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right="327"/>
        <w:spacing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89535" distB="89535" distL="89535" distR="89535" simplePos="0" relativeHeight="251658245" behindDoc="1" locked="0" layoutInCell="0" hidden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1315085</wp:posOffset>
                </wp:positionV>
                <wp:extent cx="7038975" cy="1270"/>
                <wp:effectExtent l="12700" t="12700" r="12700" b="12700"/>
                <wp:wrapNone/>
                <wp:docPr id="5" name="Linh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2_56GRXxMAAAAlAAAACgAAAA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AggAAAAAAAAAAAAAAEAAAAAAAAApAEAAAEAAAAAAAAAFwgAAE0rAAACAAAAAAAAAKQBAAAXCA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7038975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bodyPr spcFirstLastPara="1" vertOverflow="clip" horzOverflow="clip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Linha1" o:spid="_x0000_s1026" style="position:absolute;mso-position-horizontal-relative:page;mso-position-vertical-relative:page;width:554.25pt;height:0.10pt;z-index:251658245;mso-wrap-distance-left:7.05pt;mso-wrap-distance-top:7.05pt;mso-wrap-distance-right:7.05pt;mso-wrap-distance-bottom:7.05pt;mso-wrap-style:square" from="21.00pt,103.55pt" to="575.25pt,103.65pt" strokeweight="1.00pt" filled="f" v:ext="SMDATA_12_56GRXxMAAAAlAAAACgAAAA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AggAAAAAAAAAAAAAAEAAAAAAAAApAEAAAEAAAAAAAAAFwgAAE0rAAACAAAAAAAAAKQBAAAXCAAAKAAAAAgAAAABAAAAAQAAAA==">
                <w10:wrap type="none"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6" behindDoc="0" locked="0" layoutInCell="0" hidden="0" allowOverlap="1">
            <wp:simplePos x="0" y="0"/>
            <wp:positionH relativeFrom="page">
              <wp:posOffset>6277610</wp:posOffset>
            </wp:positionH>
            <wp:positionV relativeFrom="paragraph">
              <wp:posOffset>-758190</wp:posOffset>
            </wp:positionV>
            <wp:extent cx="662940" cy="651510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>
                      <a:picLocks noChangeAspect="1"/>
                      <a:extLst>
                        <a:ext uri="smNativeData">
                          <sm:smNativeData xmlns:sm="smNativeData" val="SMDATA_14_56GR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IoAAAAAAAAAAAAAAAAAAAAAAAAJ4mAAABAAAAAgAAAFb7//8UBAAAAgQAAAAAAACeJgAAbQE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EXÉRESE COMPLETA EM CASO DE PROLAPSO CRÔNICO DA GLÂNDULA DA TERCEIRA PÁLPEBRA EM CADELA</w:t>
      </w:r>
    </w:p>
    <w:p>
      <w:pPr>
        <w:pStyle w:val="para7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Gustavo de Oliveira Gurgel Santos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*, Marina Morais Souza</w:t>
      </w:r>
      <w:r>
        <w:rPr>
          <w:rFonts w:ascii="Arial" w:hAnsi="Arial" w:cs="Arial"/>
          <w:b/>
          <w:bCs/>
          <w:color w:val="auto"/>
          <w:vertAlign w:val="superscript"/>
        </w:rPr>
        <w:t>2</w:t>
      </w:r>
      <w:r>
        <w:rPr>
          <w:rFonts w:ascii="Arial" w:hAnsi="Arial" w:cs="Arial"/>
          <w:b/>
          <w:bCs/>
          <w:color w:val="auto"/>
        </w:rPr>
        <w:t xml:space="preserve"> e Ronaldo Alves Martins</w:t>
      </w:r>
      <w:r>
        <w:rPr>
          <w:rFonts w:ascii="Arial" w:hAnsi="Arial" w:cs="Arial"/>
          <w:b/>
          <w:bCs/>
          <w:color w:val="auto"/>
          <w:vertAlign w:val="superscript"/>
        </w:rPr>
        <w:t>3</w:t>
      </w:r>
      <w:r>
        <w:rPr>
          <w:rFonts w:ascii="Arial" w:hAnsi="Arial" w:cs="Arial"/>
          <w:b/>
          <w:bCs/>
          <w:color w:val="auto"/>
        </w:rPr>
        <w:t>.</w:t>
      </w:r>
    </w:p>
    <w:p>
      <w:pPr>
        <w:pStyle w:val="para7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Graduando em Medicina Veterinária – UNA Bom Despacho –Bom Despacho/MG – Brasil – </w:t>
      </w:r>
      <w:hyperlink r:id="rId8" w:history="1">
        <w:r>
          <w:rPr>
            <w:rStyle w:val="char1"/>
            <w:rFonts w:ascii="Arial" w:hAnsi="Arial" w:cs="Arial"/>
            <w:i/>
            <w:iCs/>
            <w:sz w:val="14"/>
            <w:szCs w:val="18"/>
          </w:rPr>
          <w:t>*Contato</w:t>
        </w:r>
      </w:hyperlink>
      <w:r>
        <w:rPr>
          <w:rFonts w:ascii="Arial" w:hAnsi="Arial" w:cs="Arial"/>
          <w:i/>
          <w:iCs/>
          <w:color w:val="auto"/>
          <w:sz w:val="14"/>
          <w:szCs w:val="18"/>
        </w:rPr>
        <w:t>: gurgel.gustavo98@gmail.com</w:t>
      </w:r>
      <w:r>
        <w:rPr>
          <w:rFonts w:ascii="Arial" w:hAnsi="Arial" w:cs="Arial"/>
          <w:i/>
          <w:iCs/>
          <w:color w:val="auto"/>
          <w:sz w:val="14"/>
          <w:szCs w:val="18"/>
        </w:rPr>
      </w:r>
    </w:p>
    <w:p>
      <w:pPr>
        <w:pStyle w:val="para7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2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Médica Veterinária autônoma </w:t>
      </w:r>
    </w:p>
    <w:p>
      <w:pPr>
        <w:pStyle w:val="para7"/>
        <w:spacing/>
        <w:jc w:val="left"/>
        <w:tabs defTabSz="708">
          <w:tab w:val="center" w:pos="5528" w:leader="none"/>
        </w:tabs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3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 de Medicina Veterinária – UNA Bom Despacho – Bom Despacho/MG – Brasil</w:t>
      </w:r>
    </w:p>
    <w:p>
      <w:pPr>
        <w:pStyle w:val="para1"/>
        <w:spacing w:before="9"/>
        <w:rPr>
          <w:i/>
          <w:sz w:val="9"/>
        </w:rPr>
      </w:pPr>
      <w:r>
        <w:rPr>
          <w:i/>
          <w:sz w:val="9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decimal"/>
            <w:numStart w:val="1"/>
            <w:numRestart w:val="continuous"/>
          </w:endnotePr>
          <w:headerReference w:type="default" r:id="rId9"/>
          <w:footerReference w:type="default" r:id="rId10"/>
          <w:type w:val="continuous"/>
          <w:pgSz w:h="16840" w:w="11910"/>
          <w:pgMar w:left="425" w:top="1559" w:right="425" w:bottom="720" w:header="709" w:footer="567"/>
          <w:paperSrc w:first="0" w:other="0" a="0" b="0"/>
          <w:pgNumType w:fmt="decimal"/>
          <w:tmGutter w:val="3"/>
          <w:mirrorMargins w:val="0"/>
          <w:tmSection w:h="-1">
            <w:tmHeader w:id="0" w:h="0" edge="709" text="0">
              <w:shd w:val="none"/>
            </w:tmHeader>
            <w:tmFooter w:id="0" w:h="0" edge="567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8"/>
        <w:spacing/>
        <w:jc w:val="both"/>
        <w:pBdr>
          <w:top w:val="nil" w:sz="0" w:space="3" w:color="000000" tmln="20, 20, 20, 0, 60"/>
          <w:left w:val="nil" w:sz="0" w:space="3" w:color="000000" tmln="20, 20, 20, 0, 60"/>
          <w:bottom w:val="single" w:sz="4" w:space="1" w:color="000000" tmln="10, 20, 20, 0, 20"/>
          <w:right w:val="nil" w:sz="0" w:space="3" w:color="000000" tmln="20, 20, 20, 0, 60"/>
          <w:between w:val="nil" w:sz="0" w:space="0" w:color="000000" tmln="20, 20, 20, 0, 0"/>
        </w:pBdr>
        <w:shd w:val="none"/>
        <w:rPr>
          <w:b/>
          <w:bCs/>
          <w:color w:val="auto"/>
        </w:rPr>
      </w:pPr>
      <w:r>
        <w:rPr>
          <w:b/>
          <w:bCs/>
          <w:color w:val="auto"/>
        </w:rPr>
        <w:t>INTRODUÇÃO</w:t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A terceira pálpebra é uma estrutura localizada no canto nasomedial dos olhos dos cães entre a pálpebra inferior e a córnea, constituída por uma cartilagem com formato de T, uma glândula lacrimal, uma conjuntiva palpebral e uma bulbar</w:t>
      </w:r>
      <w:r>
        <w:rPr>
          <w:kern w:val="1"/>
          <w:sz w:val="18"/>
          <w:szCs w:val="18"/>
          <w:vertAlign w:val="superscript"/>
          <w:lang w:val="pt-br"/>
        </w:rPr>
        <w:t>1,2</w:t>
      </w:r>
      <w:r>
        <w:rPr>
          <w:kern w:val="1"/>
          <w:sz w:val="18"/>
          <w:szCs w:val="18"/>
          <w:lang w:val="pt-br"/>
        </w:rPr>
        <w:t>. Sua função é recobrir o olho quando este é retraído pelos músculos retratores bulbares, auxiliando na remoção de impurezas e formando uma barreira física sobre ele, enquanto a função da glândula da terceira pálpebra é lubrificar o olho através da produção  e liberação de lágrimas</w:t>
      </w:r>
      <w:r>
        <w:rPr>
          <w:kern w:val="1"/>
          <w:sz w:val="18"/>
          <w:szCs w:val="18"/>
          <w:vertAlign w:val="superscript"/>
          <w:lang w:val="pt-br"/>
        </w:rPr>
        <w:t xml:space="preserve">1. </w:t>
      </w:r>
      <w:r>
        <w:rPr>
          <w:kern w:val="1"/>
          <w:sz w:val="18"/>
          <w:szCs w:val="18"/>
          <w:lang w:val="pt-br"/>
        </w:rPr>
        <w:t>O prolapso da glândula da terceira pálpebra (PGTP) é mais frequente em cães filhotes, podendo ocorrer tanto em um dos olhos como em ambos</w:t>
      </w:r>
      <w:r>
        <w:rPr>
          <w:kern w:val="1"/>
          <w:sz w:val="18"/>
          <w:szCs w:val="18"/>
          <w:vertAlign w:val="superscript"/>
          <w:lang w:val="pt-br"/>
        </w:rPr>
        <w:t>1,2,3</w:t>
      </w:r>
      <w:r>
        <w:rPr>
          <w:kern w:val="1"/>
          <w:sz w:val="18"/>
          <w:szCs w:val="18"/>
          <w:lang w:val="pt-br"/>
        </w:rPr>
        <w:t>. É caracterizada pela inflamação e pelo edemaciamento da glândula lacrimal da terceira pálpebra, ocasionado por uma fragilidade e frouxidão do ligamento que une o globo à glândula, sendo ainda a causa exata desconhecida, mas acredita-se que fatores genéticos estejam envolvidos</w:t>
      </w:r>
      <w:r>
        <w:rPr>
          <w:kern w:val="1"/>
          <w:sz w:val="18"/>
          <w:szCs w:val="18"/>
          <w:vertAlign w:val="superscript"/>
          <w:lang w:val="pt-br"/>
        </w:rPr>
        <w:t>1,2,3</w:t>
      </w:r>
      <w:r>
        <w:rPr>
          <w:kern w:val="1"/>
          <w:sz w:val="18"/>
          <w:szCs w:val="18"/>
          <w:lang w:val="pt-br"/>
        </w:rPr>
        <w:t>. O tratamento do PGTP é cirúrgico e sua remoção total não é aconselhada, podendo prejudicar as funções do olho e até causar uma seratoconjuntivite seca</w:t>
      </w:r>
      <w:r>
        <w:rPr>
          <w:kern w:val="1"/>
          <w:sz w:val="18"/>
          <w:szCs w:val="18"/>
          <w:vertAlign w:val="superscript"/>
          <w:lang w:val="pt-br"/>
        </w:rPr>
        <w:t>1,3</w:t>
      </w:r>
      <w:r>
        <w:rPr>
          <w:kern w:val="1"/>
          <w:sz w:val="18"/>
          <w:szCs w:val="18"/>
          <w:lang w:val="pt-br"/>
        </w:rPr>
        <w:t>. As técnicas de correção existentes são a ancoragem, que fixa, por meio de suturas e dessecação, a glândula ao tecido epibulbar, e as técnicas de bolso, que visam reposicionar a glândula na face bulbar de sua pálpebra</w:t>
      </w:r>
      <w:r>
        <w:rPr>
          <w:kern w:val="1"/>
          <w:sz w:val="18"/>
          <w:szCs w:val="18"/>
          <w:vertAlign w:val="superscript"/>
          <w:lang w:val="pt-br"/>
        </w:rPr>
        <w:t>1</w:t>
      </w:r>
      <w:r>
        <w:rPr>
          <w:kern w:val="1"/>
          <w:sz w:val="18"/>
          <w:szCs w:val="18"/>
          <w:lang w:val="pt-br"/>
        </w:rPr>
        <w:t xml:space="preserve">. O presente relato traz o caso de uma cadela de nove anos de idade que a vida toda conviveu com a glândula da terceira pálpebra do olho direito prolapsada, a qual teve de ser romovida por completa, mesmo não sendo o indicado. Casos como este são pouco comuns, visto que esta enfermidade deve ser tratada o mais rápido possível após seu aparecimento e diagnóstico. As palavras-chave utilizadas foram prolapso, exérese, glândula e cirurgia. </w:t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pStyle w:val="para8"/>
        <w:spacing/>
        <w:jc w:val="both"/>
        <w:pBdr>
          <w:top w:val="nil" w:sz="0" w:space="3" w:color="000000" tmln="20, 20, 20, 0, 60"/>
          <w:left w:val="nil" w:sz="0" w:space="3" w:color="000000" tmln="20, 20, 20, 0, 60"/>
          <w:bottom w:val="single" w:sz="4" w:space="1" w:color="000000" tmln="10, 20, 20, 0, 20"/>
          <w:right w:val="nil" w:sz="0" w:space="3" w:color="000000" tmln="20, 20, 20, 0, 60"/>
          <w:between w:val="nil" w:sz="0" w:space="0" w:color="000000" tmln="20, 20, 20, 0, 0"/>
        </w:pBdr>
        <w:shd w:val="none"/>
        <w:rPr>
          <w:b/>
          <w:bCs/>
        </w:rPr>
      </w:pPr>
      <w:r>
        <w:rPr>
          <w:b/>
          <w:bCs/>
        </w:rPr>
        <w:t>RELATO DE CASO E DISCUSSÃO</w:t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Em 25 de junho de 2020, uma cadela poodle de nove anos e 8,4 kg deu entrada na Clínica Veterinária LifeVet em Divinópolis (MG) levada por sua tutora, a qual relatou que o animal apresentava uma estrutura estranha no canto do olho direito. Constatou-se durante o atendimento que se tratava de um PGTP e que o animal o possuía desde os primeiros meses de vida. Um estudo realizado entre 2005 e 2010 avaliou o caso de 67 animais de diferentes raças, incluindo poodles, com a afecção, e mostrou que a média de idade dos animais acometidos era de 33 meses</w:t>
      </w:r>
      <w:r>
        <w:rPr>
          <w:kern w:val="1"/>
          <w:sz w:val="18"/>
          <w:szCs w:val="18"/>
          <w:vertAlign w:val="superscript"/>
          <w:lang w:val="pt-br"/>
        </w:rPr>
        <w:t>3</w:t>
      </w:r>
      <w:r>
        <w:rPr>
          <w:kern w:val="1"/>
          <w:sz w:val="18"/>
          <w:szCs w:val="18"/>
          <w:lang w:val="pt-br"/>
        </w:rPr>
        <w:t>, enquanto no presente caso a cadela convivia a cerca de nove anos com a patologia. Durante o exame pré cirúrgico, detectou-se a existência de anemia e de hemoparasitose no animal, o qual não pode ser operado naquela data, sendo primeiro tratado com doxiciclina 80 mg e eritropoietina para combater a infecção e a anemia, respectivamente. O tratamento durou cerca de dez dias, tendo sido realizado, 14 dias após seu início, um novo exame que constatou a recuperação clínica do animal, ficando possível assim, submetê-lo à cirurgia para correção do PGTP. O procedimento foi agendado para o dia 11 de setembro de 2020. A glândula prolapsada se encontrava bastante ressecada (Figura 1), e ao ser submetida a um teste de punção de lágrimas foi confirmado que já não havia produção e que colocá-la de volta no lugar por sepultamento seria arriscado.</w:t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center"/>
        <w:tabs defTabSz="708"/>
      </w:pPr>
      <w:r>
        <w:rPr>
          <w:noProof/>
        </w:rPr>
        <w:drawing>
          <wp:inline distT="0" distB="0" distL="0" distR="0">
            <wp:extent cx="1526540" cy="521970"/>
            <wp:effectExtent l="0" t="0" r="0" b="0"/>
            <wp:docPr id="1" name="Imagem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48"/>
                    <pic:cNvPicPr>
                      <a:extLst>
                        <a:ext uri="smNativeData">
                          <sm:smNativeData xmlns:sm="smNativeData" val="SMDATA_14_56GR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BkCQAANgMAAAAAAAAAAAAAAAA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5219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/>
        <w:jc w:val="center"/>
        <w:tabs defTabSz="708"/>
        <w:rPr>
          <w:rFonts w:ascii="Times New Roman" w:hAnsi="Times New Roman" w:eastAsia="Times New Roman" w:cs="Times New Roman"/>
          <w:sz w:val="20"/>
          <w:szCs w:val="20"/>
          <w:lang w:val="pt-br"/>
        </w:rPr>
      </w:pPr>
      <w:r>
        <w:rPr>
          <w:rFonts w:ascii="Times New Roman" w:hAnsi="Times New Roman" w:eastAsia="Times New Roman" w:cs="Times New Roman"/>
          <w:sz w:val="20"/>
          <w:szCs w:val="20"/>
          <w:lang w:val="pt-br"/>
        </w:rPr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b/>
          <w:bCs/>
          <w:kern w:val="1"/>
          <w:sz w:val="18"/>
          <w:szCs w:val="18"/>
          <w:lang w:val="pt-br"/>
        </w:rPr>
        <w:t>Figura 1:</w:t>
      </w:r>
      <w:r>
        <w:rPr>
          <w:kern w:val="1"/>
          <w:sz w:val="18"/>
          <w:szCs w:val="18"/>
          <w:lang w:val="pt-br"/>
        </w:rPr>
        <w:t xml:space="preserve"> Cadela com PGTP do olho direito.</w:t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Fonte: Arquivo pessoal, 2020.</w:t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Optou-se, então, por sua remoção total, e por se tratar de um procedimento localizado e pouco invasivo, foi realizada apenas a sedação do animal com 0,42 mg de xilazina (0,05mg/kg) e 0,25 mg de metadona (0,03mg/kg), e sua intubação, aplicando sobre o olho a ser operado um colírio anestésico à base de lidocaína. Iniciou-se, a posteriori, a remoção da glândula através da técnica de exérese, por meio da qual pinçou-se as bordas da glândula (Figura 2), e realizou-se sua remoção com um bisturi, enquanto a todo momento era aplicado soro fisiológico sobre o olho para lavar a região.</w:t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center"/>
        <w:tabs defTabSz="708"/>
      </w:pPr>
      <w:r>
        <w:rPr>
          <w:noProof/>
        </w:rPr>
        <w:drawing>
          <wp:inline distT="0" distB="0" distL="0" distR="0">
            <wp:extent cx="962660" cy="836930"/>
            <wp:effectExtent l="0" t="0" r="0" b="0"/>
            <wp:docPr id="2" name="Imagem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50"/>
                    <pic:cNvPicPr>
                      <a:extLst>
                        <a:ext uri="smNativeData">
                          <sm:smNativeData xmlns:sm="smNativeData" val="SMDATA_14_56GR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1gIAAHgCAAB7AgAAAAAAAAAAAABkAAAAZAAAAAAAAAAjAAAABAAAAGQAAAAXAAAAFAAAAOwFAAAmBQAA7AUAACYFAAAAAAAACQAAAAQAAAAAAAAADAAAABAAAAAAAAAAAAAAAAAAAAAAAAAAHgAAAGgAAAAAAAAAAAAAAAAAAAAAAAAAAAAAABAnAAAQJwAAAAAAAAAAAAAAAAAAAAAAAAAAAAAAAAAAAAAAAAAAAAAUAAAAAAAAAMDA/wAAAAAAZAAAADIAAAAAAAAAZAAAAAAAAAB/f38ACgAAACEAAABAAAAAPAAAAAAAAAAAAAAAAAAAAAAAAAAAAAAAAAAAAAAAAAAAAAAAAAAAAAAAAADsBQAAJgUAAAAAAAAAAAAAAAAAACgAAAAIAAAAAQAAAAEAAAA="/>
                        </a:ext>
                      </a:extLst>
                    </pic:cNvPicPr>
                  </pic:nvPicPr>
                  <pic:blipFill>
                    <a:blip r:embed="rId12"/>
                    <a:srcRect l="7260" t="6320" r="6350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8369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b/>
          <w:bCs/>
          <w:kern w:val="1"/>
          <w:sz w:val="18"/>
          <w:szCs w:val="18"/>
          <w:lang w:val="pt-br"/>
        </w:rPr>
        <w:t>Figura 2:</w:t>
      </w:r>
      <w:r>
        <w:rPr>
          <w:kern w:val="1"/>
          <w:sz w:val="18"/>
          <w:szCs w:val="18"/>
          <w:lang w:val="pt-br"/>
        </w:rPr>
        <w:t xml:space="preserve"> Remoção da glândula da terceira pálpebra.</w:t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Fonte: Arquivo pessoal, 2020.</w:t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Após a remoção da glândula, foi realizado o estancamento local do sangue com auxílio de uma pinça hemostática, e em seguida, realizou-se uma pequena sutura de ponto simples contínuo associada a uma sutura invaginante de retorno do tipo colchoeiro com fio vycril 6-0 absorvível (Figura 3). Ao término da cirurgia, o animal permaneceu em observação até que a sedação passasse, recebendo alta naquele mesmo dia. Como protocolo de tratamento pós cirúrgico foi receitado o uso de um colírio anti-inflamatório à base de predinisolona a cada 12 horas por quatro dias e depois a cada 24 horas por mais três dias, e de um colírio antibiótico à base de tobramicina por sete dias a cada 8 horas, além de um colírio de uso contínuo para manter a lubrificação do olho.</w:t>
      </w:r>
    </w:p>
    <w:p>
      <w:pPr>
        <w:spacing/>
        <w:jc w:val="both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center"/>
        <w:tabs defTabSz="708"/>
      </w:pPr>
      <w:r>
        <w:rPr>
          <w:noProof/>
        </w:rPr>
        <w:drawing>
          <wp:inline distT="0" distB="0" distL="0" distR="0">
            <wp:extent cx="772795" cy="686435"/>
            <wp:effectExtent l="0" t="0" r="0" b="0"/>
            <wp:docPr id="3" name="Imagem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51"/>
                    <pic:cNvPicPr>
                      <a:extLst>
                        <a:ext uri="smNativeData">
                          <sm:smNativeData xmlns:sm="smNativeData" val="SMDATA_14_56GR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EEAAA5BAAAwQQAADkEAAAAAAAACQAAAAQAAAAAAAAADAAAABAAAAAAAAAAAAAAAAAAAAAAAAAAHgAAAGgAAAAAAAAAAAAAAAAAAAAAAAAAAAAAABAnAAAQJwAAAAAAAAAAAAAAAAAAAAAAAAAAAAAAAAAAAAAAAAAAAAAUAAAAAAAAAMDA/wAAAAAAZAAAADIAAAAAAAAAZAAAAAAAAAB/f38ACgAAACEAAABAAAAAPAAAAAAAAAAAAAAAAAAAAAAAAAAAAAAAAAAAAAAAAAAAAAAAAAAAAAAAAADBBAAAOQQAAAAAAAAAAAAAAAA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6864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b/>
          <w:bCs/>
          <w:kern w:val="1"/>
          <w:sz w:val="18"/>
          <w:szCs w:val="18"/>
          <w:lang w:val="pt-br"/>
        </w:rPr>
        <w:t>Figura 3:</w:t>
      </w:r>
      <w:r>
        <w:rPr>
          <w:kern w:val="1"/>
          <w:sz w:val="18"/>
          <w:szCs w:val="18"/>
          <w:lang w:val="pt-br"/>
        </w:rPr>
        <w:t xml:space="preserve"> Olho com glândula da terceira pálpebra removida.</w:t>
      </w:r>
    </w:p>
    <w:p>
      <w:pPr>
        <w:spacing/>
        <w:jc w:val="center"/>
        <w:tabs defTabSz="708"/>
        <w:rPr>
          <w:kern w:val="1"/>
          <w:sz w:val="18"/>
          <w:szCs w:val="18"/>
          <w:lang w:val="pt-br"/>
        </w:rPr>
      </w:pPr>
      <w:r>
        <w:rPr>
          <w:kern w:val="1"/>
          <w:sz w:val="18"/>
          <w:szCs w:val="18"/>
          <w:lang w:val="pt-br"/>
        </w:rPr>
        <w:t>Fonte: Arquivo pessoal, 2020.</w:t>
      </w:r>
    </w:p>
    <w:p>
      <w:pPr>
        <w:pStyle w:val="para1"/>
        <w:spacing w:before="1"/>
      </w:pPr>
      <w:r/>
    </w:p>
    <w:p>
      <w:pPr>
        <w:pStyle w:val="para8"/>
        <w:spacing/>
        <w:jc w:val="both"/>
        <w:pBdr>
          <w:top w:val="nil" w:sz="0" w:space="3" w:color="000000" tmln="20, 20, 20, 0, 60"/>
          <w:left w:val="nil" w:sz="0" w:space="3" w:color="000000" tmln="20, 20, 20, 0, 60"/>
          <w:bottom w:val="single" w:sz="4" w:space="1" w:color="000000" tmln="10, 20, 20, 0, 20"/>
          <w:right w:val="nil" w:sz="0" w:space="3" w:color="000000" tmln="20, 20, 20, 0, 60"/>
          <w:between w:val="nil" w:sz="0" w:space="0" w:color="000000" tmln="20, 20, 20, 0, 0"/>
        </w:pBdr>
        <w:shd w:val="none"/>
        <w:rPr>
          <w:b/>
          <w:bCs/>
        </w:rPr>
      </w:pPr>
      <w:r>
        <w:rPr>
          <w:b/>
          <w:bCs/>
        </w:rPr>
        <w:t>CONSIDERAÇÕES FINAIS</w:t>
      </w:r>
    </w:p>
    <w:p>
      <w:pPr>
        <w:spacing/>
        <w:jc w:val="both"/>
        <w:widowControl/>
        <w:tabs defTabSz="708"/>
        <w:rPr>
          <w:rFonts w:eastAsia="Times New Roman"/>
          <w:sz w:val="18"/>
          <w:szCs w:val="20"/>
          <w:lang w:val="pt-br"/>
        </w:rPr>
      </w:pPr>
      <w:r>
        <w:rPr>
          <w:rFonts w:eastAsia="Times New Roman"/>
          <w:sz w:val="18"/>
          <w:szCs w:val="20"/>
          <w:lang w:val="pt-br"/>
        </w:rPr>
        <w:t>O PGTP é uma enfermidade que acomete cães de diferentes raças e idades, sendo um processo inflamatório da glândula lacriamal que ocasiona sua protusão. O tratamento é exclusivamente cirúrgico, e quando a glândula prolapsada ainda possui função, indica-se reposicioná-la de volta em seu lugar. Entretanto, quando ela já se encontra afuncional, sua remoção completa pode ser mais benéfica ao animal do que seu reposicionamento no olho.</w:t>
      </w:r>
    </w:p>
    <w:p>
      <w:pPr>
        <w:pStyle w:val="para1"/>
        <w:spacing w:before="1"/>
      </w:pPr>
      <w:r/>
    </w:p>
    <w:p>
      <w:pPr>
        <w:pStyle w:val="para8"/>
        <w:spacing/>
        <w:jc w:val="both"/>
        <w:pBdr>
          <w:top w:val="nil" w:sz="0" w:space="3" w:color="000000" tmln="20, 20, 20, 0, 60"/>
          <w:left w:val="nil" w:sz="0" w:space="3" w:color="000000" tmln="20, 20, 20, 0, 60"/>
          <w:bottom w:val="single" w:sz="4" w:space="1" w:color="000000" tmln="10, 20, 20, 0, 20"/>
          <w:right w:val="nil" w:sz="0" w:space="3" w:color="000000" tmln="20, 20, 20, 0, 60"/>
          <w:between w:val="nil" w:sz="0" w:space="0" w:color="000000" tmln="20, 20, 20, 0, 0"/>
        </w:pBdr>
        <w:shd w:val="none"/>
        <w:rPr>
          <w:b/>
          <w:bCs/>
        </w:rPr>
      </w:pPr>
      <w:r>
        <w:rPr>
          <w:b/>
          <w:bCs/>
        </w:rPr>
        <w:t>REFERÊNCIAS BIBLIOGRÁFICAS</w:t>
      </w:r>
    </w:p>
    <w:p>
      <w:pPr>
        <w:spacing/>
        <w:jc w:val="center"/>
        <w:widowControl/>
        <w:tabs defTabSz="708"/>
        <w:rPr>
          <w:rFonts w:eastAsia="Times New Roman"/>
          <w:b/>
          <w:sz w:val="18"/>
          <w:szCs w:val="20"/>
          <w:lang w:val="pt-br"/>
        </w:rPr>
      </w:pPr>
      <w:r>
        <w:rPr>
          <w:rFonts w:eastAsia="Times New Roman"/>
          <w:b/>
          <w:sz w:val="18"/>
          <w:szCs w:val="20"/>
          <w:lang w:val="pt-br"/>
        </w:rPr>
      </w:r>
    </w:p>
    <w:p>
      <w:pPr>
        <w:spacing/>
        <w:jc w:val="center"/>
        <w:widowControl/>
        <w:tabs defTabSz="708"/>
        <w:rPr>
          <w:rFonts w:ascii="Times New Roman" w:hAnsi="Times New Roman" w:eastAsia="Times New Roman" w:cs="Times New Roman"/>
          <w:sz w:val="20"/>
          <w:szCs w:val="20"/>
          <w:lang w:val="pt-br"/>
        </w:rPr>
      </w:pPr>
      <w:r/>
      <w:r>
        <w:rPr>
          <w:noProof/>
        </w:rPr>
        <w:drawing>
          <wp:inline distT="0" distB="0" distL="0" distR="0">
            <wp:extent cx="720090" cy="720090"/>
            <wp:effectExtent l="0" t="0" r="0" b="0"/>
            <wp:docPr id="4" name="Imagem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47"/>
                    <pic:cNvPicPr>
                      <a:extLst>
                        <a:ext uri="smNativeData">
                          <sm:smNativeData xmlns:sm="smNativeData" val="SMDATA_14_56GR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AAAAHIAAAAAAAAAAAAAABAAAAAAAAAAAAAAABAAAAAAAAAAAAAABuBAAAbgQAAAAAAAAAAAAAAAA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 w:eastAsia="Times New Roman" w:cs="Times New Roman"/>
          <w:sz w:val="20"/>
          <w:szCs w:val="20"/>
          <w:lang w:val="pt-br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40" w:w="11910"/>
      <w:pgMar w:left="425" w:top="1559" w:right="425" w:bottom="720"/>
      <w:paperSrc w:first="0" w:other="0" a="0" b="0"/>
      <w:pgNumType w:fmt="decimal"/>
      <w:cols w:num="2" w:equalWidth="1" w:space="402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Arial Rounded MT Bold">
    <w:panose1 w:val="020B0604020202020204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9"/>
      <w:tabs defTabSz="720">
        <w:tab w:val="center" w:pos="5530" w:leader="none"/>
        <w:tab w:val="clear" w:pos="11060" w:leader="none"/>
      </w:tabs>
    </w:pPr>
    <w:r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6"/>
      <w:tabs defTabSz="720">
        <w:tab w:val="center" w:pos="5530" w:leader="none"/>
        <w:tab w:val="clear" w:pos="11060" w:leader="none"/>
      </w:tabs>
      <w:rPr>
        <w:rFonts w:ascii="Arial Rounded MT Bold" w:hAnsi="Arial Rounded MT Bold" w:eastAsia="Arial Unicode MS" w:cs="Arial Unicode MS"/>
        <w:color w:val="002060"/>
        <w:sz w:val="28"/>
        <w:szCs w:val="20"/>
        <w:lang w:val="pt-br"/>
      </w:rPr>
    </w:pPr>
    <w:r>
      <w:tab/>
    </w:r>
    <w:r>
      <w:rPr>
        <w:rFonts w:ascii="Arial Rounded MT Bold" w:hAnsi="Arial Rounded MT Bold" w:eastAsia="Arial Unicode MS" w:cs="Arial Unicode MS"/>
        <w:color w:val="002060"/>
        <w:sz w:val="28"/>
        <w:szCs w:val="20"/>
        <w:lang w:val="pt-br"/>
      </w:rPr>
      <w:t xml:space="preserve">VI Colóquio Técnico Científico de Saúde Única, </w:t>
    </w:r>
    <w:r>
      <w:rPr>
        <w:rFonts w:ascii="Arial Rounded MT Bold" w:hAnsi="Arial Rounded MT Bold" w:eastAsia="Arial Unicode MS" w:cs="Arial Unicode MS"/>
        <w:color w:val="002060"/>
        <w:sz w:val="28"/>
        <w:szCs w:val="20"/>
        <w:lang w:val="pt-br"/>
      </w:rPr>
    </w:r>
  </w:p>
  <w:p>
    <w:pPr>
      <w:pStyle w:val="para6"/>
      <w:spacing/>
      <w:jc w:val="center"/>
      <w:widowControl/>
      <w:tabs defTabSz="708">
        <w:tab w:val="center" w:pos="4252" w:leader="none"/>
        <w:tab w:val="clear" w:pos="5530" w:leader="none"/>
        <w:tab w:val="right" w:pos="8504" w:leader="none"/>
        <w:tab w:val="clear" w:pos="11060" w:leader="none"/>
      </w:tabs>
      <w:rPr>
        <w:rFonts w:ascii="Arial Rounded MT Bold" w:hAnsi="Arial Rounded MT Bold" w:eastAsia="Arial Unicode MS" w:cs="Arial Unicode MS"/>
        <w:color w:val="002060"/>
        <w:sz w:val="28"/>
        <w:szCs w:val="20"/>
        <w:lang w:val="pt-br"/>
      </w:rPr>
    </w:pPr>
    <w:r>
      <w:rPr>
        <w:rFonts w:ascii="Arial Rounded MT Bold" w:hAnsi="Arial Rounded MT Bold" w:eastAsia="Arial Unicode MS" w:cs="Arial Unicode MS"/>
        <w:color w:val="002060"/>
        <w:sz w:val="28"/>
        <w:szCs w:val="20"/>
        <w:lang w:val="pt-br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20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shapeLayoutLikeWW8 w:val="1"/>
  </w:compat>
  <w:compatSetting w:name="compatibilityMode" w:uri="http://schemas.microsoft.com/office/word" w:val="15"/>
  <w:shapeDefaults>
    <o:shapedefaults v:ext="edit" spidmax="3073"/>
    <o:shapelayout v:ext="edit">
      <o:rules v:ext="edit"/>
    </o:shapelayout>
  </w:shapeDefaults>
  <w:tmPrefOne w:val="17"/>
  <w:tmPrefTwo w:val="1"/>
  <w:tmFmtPref w:val="5506572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0"/>
    <w:tmLastPosFrameIdx w:val="0"/>
    <w:tmLastPosCaret>
      <w:tmLastPosPgfIdx w:val="36"/>
      <w:tmLastPosIdx w:val="1"/>
    </w:tmLastPosCaret>
    <w:tmLastPosAnchor>
      <w:tmLastPosPgfIdx w:val="0"/>
      <w:tmLastPosIdx w:val="0"/>
    </w:tmLastPosAnchor>
    <w:tmLastPosTblRect w:left="0" w:top="0" w:right="0" w:bottom="0"/>
  </w:tmLastPos>
  <w:tmAppRevision w:date="1603379687" w:val="97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Arial" w:cs="Arial"/>
      <w:lang w:val="pt-pt"/>
    </w:rPr>
  </w:style>
  <w:style w:type="paragraph" w:styleId="para1">
    <w:name w:val="Body Text"/>
    <w:qFormat/>
    <w:basedOn w:val="para0"/>
    <w:rPr>
      <w:sz w:val="18"/>
      <w:szCs w:val="18"/>
    </w:rPr>
  </w:style>
  <w:style w:type="paragraph" w:styleId="para2">
    <w:name w:val="heading 1"/>
    <w:qFormat/>
    <w:basedOn w:val="para0"/>
    <w:pPr>
      <w:ind w:left="147"/>
      <w:outlineLvl w:val="1"/>
    </w:pPr>
    <w:rPr>
      <w:b/>
      <w:bCs/>
      <w:sz w:val="18"/>
      <w:szCs w:val="18"/>
    </w:rPr>
  </w:style>
  <w:style w:type="paragraph" w:styleId="para3">
    <w:name w:val="Title"/>
    <w:qFormat/>
    <w:basedOn w:val="para0"/>
    <w:pPr>
      <w:ind w:left="2317" w:right="2301" w:hanging="792"/>
      <w:spacing w:before="103"/>
    </w:pPr>
    <w:rPr>
      <w:sz w:val="28"/>
      <w:szCs w:val="28"/>
    </w:rPr>
  </w:style>
  <w:style w:type="paragraph" w:styleId="para4">
    <w:name w:val="List Paragraph"/>
    <w:qFormat/>
    <w:basedOn w:val="para0"/>
  </w:style>
  <w:style w:type="paragraph" w:styleId="para5" w:customStyle="1">
    <w:name w:val="Table Paragraph"/>
    <w:qFormat/>
    <w:basedOn w:val="para0"/>
  </w:style>
  <w:style w:type="paragraph" w:styleId="para6">
    <w:name w:val="Header"/>
    <w:qFormat/>
    <w:basedOn w:val="para0"/>
    <w:pPr>
      <w:tabs defTabSz="720">
        <w:tab w:val="center" w:pos="5530" w:leader="none"/>
        <w:tab w:val="right" w:pos="11060" w:leader="none"/>
      </w:tabs>
    </w:pPr>
  </w:style>
  <w:style w:type="paragraph" w:styleId="para7" w:customStyle="1">
    <w:name w:val="annotation text"/>
    <w:qFormat/>
    <w:basedOn w:val="para0"/>
    <w:pPr>
      <w:spacing/>
      <w:jc w:val="center"/>
      <w:widowControl/>
      <w:tabs defTabSz="708"/>
    </w:pPr>
    <w:rPr>
      <w:rFonts w:ascii="Times New Roman" w:hAnsi="Times New Roman" w:eastAsia="Times New Roman" w:cs="Times New Roman"/>
      <w:color w:val="ff0000"/>
      <w:sz w:val="20"/>
      <w:szCs w:val="20"/>
      <w:lang w:val="pt-br"/>
    </w:rPr>
  </w:style>
  <w:style w:type="paragraph" w:styleId="para8">
    <w:name w:val="Body Text 2"/>
    <w:qFormat/>
    <w:basedOn w:val="para0"/>
    <w:pPr>
      <w:widowControl/>
      <w:tabs defTabSz="708"/>
    </w:pPr>
    <w:rPr>
      <w:rFonts w:eastAsia="Times New Roman"/>
      <w:color w:val="000000"/>
      <w:sz w:val="18"/>
      <w:szCs w:val="18"/>
      <w:lang w:val="pt-br"/>
    </w:rPr>
  </w:style>
  <w:style w:type="paragraph" w:styleId="para9">
    <w:name w:val="Footer"/>
    <w:qFormat/>
    <w:basedOn w:val="para0"/>
    <w:pPr>
      <w:tabs defTabSz="720">
        <w:tab w:val="center" w:pos="5530" w:leader="none"/>
        <w:tab w:val="right" w:pos="11060" w:leader="none"/>
      </w:tabs>
    </w:pPr>
  </w:style>
  <w:style w:type="character" w:styleId="char0" w:default="1">
    <w:name w:val="Default Paragraph Font"/>
  </w:style>
  <w:style w:type="character" w:styleId="char1">
    <w:name w:val="Hyperlink"/>
    <w:rPr>
      <w:color w:val="0000ff"/>
      <w:u w:color="auto" w:val="single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Arial" w:cs="Arial"/>
      <w:lang w:val="pt-pt"/>
    </w:rPr>
  </w:style>
  <w:style w:type="paragraph" w:styleId="para1">
    <w:name w:val="Body Text"/>
    <w:qFormat/>
    <w:basedOn w:val="para0"/>
    <w:rPr>
      <w:sz w:val="18"/>
      <w:szCs w:val="18"/>
    </w:rPr>
  </w:style>
  <w:style w:type="paragraph" w:styleId="para2">
    <w:name w:val="heading 1"/>
    <w:qFormat/>
    <w:basedOn w:val="para0"/>
    <w:pPr>
      <w:ind w:left="147"/>
      <w:outlineLvl w:val="1"/>
    </w:pPr>
    <w:rPr>
      <w:b/>
      <w:bCs/>
      <w:sz w:val="18"/>
      <w:szCs w:val="18"/>
    </w:rPr>
  </w:style>
  <w:style w:type="paragraph" w:styleId="para3">
    <w:name w:val="Title"/>
    <w:qFormat/>
    <w:basedOn w:val="para0"/>
    <w:pPr>
      <w:ind w:left="2317" w:right="2301" w:hanging="792"/>
      <w:spacing w:before="103"/>
    </w:pPr>
    <w:rPr>
      <w:sz w:val="28"/>
      <w:szCs w:val="28"/>
    </w:rPr>
  </w:style>
  <w:style w:type="paragraph" w:styleId="para4">
    <w:name w:val="List Paragraph"/>
    <w:qFormat/>
    <w:basedOn w:val="para0"/>
  </w:style>
  <w:style w:type="paragraph" w:styleId="para5" w:customStyle="1">
    <w:name w:val="Table Paragraph"/>
    <w:qFormat/>
    <w:basedOn w:val="para0"/>
  </w:style>
  <w:style w:type="paragraph" w:styleId="para6">
    <w:name w:val="Header"/>
    <w:qFormat/>
    <w:basedOn w:val="para0"/>
    <w:pPr>
      <w:tabs defTabSz="720">
        <w:tab w:val="center" w:pos="5530" w:leader="none"/>
        <w:tab w:val="right" w:pos="11060" w:leader="none"/>
      </w:tabs>
    </w:pPr>
  </w:style>
  <w:style w:type="paragraph" w:styleId="para7" w:customStyle="1">
    <w:name w:val="annotation text"/>
    <w:qFormat/>
    <w:basedOn w:val="para0"/>
    <w:pPr>
      <w:spacing/>
      <w:jc w:val="center"/>
      <w:widowControl/>
      <w:tabs defTabSz="708"/>
    </w:pPr>
    <w:rPr>
      <w:rFonts w:ascii="Times New Roman" w:hAnsi="Times New Roman" w:eastAsia="Times New Roman" w:cs="Times New Roman"/>
      <w:color w:val="ff0000"/>
      <w:sz w:val="20"/>
      <w:szCs w:val="20"/>
      <w:lang w:val="pt-br"/>
    </w:rPr>
  </w:style>
  <w:style w:type="paragraph" w:styleId="para8">
    <w:name w:val="Body Text 2"/>
    <w:qFormat/>
    <w:basedOn w:val="para0"/>
    <w:pPr>
      <w:widowControl/>
      <w:tabs defTabSz="708"/>
    </w:pPr>
    <w:rPr>
      <w:rFonts w:eastAsia="Times New Roman"/>
      <w:color w:val="000000"/>
      <w:sz w:val="18"/>
      <w:szCs w:val="18"/>
      <w:lang w:val="pt-br"/>
    </w:rPr>
  </w:style>
  <w:style w:type="paragraph" w:styleId="para9">
    <w:name w:val="Footer"/>
    <w:qFormat/>
    <w:basedOn w:val="para0"/>
    <w:pPr>
      <w:tabs defTabSz="720">
        <w:tab w:val="center" w:pos="5530" w:leader="none"/>
        <w:tab w:val="right" w:pos="11060" w:leader="none"/>
      </w:tabs>
    </w:pPr>
  </w:style>
  <w:style w:type="character" w:styleId="char0" w:default="1">
    <w:name w:val="Default Paragraph Font"/>
  </w:style>
  <w:style w:type="character" w:styleId="char1">
    <w:name w:val="Hyperlink"/>
    <w:rPr>
      <w:color w:val="0000ff"/>
      <w:u w:color="auto" w:val="single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hyperlink" Target="mailto:karen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rev.978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2020-10-21T03:25:50Z</dcterms:created>
  <dcterms:modified xsi:type="dcterms:W3CDTF">2020-10-22T15:14:47Z</dcterms:modified>
</cp:coreProperties>
</file>