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24" w:rsidRDefault="00BA6724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5B5E" w:rsidRDefault="00CC390A" w:rsidP="00302587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C390A">
        <w:rPr>
          <w:rFonts w:ascii="Times New Roman" w:hAnsi="Times New Roman"/>
          <w:b/>
          <w:bCs/>
          <w:color w:val="000000"/>
          <w:sz w:val="24"/>
          <w:szCs w:val="24"/>
        </w:rPr>
        <w:t>ACENTUAÇÃO GRÁFICA</w:t>
      </w:r>
      <w:r w:rsidR="006A243F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UM CASO DE </w:t>
      </w:r>
      <w:r w:rsidR="006A243F">
        <w:rPr>
          <w:rFonts w:ascii="Times New Roman" w:hAnsi="Times New Roman"/>
          <w:b/>
          <w:bCs/>
          <w:color w:val="000000"/>
          <w:sz w:val="24"/>
          <w:szCs w:val="24"/>
        </w:rPr>
        <w:t>GRAMÁTICA E ENSINO</w:t>
      </w:r>
    </w:p>
    <w:p w:rsidR="00302587" w:rsidRDefault="00302587" w:rsidP="00302587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49" w:rsidRDefault="005E3363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E3363">
        <w:rPr>
          <w:rFonts w:ascii="Times New Roman" w:hAnsi="Times New Roman"/>
          <w:b/>
          <w:bCs/>
          <w:sz w:val="24"/>
          <w:szCs w:val="24"/>
        </w:rPr>
        <w:t>Araly M. S. Salustiano</w:t>
      </w:r>
      <w:r w:rsidRPr="005E3363">
        <w:rPr>
          <w:rStyle w:val="Refdenotaderodap"/>
          <w:rFonts w:ascii="Times New Roman" w:hAnsi="Times New Roman"/>
          <w:b/>
          <w:bCs/>
          <w:sz w:val="24"/>
          <w:szCs w:val="24"/>
          <w:vertAlign w:val="baseline"/>
        </w:rPr>
        <w:t xml:space="preserve"> 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D40B49" w:rsidRPr="00907BD3" w:rsidRDefault="00B55B5E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Eloísa Maiane Barbosa Lopes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:rsidR="00B55B5E" w:rsidRDefault="00B55B5E" w:rsidP="00D40B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0B49" w:rsidRDefault="005E3363" w:rsidP="00302587">
      <w:pPr>
        <w:spacing w:line="240" w:lineRule="auto"/>
        <w:jc w:val="both"/>
        <w:rPr>
          <w:rFonts w:ascii="Times New Roman" w:hAnsi="Times New Roman"/>
        </w:rPr>
      </w:pPr>
      <w:r w:rsidRPr="005E3363">
        <w:rPr>
          <w:rFonts w:ascii="Times New Roman" w:hAnsi="Times New Roman"/>
          <w:color w:val="000000"/>
          <w:sz w:val="24"/>
          <w:szCs w:val="24"/>
        </w:rPr>
        <w:t>Em 1</w:t>
      </w:r>
      <w:r>
        <w:rPr>
          <w:rFonts w:ascii="Times New Roman" w:hAnsi="Times New Roman"/>
          <w:color w:val="000000"/>
          <w:sz w:val="24"/>
          <w:szCs w:val="24"/>
        </w:rPr>
        <w:t>975, Mattoso Câmara pontuou que</w:t>
      </w:r>
      <w:r w:rsidRPr="005E3363">
        <w:rPr>
          <w:rFonts w:ascii="Times New Roman" w:hAnsi="Times New Roman"/>
          <w:color w:val="000000"/>
          <w:sz w:val="24"/>
          <w:szCs w:val="24"/>
        </w:rPr>
        <w:t xml:space="preserve"> as línguas podem sofrer alterações relacionadas ao uso de diacríticos,</w:t>
      </w:r>
      <w:r>
        <w:rPr>
          <w:rFonts w:ascii="Times New Roman" w:hAnsi="Times New Roman"/>
          <w:color w:val="000000"/>
          <w:sz w:val="24"/>
          <w:szCs w:val="24"/>
        </w:rPr>
        <w:t xml:space="preserve"> sinais gráficos,</w:t>
      </w:r>
      <w:r w:rsidRPr="005E3363">
        <w:rPr>
          <w:rFonts w:ascii="Times New Roman" w:hAnsi="Times New Roman"/>
          <w:color w:val="000000"/>
          <w:sz w:val="24"/>
          <w:szCs w:val="24"/>
        </w:rPr>
        <w:t xml:space="preserve"> haja vista os mesmos podem ser influenciados</w:t>
      </w:r>
      <w:r>
        <w:rPr>
          <w:rFonts w:ascii="Times New Roman" w:hAnsi="Times New Roman"/>
          <w:color w:val="000000"/>
          <w:sz w:val="24"/>
          <w:szCs w:val="24"/>
        </w:rPr>
        <w:t xml:space="preserve"> por questões de ordem etimológica</w:t>
      </w:r>
      <w:r w:rsidRPr="005E3363">
        <w:rPr>
          <w:rFonts w:ascii="Times New Roman" w:hAnsi="Times New Roman"/>
          <w:color w:val="000000"/>
          <w:sz w:val="24"/>
          <w:szCs w:val="24"/>
        </w:rPr>
        <w:t>. A ortografia do português é um exemplo forte para essa afirmação, uma vez s</w:t>
      </w:r>
      <w:r>
        <w:rPr>
          <w:rFonts w:ascii="Times New Roman" w:hAnsi="Times New Roman"/>
          <w:color w:val="000000"/>
          <w:sz w:val="24"/>
          <w:szCs w:val="24"/>
        </w:rPr>
        <w:t xml:space="preserve">abido que </w:t>
      </w:r>
      <w:r w:rsidR="00302587">
        <w:rPr>
          <w:rFonts w:ascii="Times New Roman" w:hAnsi="Times New Roman"/>
          <w:color w:val="000000"/>
          <w:sz w:val="24"/>
          <w:szCs w:val="24"/>
        </w:rPr>
        <w:t xml:space="preserve">ela </w:t>
      </w:r>
      <w:r>
        <w:rPr>
          <w:rFonts w:ascii="Times New Roman" w:hAnsi="Times New Roman"/>
          <w:color w:val="000000"/>
          <w:sz w:val="24"/>
          <w:szCs w:val="24"/>
        </w:rPr>
        <w:t>é influenciada por vocabulários advindos do grego</w:t>
      </w:r>
      <w:r w:rsidRPr="005E3363">
        <w:rPr>
          <w:rFonts w:ascii="Times New Roman" w:hAnsi="Times New Roman"/>
          <w:color w:val="000000"/>
          <w:sz w:val="24"/>
          <w:szCs w:val="24"/>
        </w:rPr>
        <w:t xml:space="preserve"> e </w:t>
      </w:r>
      <w:r>
        <w:rPr>
          <w:rFonts w:ascii="Times New Roman" w:hAnsi="Times New Roman"/>
          <w:color w:val="000000"/>
          <w:sz w:val="24"/>
          <w:szCs w:val="24"/>
        </w:rPr>
        <w:t>do latim</w:t>
      </w:r>
      <w:r w:rsidRPr="005E3363">
        <w:rPr>
          <w:rFonts w:ascii="Times New Roman" w:hAnsi="Times New Roman"/>
          <w:color w:val="000000"/>
          <w:sz w:val="24"/>
          <w:szCs w:val="24"/>
        </w:rPr>
        <w:t>, apesar do seu aperfeiçoamento com o passar do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5E3363">
        <w:rPr>
          <w:rFonts w:ascii="Times New Roman" w:hAnsi="Times New Roman"/>
          <w:color w:val="000000"/>
          <w:sz w:val="24"/>
          <w:szCs w:val="24"/>
        </w:rPr>
        <w:t xml:space="preserve"> anos. </w:t>
      </w:r>
      <w:r>
        <w:rPr>
          <w:rFonts w:ascii="Times New Roman" w:hAnsi="Times New Roman"/>
          <w:color w:val="000000"/>
          <w:sz w:val="24"/>
          <w:szCs w:val="24"/>
        </w:rPr>
        <w:t>Além de elementos complexos, a</w:t>
      </w:r>
      <w:r w:rsidRPr="005E3363">
        <w:rPr>
          <w:rFonts w:ascii="Times New Roman" w:hAnsi="Times New Roman"/>
          <w:color w:val="000000"/>
          <w:sz w:val="24"/>
          <w:szCs w:val="24"/>
        </w:rPr>
        <w:t xml:space="preserve"> comunicação </w:t>
      </w:r>
      <w:r>
        <w:rPr>
          <w:rFonts w:ascii="Times New Roman" w:hAnsi="Times New Roman"/>
          <w:color w:val="000000"/>
          <w:sz w:val="24"/>
          <w:szCs w:val="24"/>
        </w:rPr>
        <w:t xml:space="preserve">também </w:t>
      </w:r>
      <w:r w:rsidRPr="005E3363">
        <w:rPr>
          <w:rFonts w:ascii="Times New Roman" w:hAnsi="Times New Roman"/>
          <w:color w:val="000000"/>
          <w:sz w:val="24"/>
          <w:szCs w:val="24"/>
        </w:rPr>
        <w:t>é formada</w:t>
      </w:r>
      <w:r>
        <w:rPr>
          <w:rFonts w:ascii="Times New Roman" w:hAnsi="Times New Roman"/>
          <w:color w:val="000000"/>
          <w:sz w:val="24"/>
          <w:szCs w:val="24"/>
        </w:rPr>
        <w:t xml:space="preserve"> por elementos suprassegmentais, a saber,</w:t>
      </w:r>
      <w:r w:rsidRPr="005E3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5E3363">
        <w:rPr>
          <w:rFonts w:ascii="Times New Roman" w:hAnsi="Times New Roman"/>
          <w:color w:val="000000"/>
          <w:sz w:val="24"/>
          <w:szCs w:val="24"/>
        </w:rPr>
        <w:t xml:space="preserve">acentuação e </w:t>
      </w:r>
      <w:r>
        <w:rPr>
          <w:rFonts w:ascii="Times New Roman" w:hAnsi="Times New Roman"/>
          <w:color w:val="000000"/>
          <w:sz w:val="24"/>
          <w:szCs w:val="24"/>
        </w:rPr>
        <w:t>os tons da língua, pois</w:t>
      </w:r>
      <w:r w:rsidRPr="005E3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 manifesta</w:t>
      </w:r>
      <w:r w:rsidRPr="005E3363">
        <w:rPr>
          <w:rFonts w:ascii="Times New Roman" w:hAnsi="Times New Roman"/>
          <w:color w:val="000000"/>
          <w:sz w:val="24"/>
          <w:szCs w:val="24"/>
        </w:rPr>
        <w:t xml:space="preserve"> pela altura, intensidade e duração de um vocábulo, consideradas suas propriedades acústicas. </w:t>
      </w:r>
      <w:r w:rsidR="00BA6724">
        <w:rPr>
          <w:rFonts w:ascii="Times New Roman" w:hAnsi="Times New Roman"/>
          <w:color w:val="000000"/>
          <w:sz w:val="24"/>
          <w:szCs w:val="24"/>
        </w:rPr>
        <w:t xml:space="preserve">Diante da relevância que a tonicidade tem para a significação, neste trabalho pretende-se investigar, em gramáticas normativas, como o conteúdo de Acentuação gráfica é apresentado, a fim de entender como esse material didático trata o conteúdo, o que, consequentemente, impacta no ensino/aprendizagem do mesmo, bem como o emprego efetivo desses sinais na língua escrita. </w:t>
      </w:r>
      <w:r w:rsidR="00302587">
        <w:rPr>
          <w:rFonts w:ascii="Times New Roman" w:hAnsi="Times New Roman"/>
          <w:color w:val="000000"/>
          <w:sz w:val="24"/>
          <w:szCs w:val="24"/>
        </w:rPr>
        <w:t>A</w:t>
      </w:r>
      <w:r w:rsidR="00BA6724">
        <w:rPr>
          <w:rFonts w:ascii="Times New Roman" w:hAnsi="Times New Roman"/>
          <w:color w:val="000000"/>
          <w:sz w:val="24"/>
          <w:szCs w:val="24"/>
        </w:rPr>
        <w:t xml:space="preserve"> partir da análise desse material, e</w:t>
      </w:r>
      <w:r>
        <w:rPr>
          <w:rFonts w:ascii="Times New Roman" w:hAnsi="Times New Roman"/>
          <w:color w:val="000000"/>
          <w:sz w:val="24"/>
          <w:szCs w:val="24"/>
        </w:rPr>
        <w:t>m termos de classificação da tonicidade, e</w:t>
      </w:r>
      <w:r w:rsidRPr="005E3363">
        <w:rPr>
          <w:rFonts w:ascii="Times New Roman" w:hAnsi="Times New Roman"/>
          <w:color w:val="000000"/>
          <w:sz w:val="24"/>
          <w:szCs w:val="24"/>
        </w:rPr>
        <w:t>ntretanto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E3363">
        <w:rPr>
          <w:rFonts w:ascii="Times New Roman" w:hAnsi="Times New Roman"/>
          <w:color w:val="000000"/>
          <w:sz w:val="24"/>
          <w:szCs w:val="24"/>
        </w:rPr>
        <w:t xml:space="preserve"> encontra-se divergência quan</w:t>
      </w:r>
      <w:r>
        <w:rPr>
          <w:rFonts w:ascii="Times New Roman" w:hAnsi="Times New Roman"/>
          <w:color w:val="000000"/>
          <w:sz w:val="24"/>
          <w:szCs w:val="24"/>
        </w:rPr>
        <w:t xml:space="preserve">to à </w:t>
      </w:r>
      <w:r w:rsidRPr="005E3363">
        <w:rPr>
          <w:rFonts w:ascii="Times New Roman" w:hAnsi="Times New Roman"/>
          <w:color w:val="000000"/>
          <w:sz w:val="24"/>
          <w:szCs w:val="24"/>
        </w:rPr>
        <w:t>significação de sílaba,</w:t>
      </w:r>
      <w:r>
        <w:rPr>
          <w:rFonts w:ascii="Times New Roman" w:hAnsi="Times New Roman"/>
          <w:color w:val="000000"/>
          <w:sz w:val="24"/>
          <w:szCs w:val="24"/>
        </w:rPr>
        <w:t xml:space="preserve"> como o elemento da palavra que carrega a tonicidade, visto que</w:t>
      </w:r>
      <w:r w:rsidRPr="005E3363">
        <w:rPr>
          <w:rFonts w:ascii="Times New Roman" w:hAnsi="Times New Roman"/>
          <w:color w:val="000000"/>
          <w:sz w:val="24"/>
          <w:szCs w:val="24"/>
        </w:rPr>
        <w:t xml:space="preserve"> Drucksilbe </w:t>
      </w:r>
      <w:r w:rsidR="00302587">
        <w:rPr>
          <w:rFonts w:ascii="Times New Roman" w:hAnsi="Times New Roman"/>
          <w:color w:val="000000"/>
          <w:sz w:val="24"/>
          <w:szCs w:val="24"/>
        </w:rPr>
        <w:t>(apud CAMARA JR</w:t>
      </w:r>
      <w:r w:rsidR="00AB441A">
        <w:rPr>
          <w:rFonts w:ascii="Times New Roman" w:hAnsi="Times New Roman"/>
          <w:color w:val="000000"/>
          <w:sz w:val="24"/>
          <w:szCs w:val="24"/>
        </w:rPr>
        <w:t>,</w:t>
      </w:r>
      <w:r w:rsidR="00302587">
        <w:rPr>
          <w:rFonts w:ascii="Times New Roman" w:hAnsi="Times New Roman"/>
          <w:color w:val="000000"/>
          <w:sz w:val="24"/>
          <w:szCs w:val="24"/>
        </w:rPr>
        <w:t xml:space="preserve"> 1970) </w:t>
      </w:r>
      <w:r w:rsidRPr="005E3363">
        <w:rPr>
          <w:rFonts w:ascii="Times New Roman" w:hAnsi="Times New Roman"/>
          <w:color w:val="000000"/>
          <w:sz w:val="24"/>
          <w:szCs w:val="24"/>
        </w:rPr>
        <w:t>aponta sílaba como emissão do ar por impulso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E3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enquanto</w:t>
      </w:r>
      <w:r w:rsidRPr="005E3363">
        <w:rPr>
          <w:rFonts w:ascii="Times New Roman" w:hAnsi="Times New Roman"/>
          <w:color w:val="000000"/>
          <w:sz w:val="24"/>
          <w:szCs w:val="24"/>
        </w:rPr>
        <w:t xml:space="preserve"> Brücke</w:t>
      </w:r>
      <w:r w:rsidR="00302587">
        <w:rPr>
          <w:rFonts w:ascii="Times New Roman" w:hAnsi="Times New Roman"/>
          <w:color w:val="000000"/>
          <w:sz w:val="24"/>
          <w:szCs w:val="24"/>
        </w:rPr>
        <w:t xml:space="preserve"> (apud CAMARA JR</w:t>
      </w:r>
      <w:r w:rsidR="00AB441A">
        <w:rPr>
          <w:rFonts w:ascii="Times New Roman" w:hAnsi="Times New Roman"/>
          <w:color w:val="000000"/>
          <w:sz w:val="24"/>
          <w:szCs w:val="24"/>
        </w:rPr>
        <w:t>,</w:t>
      </w:r>
      <w:bookmarkStart w:id="0" w:name="_GoBack"/>
      <w:bookmarkEnd w:id="0"/>
      <w:r w:rsidR="00302587">
        <w:rPr>
          <w:rFonts w:ascii="Times New Roman" w:hAnsi="Times New Roman"/>
          <w:color w:val="000000"/>
          <w:sz w:val="24"/>
          <w:szCs w:val="24"/>
        </w:rPr>
        <w:t xml:space="preserve"> 1970)</w:t>
      </w:r>
      <w:r w:rsidRPr="005E3363">
        <w:rPr>
          <w:rFonts w:ascii="Times New Roman" w:hAnsi="Times New Roman"/>
          <w:color w:val="000000"/>
          <w:sz w:val="24"/>
          <w:szCs w:val="24"/>
        </w:rPr>
        <w:t xml:space="preserve"> afirma </w:t>
      </w:r>
      <w:r>
        <w:rPr>
          <w:rFonts w:ascii="Times New Roman" w:hAnsi="Times New Roman"/>
          <w:color w:val="000000"/>
          <w:sz w:val="24"/>
          <w:szCs w:val="24"/>
        </w:rPr>
        <w:t>que a sílaba está relacionada à</w:t>
      </w:r>
      <w:r w:rsidRPr="005E3363">
        <w:rPr>
          <w:rFonts w:ascii="Times New Roman" w:hAnsi="Times New Roman"/>
          <w:color w:val="000000"/>
          <w:sz w:val="24"/>
          <w:szCs w:val="24"/>
        </w:rPr>
        <w:t xml:space="preserve"> audição. Todavia, a atualidade aponta para a defesa de Cagliari</w:t>
      </w:r>
      <w:r w:rsidR="00302587">
        <w:rPr>
          <w:rFonts w:ascii="Times New Roman" w:hAnsi="Times New Roman"/>
          <w:color w:val="000000"/>
          <w:sz w:val="24"/>
          <w:szCs w:val="24"/>
        </w:rPr>
        <w:t xml:space="preserve"> (2002)</w:t>
      </w:r>
      <w:r w:rsidRPr="005E3363">
        <w:rPr>
          <w:rFonts w:ascii="Times New Roman" w:hAnsi="Times New Roman"/>
          <w:color w:val="000000"/>
          <w:sz w:val="24"/>
          <w:szCs w:val="24"/>
        </w:rPr>
        <w:t xml:space="preserve">, a tonicidade depende da forma como as pessoas pronunciam as palavras e não como as palavras são escritas. Em síntese, </w:t>
      </w:r>
      <w:r w:rsidR="00BA6724">
        <w:rPr>
          <w:rFonts w:ascii="Times New Roman" w:hAnsi="Times New Roman"/>
          <w:color w:val="000000"/>
          <w:sz w:val="24"/>
          <w:szCs w:val="24"/>
        </w:rPr>
        <w:t xml:space="preserve">entende-se que </w:t>
      </w:r>
      <w:r w:rsidRPr="005E3363">
        <w:rPr>
          <w:rFonts w:ascii="Times New Roman" w:hAnsi="Times New Roman"/>
          <w:color w:val="000000"/>
          <w:sz w:val="24"/>
          <w:szCs w:val="24"/>
        </w:rPr>
        <w:t>a acentuação gráfica é uma junção de particularidades, 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E3363">
        <w:rPr>
          <w:rFonts w:ascii="Times New Roman" w:hAnsi="Times New Roman"/>
          <w:color w:val="000000"/>
          <w:sz w:val="24"/>
          <w:szCs w:val="24"/>
        </w:rPr>
        <w:t xml:space="preserve"> certamente</w:t>
      </w:r>
      <w:r w:rsidR="00302587">
        <w:rPr>
          <w:rFonts w:ascii="Times New Roman" w:hAnsi="Times New Roman"/>
          <w:color w:val="000000"/>
          <w:sz w:val="24"/>
          <w:szCs w:val="24"/>
        </w:rPr>
        <w:t>, o ensino desta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E3363">
        <w:rPr>
          <w:rFonts w:ascii="Times New Roman" w:hAnsi="Times New Roman"/>
          <w:color w:val="000000"/>
          <w:sz w:val="24"/>
          <w:szCs w:val="24"/>
        </w:rPr>
        <w:t xml:space="preserve"> de maneira precoce é louvável, uma vez que o cérebro é um músculo e desenvolve com o exercício,</w:t>
      </w:r>
      <w:r w:rsidR="00BA6724">
        <w:rPr>
          <w:rFonts w:ascii="Times New Roman" w:hAnsi="Times New Roman"/>
          <w:color w:val="000000"/>
          <w:sz w:val="24"/>
          <w:szCs w:val="24"/>
        </w:rPr>
        <w:t xml:space="preserve"> assim,</w:t>
      </w:r>
      <w:r w:rsidRPr="005E3363">
        <w:rPr>
          <w:rFonts w:ascii="Times New Roman" w:hAnsi="Times New Roman"/>
          <w:color w:val="000000"/>
          <w:sz w:val="24"/>
          <w:szCs w:val="24"/>
        </w:rPr>
        <w:t xml:space="preserve"> é viável que o aluno seja apresentado a esse </w:t>
      </w:r>
      <w:r w:rsidR="00BA6724">
        <w:rPr>
          <w:rFonts w:ascii="Times New Roman" w:hAnsi="Times New Roman"/>
          <w:color w:val="000000"/>
          <w:sz w:val="24"/>
          <w:szCs w:val="24"/>
        </w:rPr>
        <w:t>conteúdo</w:t>
      </w:r>
      <w:r w:rsidRPr="005E3363">
        <w:rPr>
          <w:rFonts w:ascii="Times New Roman" w:hAnsi="Times New Roman"/>
          <w:color w:val="000000"/>
          <w:sz w:val="24"/>
          <w:szCs w:val="24"/>
        </w:rPr>
        <w:t xml:space="preserve"> de maneira compartimentada, para que </w:t>
      </w:r>
      <w:r w:rsidR="00302587">
        <w:rPr>
          <w:rFonts w:ascii="Times New Roman" w:hAnsi="Times New Roman"/>
          <w:color w:val="000000"/>
          <w:sz w:val="24"/>
          <w:szCs w:val="24"/>
        </w:rPr>
        <w:t>ele</w:t>
      </w:r>
      <w:r w:rsidRPr="005E3363">
        <w:rPr>
          <w:rFonts w:ascii="Times New Roman" w:hAnsi="Times New Roman"/>
          <w:color w:val="000000"/>
          <w:sz w:val="24"/>
          <w:szCs w:val="24"/>
        </w:rPr>
        <w:t xml:space="preserve"> não sofra choque, podendo desenvolver o conhecimento </w:t>
      </w:r>
      <w:r w:rsidR="00BA6724">
        <w:rPr>
          <w:rFonts w:ascii="Times New Roman" w:hAnsi="Times New Roman"/>
          <w:color w:val="000000"/>
          <w:sz w:val="24"/>
          <w:szCs w:val="24"/>
        </w:rPr>
        <w:t>conforme</w:t>
      </w:r>
      <w:r w:rsidRPr="005E3363">
        <w:rPr>
          <w:rFonts w:ascii="Times New Roman" w:hAnsi="Times New Roman"/>
          <w:color w:val="000000"/>
          <w:sz w:val="24"/>
          <w:szCs w:val="24"/>
        </w:rPr>
        <w:t xml:space="preserve"> lapida sua memória.</w:t>
      </w:r>
    </w:p>
    <w:p w:rsidR="00D40B49" w:rsidRPr="00431E66" w:rsidRDefault="00D40B49" w:rsidP="00D40B49">
      <w:pPr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t>Palavras-chave:</w:t>
      </w:r>
      <w:r>
        <w:rPr>
          <w:rFonts w:ascii="Times New Roman" w:hAnsi="Times New Roman"/>
        </w:rPr>
        <w:t xml:space="preserve"> </w:t>
      </w:r>
      <w:r w:rsidR="005B70F0" w:rsidRPr="00BA6724">
        <w:rPr>
          <w:rFonts w:ascii="Times New Roman" w:hAnsi="Times New Roman"/>
          <w:sz w:val="24"/>
        </w:rPr>
        <w:t>Gramática</w:t>
      </w:r>
      <w:r w:rsidRPr="00BA6724">
        <w:rPr>
          <w:rFonts w:ascii="Times New Roman" w:hAnsi="Times New Roman"/>
          <w:sz w:val="24"/>
        </w:rPr>
        <w:t xml:space="preserve"> – </w:t>
      </w:r>
      <w:r w:rsidR="005E3363" w:rsidRPr="00BA6724">
        <w:rPr>
          <w:rFonts w:ascii="Times New Roman" w:hAnsi="Times New Roman"/>
          <w:sz w:val="24"/>
        </w:rPr>
        <w:t>Acentuação gráfica</w:t>
      </w:r>
      <w:r w:rsidRPr="00BA6724">
        <w:rPr>
          <w:rFonts w:ascii="Times New Roman" w:hAnsi="Times New Roman"/>
          <w:sz w:val="24"/>
        </w:rPr>
        <w:t xml:space="preserve">– </w:t>
      </w:r>
      <w:r w:rsidR="00BA6724" w:rsidRPr="00BA6724">
        <w:rPr>
          <w:rFonts w:ascii="Times New Roman" w:hAnsi="Times New Roman"/>
          <w:sz w:val="24"/>
        </w:rPr>
        <w:t>Tonicidade</w:t>
      </w:r>
      <w:r w:rsidRPr="00BA6724">
        <w:rPr>
          <w:rFonts w:ascii="Times New Roman" w:hAnsi="Times New Roman"/>
          <w:sz w:val="24"/>
        </w:rPr>
        <w:t xml:space="preserve">– </w:t>
      </w:r>
      <w:r w:rsidR="006A243F" w:rsidRPr="00BA6724">
        <w:rPr>
          <w:rFonts w:ascii="Times New Roman" w:hAnsi="Times New Roman"/>
          <w:sz w:val="24"/>
        </w:rPr>
        <w:t>Ensino</w:t>
      </w:r>
      <w:r w:rsidRPr="00BA6724">
        <w:rPr>
          <w:rFonts w:ascii="Times New Roman" w:hAnsi="Times New Roman"/>
          <w:sz w:val="24"/>
        </w:rPr>
        <w:t xml:space="preserve">– </w:t>
      </w:r>
      <w:r w:rsidR="00CB514B" w:rsidRPr="00BA6724">
        <w:rPr>
          <w:rFonts w:ascii="Times New Roman" w:hAnsi="Times New Roman"/>
          <w:sz w:val="24"/>
        </w:rPr>
        <w:t>Apre</w:t>
      </w:r>
      <w:r w:rsidR="006A243F" w:rsidRPr="00BA6724">
        <w:rPr>
          <w:rFonts w:ascii="Times New Roman" w:hAnsi="Times New Roman"/>
          <w:sz w:val="24"/>
        </w:rPr>
        <w:t>ndizagem</w:t>
      </w:r>
      <w:r w:rsidRPr="00BA6724">
        <w:rPr>
          <w:rFonts w:ascii="Times New Roman" w:hAnsi="Times New Roman"/>
          <w:sz w:val="24"/>
        </w:rPr>
        <w:t>.</w:t>
      </w:r>
    </w:p>
    <w:sectPr w:rsidR="00D40B49" w:rsidRPr="00431E66" w:rsidSect="00353729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A3" w:rsidRDefault="004573A3" w:rsidP="00D40B49">
      <w:pPr>
        <w:spacing w:after="0" w:line="240" w:lineRule="auto"/>
      </w:pPr>
      <w:r>
        <w:separator/>
      </w:r>
    </w:p>
  </w:endnote>
  <w:endnote w:type="continuationSeparator" w:id="0">
    <w:p w:rsidR="004573A3" w:rsidRDefault="004573A3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 wp14:anchorId="6027B8A1" wp14:editId="6EE2E5F5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4573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A3" w:rsidRDefault="004573A3" w:rsidP="00D40B49">
      <w:pPr>
        <w:spacing w:after="0" w:line="240" w:lineRule="auto"/>
      </w:pPr>
      <w:r>
        <w:separator/>
      </w:r>
    </w:p>
  </w:footnote>
  <w:footnote w:type="continuationSeparator" w:id="0">
    <w:p w:rsidR="004573A3" w:rsidRDefault="004573A3" w:rsidP="00D40B49">
      <w:pPr>
        <w:spacing w:after="0" w:line="240" w:lineRule="auto"/>
      </w:pPr>
      <w:r>
        <w:continuationSeparator/>
      </w:r>
    </w:p>
  </w:footnote>
  <w:footnote w:id="1"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="00B55B5E" w:rsidRPr="00B55B5E">
        <w:rPr>
          <w:rFonts w:ascii="Times New Roman" w:hAnsi="Times New Roman"/>
        </w:rPr>
        <w:t xml:space="preserve">Aluna da UNIFAAHF; Letras; </w:t>
      </w:r>
      <w:r w:rsidR="005E3363" w:rsidRPr="005E3363">
        <w:rPr>
          <w:rFonts w:ascii="Times New Roman" w:hAnsi="Times New Roman"/>
        </w:rPr>
        <w:t>araly_lem@hotmail.com</w:t>
      </w:r>
      <w:r w:rsidR="00B55B5E" w:rsidRPr="00B55B5E">
        <w:rPr>
          <w:rFonts w:ascii="Times New Roman" w:hAnsi="Times New Roman"/>
        </w:rPr>
        <w:t>.</w:t>
      </w:r>
    </w:p>
  </w:footnote>
  <w:footnote w:id="2"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="00B55B5E">
        <w:rPr>
          <w:rFonts w:ascii="Times New Roman" w:hAnsi="Times New Roman"/>
        </w:rPr>
        <w:t xml:space="preserve"> Eloísa Maiane Barbosa Lopes; Mestre em Linguística e Doutoranda em Língua e Cultura; Professora do Centro Universitário Arnaldo Horácio Ferreira.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C27F9F0" wp14:editId="64AC489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06907D1" wp14:editId="185DC3A8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6724">
      <w:t>gecia da</w:t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49"/>
    <w:rsid w:val="0017623A"/>
    <w:rsid w:val="00302587"/>
    <w:rsid w:val="00353729"/>
    <w:rsid w:val="004573A3"/>
    <w:rsid w:val="005B70F0"/>
    <w:rsid w:val="005E3363"/>
    <w:rsid w:val="006A243F"/>
    <w:rsid w:val="0087761D"/>
    <w:rsid w:val="0092566B"/>
    <w:rsid w:val="0093310E"/>
    <w:rsid w:val="00AB441A"/>
    <w:rsid w:val="00B55B5E"/>
    <w:rsid w:val="00BA6724"/>
    <w:rsid w:val="00C43FB7"/>
    <w:rsid w:val="00C7349E"/>
    <w:rsid w:val="00CB514B"/>
    <w:rsid w:val="00CC390A"/>
    <w:rsid w:val="00D40B49"/>
    <w:rsid w:val="00D94B74"/>
    <w:rsid w:val="00D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B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B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Windows</cp:lastModifiedBy>
  <cp:revision>5</cp:revision>
  <dcterms:created xsi:type="dcterms:W3CDTF">2020-10-15T02:38:00Z</dcterms:created>
  <dcterms:modified xsi:type="dcterms:W3CDTF">2020-10-22T02:25:00Z</dcterms:modified>
</cp:coreProperties>
</file>