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ERLICHIOSE E BABESIOSE EM CADELA : RELATO DE CASO</w:t>
      </w:r>
    </w:p>
    <w:p>
      <w:pPr>
        <w:pStyle w:val="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Thales Mateus Borges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Gabriela de Oliveira Silva¹,Guilherme Guerra Alves².</w:t>
      </w:r>
    </w:p>
    <w:p>
      <w:pPr>
        <w:pStyle w:val="2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Centro Universitário UNA – Bom Despacho/MG – Brasil – *Contato: thalesborgesm96@gmail.com</w:t>
      </w:r>
    </w:p>
    <w:p>
      <w:pPr>
        <w:pStyle w:val="2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– Brasil</w:t>
      </w:r>
    </w:p>
    <w:p>
      <w:pPr>
        <w:pStyle w:val="2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>
      <w:pPr>
        <w:rPr>
          <w:rFonts w:ascii="Arial" w:hAnsi="Arial" w:cs="Arial"/>
        </w:rPr>
        <w:sectPr>
          <w:headerReference r:id="rId3" w:type="default"/>
          <w:pgSz w:w="11906" w:h="16838"/>
          <w:pgMar w:top="1560" w:right="424" w:bottom="720" w:left="426" w:header="426" w:footer="708" w:gutter="0"/>
          <w:cols w:space="708" w:num="1"/>
          <w:docGrid w:linePitch="360" w:charSpace="0"/>
        </w:sect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INTRODUÇÃO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Babesiose e a Erliquiose canina são duas doenças de caráter importante na clínica de pequenos animais, ambas transmitidas através do repasto sanguíneo de carrapatos. A </w:t>
      </w:r>
      <w:r>
        <w:rPr>
          <w:rFonts w:ascii="Arial" w:hAnsi="Arial" w:cs="Arial"/>
          <w:i/>
          <w:iCs/>
          <w:sz w:val="18"/>
        </w:rPr>
        <w:t>Babesia canis</w:t>
      </w:r>
      <w:r>
        <w:rPr>
          <w:rFonts w:ascii="Arial" w:hAnsi="Arial" w:cs="Arial"/>
          <w:sz w:val="18"/>
        </w:rPr>
        <w:t xml:space="preserve">, é o protozoário responsável pela babesiose, tem como característica a sua replicação dentro das células do hospedeiro causando hemólise intravascular levando a sinais como anemia, icterícia, entre outros. A evolução dessa enfermidade pode levar os animais ao óbito ou a uma recuperação relativamente lenta¹. Já a </w:t>
      </w:r>
      <w:r>
        <w:rPr>
          <w:rFonts w:ascii="Arial" w:hAnsi="Arial" w:cs="Arial"/>
          <w:i/>
          <w:iCs/>
          <w:sz w:val="18"/>
        </w:rPr>
        <w:t>Erlichia canis</w:t>
      </w:r>
      <w:r>
        <w:rPr>
          <w:rFonts w:ascii="Arial" w:hAnsi="Arial" w:cs="Arial"/>
          <w:sz w:val="18"/>
        </w:rPr>
        <w:t xml:space="preserve"> é responsável por causar diferentes quadros no animal, com sinais clínicos inespecíficos ou até mesmo assintomático. É uma enfermidade que tem sido cada dia mais frequente na rotina das clínicas e hospitais veterinários. 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geral, ambas as doenças causam danos críticos ao animal, que se tornam sujeitos ainfecções secundárias devido à imunossupressão. Quando diagnosticadas precocemente, a probabilidade de recuperação do animal aumenta consideravelmente².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presente trabalho visa relatar o caso de uma cadela que apresentou ambas as doenças, babesiose e erliquiose concomitantemente</w:t>
      </w:r>
    </w:p>
    <w:p>
      <w:pPr>
        <w:pStyle w:val="3"/>
        <w:jc w:val="both"/>
        <w:rPr>
          <w:b/>
          <w:bCs/>
        </w:r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dia 10 de setembro de 2020 foi atendida no Hospital Veterinário Prolife em Divinópolis, Minas Gerais, uma cadela da raça Shih-tzu de 9 anos de idade, pesando 8,300kg. A tutora relatou que o animal apresentou desmaio e o levou imediatamente ao veterinário. Foi feito o encaminhamento para a ultrassonografia e coleta de sangue para realizar o hemograma. O Paciente recebeu alta, mas apresentou novamente desmaio, retornando ao Hospital.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anamnese, foi relatado que o animal se alimentava somente de ração, apresentava fezes e urina normais, com vacinação e vermifugação em dia. 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exame físico, a cadela apresentou febre, desidratação, presença do ectoparasita </w:t>
      </w:r>
      <w:r>
        <w:rPr>
          <w:rFonts w:ascii="Arial" w:hAnsi="Arial" w:cs="Arial"/>
          <w:i/>
          <w:iCs/>
          <w:sz w:val="18"/>
        </w:rPr>
        <w:t>Rhipicephalus sanguineus</w:t>
      </w:r>
      <w:r>
        <w:rPr>
          <w:rFonts w:ascii="Arial" w:hAnsi="Arial" w:cs="Arial"/>
          <w:sz w:val="18"/>
        </w:rPr>
        <w:t>, auscultação cardíaca e pulmonar sem alterações. Na ultrassonografia, a suspeita de piometra foi descartada, porém foi visto irregularidade estomacal, sugestivo de gastrite e alterações no baço e no fígado. Realizou-se então o teste rápido de leishmaniose e o resultado foi</w:t>
      </w:r>
      <w:r>
        <w:rPr>
          <w:rFonts w:ascii="Arial" w:hAnsi="Arial" w:cs="Arial"/>
          <w:sz w:val="18"/>
          <w:lang w:val="pt-BR"/>
        </w:rPr>
        <w:t xml:space="preserve"> negativo. </w:t>
      </w:r>
      <w:r>
        <w:rPr>
          <w:rFonts w:ascii="Arial" w:hAnsi="Arial" w:cs="Arial"/>
          <w:sz w:val="18"/>
        </w:rPr>
        <w:t xml:space="preserve">No hemograma, o animal apresentou anemia de moderada a intensa e leucocitose indicando processo infeccioso. Realizou-se também, através de sorologia, como o método de ELISA, testes para </w:t>
      </w:r>
      <w:r>
        <w:rPr>
          <w:rFonts w:ascii="Arial" w:hAnsi="Arial" w:cs="Arial"/>
          <w:i/>
          <w:sz w:val="18"/>
        </w:rPr>
        <w:t>Babesia</w:t>
      </w:r>
      <w:r>
        <w:rPr>
          <w:rFonts w:ascii="Arial" w:hAnsi="Arial" w:cs="Arial"/>
          <w:sz w:val="18"/>
        </w:rPr>
        <w:t xml:space="preserve"> e </w:t>
      </w:r>
      <w:r>
        <w:rPr>
          <w:rFonts w:ascii="Arial" w:hAnsi="Arial" w:cs="Arial"/>
          <w:i/>
          <w:sz w:val="18"/>
        </w:rPr>
        <w:t>Erlichia</w:t>
      </w:r>
      <w:r>
        <w:rPr>
          <w:rFonts w:ascii="Arial" w:hAnsi="Arial" w:cs="Arial"/>
          <w:sz w:val="18"/>
        </w:rPr>
        <w:t>. Foi detectada IgM aumentada para as duas doenças.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Como tratamento intensivo, o animal ficou internado durante três dias, seguindo o seguinte protocolo. Na fluidoterapia (Fig.1) foi feito 1.079ml de soro ringer com lactato em 24horas; administração da primeira dosagem de 5mg/kg do dipropionato de imidocarb por via intramuscular; administração de 0,044mg/kg de sulfato de atropina cinco minutos antes. Para combater a febre, foi administrada 10mg/kg de dipirona endovenoso, três vezes ao dia e 10mg/kg de tetraciclina por via intramuscular duas vezes ao dia.</w:t>
      </w:r>
    </w:p>
    <w:p>
      <w:pPr>
        <w:spacing w:before="40"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drawing>
          <wp:inline distT="0" distB="0" distL="114300" distR="114300">
            <wp:extent cx="1480820" cy="1898650"/>
            <wp:effectExtent l="0" t="0" r="5080" b="6350"/>
            <wp:docPr id="2" name="Imagem 2" descr="WhatsApp Image 2020-09-28 at 21.56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0-09-28 at 21.56.12"/>
                    <pic:cNvPicPr>
                      <a:picLocks noChangeAspect="1"/>
                    </pic:cNvPicPr>
                  </pic:nvPicPr>
                  <pic:blipFill>
                    <a:blip r:embed="rId5"/>
                    <a:srcRect t="1932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Figura 1: </w:t>
      </w:r>
      <w:r>
        <w:rPr>
          <w:rFonts w:ascii="Arial" w:hAnsi="Arial" w:cs="Arial"/>
          <w:sz w:val="18"/>
        </w:rPr>
        <w:t xml:space="preserve">Fotografia de shih-tzu na fluidoterapia. </w:t>
      </w:r>
    </w:p>
    <w:p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Fonte: </w:t>
      </w:r>
      <w:r>
        <w:rPr>
          <w:rFonts w:ascii="Arial" w:hAnsi="Arial" w:cs="Arial"/>
          <w:sz w:val="18"/>
        </w:rPr>
        <w:t>Arquivo pessoal.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Após três dias de tratamento, o animal recebeu alta para continuar o tratamento em casa. Foi prescrito omeprazol 10mg, um comprimido a cada 24 (vinte e quatro) horas durante 28 (vinte e oito) dias para o tratamento de gastrite; bem como doxiciclina 50mg, um comprimido a cada 12 (doze) horas durante 28 (vinte e oito) dias. </w:t>
      </w:r>
    </w:p>
    <w:p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dia 25 de setembro, foi feito o retorno do paciente e o animal apresentou melhora clínica. Foi administrada a segunda dose do dipropionato de imidocarb e solução de ferro dextrano. Foi realizada nova coleta para um novo hemograma e sorologia. A sorologia teve como resultado não reagente para IgM contra ambos os agentes.</w:t>
      </w:r>
    </w:p>
    <w:p>
      <w:pPr>
        <w:jc w:val="both"/>
        <w:rPr>
          <w:rFonts w:ascii="Arial" w:hAnsi="Arial" w:cs="Arial"/>
          <w:sz w:val="18"/>
        </w:r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CONSIDERAÇÕES FINAIS</w:t>
      </w:r>
    </w:p>
    <w:p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Conclui-se com esse relato que as infecções causadas por </w:t>
      </w:r>
      <w:r>
        <w:rPr>
          <w:rFonts w:ascii="Arial" w:hAnsi="Arial" w:cs="Arial"/>
          <w:i/>
          <w:iCs/>
          <w:sz w:val="18"/>
        </w:rPr>
        <w:t>Ehrlichia canis</w:t>
      </w:r>
      <w:r>
        <w:rPr>
          <w:rFonts w:ascii="Arial" w:hAnsi="Arial" w:cs="Arial"/>
          <w:sz w:val="18"/>
        </w:rPr>
        <w:t xml:space="preserve"> e </w:t>
      </w:r>
      <w:r>
        <w:rPr>
          <w:rFonts w:ascii="Arial" w:hAnsi="Arial" w:cs="Arial"/>
          <w:i/>
          <w:iCs/>
          <w:sz w:val="18"/>
        </w:rPr>
        <w:t xml:space="preserve">Babesia canis </w:t>
      </w:r>
      <w:r>
        <w:rPr>
          <w:rFonts w:ascii="Arial" w:hAnsi="Arial" w:cs="Arial"/>
          <w:sz w:val="18"/>
        </w:rPr>
        <w:t>tem aumentado cada dia mais ea realização de exame sorológico nesses casos são de extrema importância, visto que possui melhores características de sensibilidade e especificidade do que os testes rápidos. Sendo importante levar em consideração as medidas de prevenção como a administração de fluralaner, coleira repelente e higienização do local onde o animal convive.</w:t>
      </w:r>
    </w:p>
    <w:p>
      <w:pPr>
        <w:jc w:val="both"/>
        <w:rPr>
          <w:rFonts w:ascii="Arial" w:hAnsi="Arial" w:cs="Arial"/>
          <w:sz w:val="18"/>
        </w:rPr>
      </w:pPr>
    </w:p>
    <w:p>
      <w:pPr>
        <w:pStyle w:val="3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drawing>
          <wp:inline distT="0" distB="0" distL="114300" distR="114300">
            <wp:extent cx="720090" cy="720090"/>
            <wp:effectExtent l="0" t="0" r="3810" b="3810"/>
            <wp:docPr id="1" name="Imagem 1" descr="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ram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 HOSPITAL VETERINÁRIO PROLIFE 24H</w:t>
      </w:r>
    </w:p>
    <w:p/>
    <w:sectPr>
      <w:type w:val="continuous"/>
      <w:pgSz w:w="11906" w:h="16838"/>
      <w:pgMar w:top="720" w:right="424" w:bottom="720" w:left="426" w:header="708" w:footer="708" w:gutter="0"/>
      <w:cols w:space="402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Rounded MT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 Rounded MT Bold" w:hAnsi="Arial Rounded MT Bold" w:eastAsia="Arial Unicode MS" w:cs="Arial Unicode MS"/>
        <w:color w:val="002060"/>
        <w:sz w:val="28"/>
      </w:rPr>
    </w:pPr>
    <w:r>
      <w:rPr>
        <w:rFonts w:ascii="Arial Rounded MT Bold" w:hAnsi="Arial Rounded MT Bold"/>
        <w:color w:val="002060"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>
              <wp:start x="8841" y="571"/>
              <wp:lineTo x="4681" y="5143"/>
              <wp:lineTo x="1560" y="9143"/>
              <wp:lineTo x="1040" y="15429"/>
              <wp:lineTo x="2080" y="18857"/>
              <wp:lineTo x="9361" y="21143"/>
              <wp:lineTo x="11441" y="21143"/>
              <wp:lineTo x="19242" y="20000"/>
              <wp:lineTo x="18722" y="18857"/>
              <wp:lineTo x="20803" y="9714"/>
              <wp:lineTo x="11961" y="571"/>
              <wp:lineTo x="8841" y="571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coloquilogo"/>
                  <pic:cNvPicPr>
                    <a:picLocks noChangeAspect="1"/>
                  </pic:cNvPicPr>
                </pic:nvPicPr>
                <pic:blipFill>
                  <a:blip r:embed="rId1"/>
                  <a:srcRect l="3966" r="6281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Bold" w:hAnsi="Arial Rounded MT Bold" w:eastAsia="Arial Unicode MS" w:cs="Arial Unicode MS"/>
        <w:color w:val="002060"/>
        <w:sz w:val="28"/>
      </w:rPr>
      <w:t xml:space="preserve">VI Colóquio Técnico Científico de Saúde Única, </w:t>
    </w:r>
  </w:p>
  <w:p>
    <w:pPr>
      <w:pStyle w:val="4"/>
      <w:jc w:val="center"/>
      <w:rPr>
        <w:rFonts w:ascii="Arial Rounded MT Bold" w:hAnsi="Arial Rounded MT Bold" w:eastAsia="Arial Unicode MS" w:cs="Arial Unicode MS"/>
        <w:color w:val="002060"/>
        <w:sz w:val="16"/>
      </w:rPr>
    </w:pPr>
    <w:r>
      <w:rPr>
        <w:rFonts w:ascii="Arial Rounded MT Bold" w:hAnsi="Arial Rounded MT Bold" w:eastAsia="Arial Unicode MS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73C218A3"/>
    <w:rsid w:val="00151836"/>
    <w:rsid w:val="005E28FF"/>
    <w:rsid w:val="008136DD"/>
    <w:rsid w:val="00A75E18"/>
    <w:rsid w:val="00A90CE1"/>
    <w:rsid w:val="00C972CA"/>
    <w:rsid w:val="00CA786E"/>
    <w:rsid w:val="10D34DFE"/>
    <w:rsid w:val="1A2052CF"/>
    <w:rsid w:val="41B5388C"/>
    <w:rsid w:val="72FC6ABF"/>
    <w:rsid w:val="73C21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99"/>
    <w:pPr>
      <w:jc w:val="center"/>
    </w:pPr>
    <w:rPr>
      <w:color w:val="FF0000"/>
    </w:rPr>
  </w:style>
  <w:style w:type="paragraph" w:styleId="3">
    <w:name w:val="Body Text 2"/>
    <w:basedOn w:val="1"/>
    <w:qFormat/>
    <w:uiPriority w:val="99"/>
    <w:rPr>
      <w:rFonts w:ascii="Arial" w:hAnsi="Arial" w:cs="Arial"/>
      <w:color w:val="000000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annotation subject"/>
    <w:basedOn w:val="2"/>
    <w:next w:val="2"/>
    <w:link w:val="12"/>
    <w:uiPriority w:val="0"/>
    <w:pPr>
      <w:jc w:val="left"/>
    </w:pPr>
    <w:rPr>
      <w:b/>
      <w:bCs/>
      <w:color w:val="auto"/>
    </w:rPr>
  </w:style>
  <w:style w:type="paragraph" w:styleId="6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character" w:styleId="8">
    <w:name w:val="annotation reference"/>
    <w:basedOn w:val="7"/>
    <w:qFormat/>
    <w:uiPriority w:val="0"/>
    <w:rPr>
      <w:sz w:val="16"/>
      <w:szCs w:val="16"/>
    </w:rPr>
  </w:style>
  <w:style w:type="character" w:customStyle="1" w:styleId="10">
    <w:name w:val="Texto de balão Char"/>
    <w:basedOn w:val="7"/>
    <w:link w:val="6"/>
    <w:uiPriority w:val="0"/>
    <w:rPr>
      <w:rFonts w:ascii="Tahoma" w:hAnsi="Tahoma" w:eastAsia="Times New Roman" w:cs="Tahoma"/>
      <w:sz w:val="16"/>
      <w:szCs w:val="16"/>
    </w:rPr>
  </w:style>
  <w:style w:type="character" w:customStyle="1" w:styleId="11">
    <w:name w:val="Texto de comentário Char"/>
    <w:basedOn w:val="7"/>
    <w:link w:val="2"/>
    <w:semiHidden/>
    <w:uiPriority w:val="99"/>
    <w:rPr>
      <w:rFonts w:ascii="Times New Roman" w:hAnsi="Times New Roman" w:eastAsia="Times New Roman" w:cs="Times New Roman"/>
      <w:color w:val="FF0000"/>
    </w:rPr>
  </w:style>
  <w:style w:type="character" w:customStyle="1" w:styleId="12">
    <w:name w:val="Assunto do comentário Char"/>
    <w:basedOn w:val="11"/>
    <w:link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3A2C9-2B47-4189-8DD9-D8D8E16ED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702</Words>
  <Characters>3797</Characters>
  <Lines>31</Lines>
  <Paragraphs>8</Paragraphs>
  <TotalTime>5</TotalTime>
  <ScaleCrop>false</ScaleCrop>
  <LinksUpToDate>false</LinksUpToDate>
  <CharactersWithSpaces>4491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2020-10-20T11:38:00Z</dcterms:created>
  <dc:creator>Gabriela Oliveira</dc:creator>
  <cp:lastModifiedBy>Thales Mateus</cp:lastModifiedBy>
  <dcterms:modified xsi:type="dcterms:W3CDTF">2020-10-21T13:24:33Z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