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9D4F" w14:textId="627FC463" w:rsidR="003D6782" w:rsidRPr="003D6782" w:rsidRDefault="0003180F" w:rsidP="00825BC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diagnóstico</w:t>
      </w:r>
      <w:r w:rsidR="00FE34B9">
        <w:rPr>
          <w:rFonts w:ascii="Arial" w:hAnsi="Arial" w:cs="Arial"/>
          <w:b/>
          <w:bCs/>
          <w:caps/>
          <w:sz w:val="22"/>
          <w:szCs w:val="22"/>
        </w:rPr>
        <w:t xml:space="preserve"> diferencial</w:t>
      </w:r>
      <w:r w:rsidR="00825BC1">
        <w:rPr>
          <w:rFonts w:ascii="Arial" w:hAnsi="Arial" w:cs="Arial"/>
          <w:b/>
          <w:bCs/>
          <w:caps/>
          <w:sz w:val="22"/>
          <w:szCs w:val="22"/>
        </w:rPr>
        <w:t xml:space="preserve"> ou concomitante</w:t>
      </w:r>
      <w:r w:rsidR="00FE34B9">
        <w:rPr>
          <w:rFonts w:ascii="Arial" w:hAnsi="Arial" w:cs="Arial"/>
          <w:b/>
          <w:bCs/>
          <w:caps/>
          <w:sz w:val="22"/>
          <w:szCs w:val="22"/>
        </w:rPr>
        <w:t xml:space="preserve"> de </w:t>
      </w:r>
      <w:r w:rsidR="00825BC1">
        <w:rPr>
          <w:rFonts w:ascii="Arial" w:hAnsi="Arial" w:cs="Arial"/>
          <w:b/>
          <w:bCs/>
          <w:caps/>
          <w:sz w:val="22"/>
          <w:szCs w:val="22"/>
        </w:rPr>
        <w:t>dist</w:t>
      </w:r>
      <w:r w:rsidR="00460085">
        <w:rPr>
          <w:rFonts w:ascii="Arial" w:hAnsi="Arial" w:cs="Arial"/>
          <w:b/>
          <w:bCs/>
          <w:caps/>
          <w:sz w:val="22"/>
          <w:szCs w:val="22"/>
        </w:rPr>
        <w:t>Ú</w:t>
      </w:r>
      <w:r w:rsidR="00825BC1">
        <w:rPr>
          <w:rFonts w:ascii="Arial" w:hAnsi="Arial" w:cs="Arial"/>
          <w:b/>
          <w:bCs/>
          <w:caps/>
          <w:sz w:val="22"/>
          <w:szCs w:val="22"/>
        </w:rPr>
        <w:t>rbios</w:t>
      </w:r>
      <w:r w:rsidR="00FE34B9">
        <w:rPr>
          <w:rFonts w:ascii="Arial" w:hAnsi="Arial" w:cs="Arial"/>
          <w:b/>
          <w:bCs/>
          <w:caps/>
          <w:sz w:val="22"/>
          <w:szCs w:val="22"/>
        </w:rPr>
        <w:t xml:space="preserve"> compulsivo</w:t>
      </w:r>
      <w:r w:rsidR="00825BC1">
        <w:rPr>
          <w:rFonts w:ascii="Arial" w:hAnsi="Arial" w:cs="Arial"/>
          <w:b/>
          <w:bCs/>
          <w:caps/>
          <w:sz w:val="22"/>
          <w:szCs w:val="22"/>
        </w:rPr>
        <w:t>s</w:t>
      </w:r>
      <w:r w:rsidR="00FE34B9">
        <w:rPr>
          <w:rFonts w:ascii="Arial" w:hAnsi="Arial" w:cs="Arial"/>
          <w:b/>
          <w:bCs/>
          <w:caps/>
          <w:sz w:val="22"/>
          <w:szCs w:val="22"/>
        </w:rPr>
        <w:t xml:space="preserve"> em cães e gatos</w:t>
      </w:r>
      <w:r w:rsidR="00460085">
        <w:rPr>
          <w:rFonts w:ascii="Arial" w:hAnsi="Arial" w:cs="Arial"/>
          <w:b/>
          <w:bCs/>
          <w:caps/>
          <w:sz w:val="22"/>
          <w:szCs w:val="22"/>
        </w:rPr>
        <w:t>: REVISÃO DE LITERATURA</w:t>
      </w:r>
    </w:p>
    <w:p w14:paraId="5B61D1AA" w14:textId="040FE286" w:rsidR="00B94C38" w:rsidRDefault="001B662F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Nathália Leijoto Pinto Lourenço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854042">
        <w:rPr>
          <w:rFonts w:ascii="Arial" w:hAnsi="Arial" w:cs="Arial"/>
          <w:b/>
          <w:bCs/>
          <w:color w:val="auto"/>
          <w:vertAlign w:val="superscript"/>
        </w:rPr>
        <w:t>*</w:t>
      </w:r>
      <w:r w:rsidR="00B94C38">
        <w:rPr>
          <w:rFonts w:ascii="Arial" w:hAnsi="Arial" w:cs="Arial"/>
          <w:b/>
          <w:bCs/>
          <w:color w:val="auto"/>
        </w:rPr>
        <w:t>,</w:t>
      </w:r>
      <w:r w:rsidR="00FE34B9" w:rsidRPr="00FE34B9">
        <w:rPr>
          <w:rFonts w:ascii="Arial" w:hAnsi="Arial" w:cs="Arial"/>
          <w:b/>
          <w:bCs/>
          <w:color w:val="auto"/>
        </w:rPr>
        <w:t xml:space="preserve"> </w:t>
      </w:r>
      <w:r w:rsidR="00B736F6">
        <w:rPr>
          <w:rFonts w:ascii="Arial" w:hAnsi="Arial" w:cs="Arial"/>
          <w:b/>
          <w:bCs/>
          <w:color w:val="auto"/>
        </w:rPr>
        <w:t xml:space="preserve">Bruna Bistene </w:t>
      </w:r>
      <w:r w:rsidR="00B736F6" w:rsidRPr="00B736F6">
        <w:rPr>
          <w:rFonts w:ascii="Arial" w:hAnsi="Arial" w:cs="Arial"/>
          <w:b/>
          <w:bCs/>
          <w:color w:val="auto"/>
        </w:rPr>
        <w:t>Roque</w:t>
      </w:r>
      <w:r w:rsidR="00B736F6" w:rsidRPr="001C4EEC">
        <w:rPr>
          <w:rFonts w:ascii="Arial" w:hAnsi="Arial" w:cs="Arial"/>
          <w:b/>
          <w:bCs/>
          <w:color w:val="auto"/>
          <w:vertAlign w:val="superscript"/>
        </w:rPr>
        <w:t>1</w:t>
      </w:r>
      <w:r w:rsidR="00B736F6">
        <w:rPr>
          <w:rFonts w:ascii="Arial" w:hAnsi="Arial" w:cs="Arial"/>
          <w:b/>
          <w:bCs/>
          <w:color w:val="auto"/>
        </w:rPr>
        <w:t xml:space="preserve">, </w:t>
      </w:r>
      <w:r w:rsidR="00FE34B9" w:rsidRPr="00B736F6">
        <w:rPr>
          <w:rFonts w:ascii="Arial" w:hAnsi="Arial" w:cs="Arial"/>
          <w:b/>
          <w:bCs/>
          <w:color w:val="auto"/>
        </w:rPr>
        <w:t>Michele</w:t>
      </w:r>
      <w:r w:rsidR="00FE34B9">
        <w:rPr>
          <w:rFonts w:ascii="Arial" w:hAnsi="Arial" w:cs="Arial"/>
          <w:b/>
          <w:bCs/>
          <w:color w:val="auto"/>
        </w:rPr>
        <w:t xml:space="preserve"> Caroline Ribeiro</w:t>
      </w:r>
      <w:r w:rsidR="00002380">
        <w:rPr>
          <w:rFonts w:ascii="Arial" w:hAnsi="Arial" w:cs="Arial"/>
          <w:b/>
          <w:bCs/>
          <w:color w:val="auto"/>
          <w:vertAlign w:val="superscript"/>
        </w:rPr>
        <w:t>1</w:t>
      </w:r>
      <w:r w:rsidR="00825BC1">
        <w:rPr>
          <w:rFonts w:ascii="Arial" w:hAnsi="Arial" w:cs="Arial"/>
          <w:b/>
          <w:bCs/>
          <w:color w:val="auto"/>
        </w:rPr>
        <w:t>,</w:t>
      </w:r>
      <w:r w:rsidR="00B94C38">
        <w:rPr>
          <w:rFonts w:ascii="Arial" w:hAnsi="Arial" w:cs="Arial"/>
          <w:b/>
          <w:bCs/>
          <w:color w:val="auto"/>
        </w:rPr>
        <w:t xml:space="preserve"> Lu</w:t>
      </w:r>
      <w:r w:rsidR="00FE34B9">
        <w:rPr>
          <w:rFonts w:ascii="Arial" w:hAnsi="Arial" w:cs="Arial"/>
          <w:b/>
          <w:bCs/>
          <w:color w:val="auto"/>
        </w:rPr>
        <w:t>cas Belchior</w:t>
      </w:r>
      <w:r w:rsidR="00825BC1">
        <w:rPr>
          <w:rFonts w:ascii="Arial" w:hAnsi="Arial" w:cs="Arial"/>
          <w:b/>
          <w:bCs/>
          <w:color w:val="auto"/>
        </w:rPr>
        <w:t xml:space="preserve"> Souza de Oliveira</w:t>
      </w:r>
      <w:r w:rsidR="00694E92">
        <w:rPr>
          <w:rFonts w:ascii="Arial" w:hAnsi="Arial" w:cs="Arial"/>
          <w:b/>
          <w:bCs/>
          <w:color w:val="auto"/>
          <w:vertAlign w:val="superscript"/>
        </w:rPr>
        <w:t>2</w:t>
      </w:r>
      <w:r w:rsidR="00FE34B9">
        <w:rPr>
          <w:rFonts w:ascii="Arial" w:hAnsi="Arial" w:cs="Arial"/>
          <w:b/>
          <w:bCs/>
          <w:color w:val="auto"/>
        </w:rPr>
        <w:t xml:space="preserve"> </w:t>
      </w:r>
    </w:p>
    <w:p w14:paraId="52B54B3C" w14:textId="5C935731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460085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</w:t>
      </w:r>
      <w:r w:rsidR="00825BC1">
        <w:rPr>
          <w:rFonts w:ascii="Arial" w:hAnsi="Arial" w:cs="Arial"/>
          <w:i/>
          <w:iCs/>
          <w:color w:val="auto"/>
          <w:sz w:val="14"/>
          <w:szCs w:val="18"/>
        </w:rPr>
        <w:t>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825BC1">
        <w:rPr>
          <w:rFonts w:ascii="Arial" w:hAnsi="Arial" w:cs="Arial"/>
          <w:i/>
          <w:iCs/>
          <w:color w:val="auto"/>
          <w:sz w:val="14"/>
          <w:szCs w:val="18"/>
        </w:rPr>
        <w:t>nathileijoto@yahoo.com.br</w:t>
      </w:r>
    </w:p>
    <w:p w14:paraId="732798F5" w14:textId="77777777" w:rsidR="00825BC1" w:rsidRDefault="00825BC1" w:rsidP="00825BC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 Veterinário autônomo, Mestre em Biologia de Vertebrados PUC-MG, Empresa ZooEthos – Medicina Veterinária Comportamental e Bem-Estar Animal</w:t>
      </w:r>
    </w:p>
    <w:p w14:paraId="4C9E8361" w14:textId="020D1672" w:rsidR="006A7E7C" w:rsidRDefault="00B94C38" w:rsidP="00E21B09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7823112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455FB1A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6C63904" w14:textId="482DAD30" w:rsidR="00444E99" w:rsidRPr="001E6F92" w:rsidRDefault="00F43281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F43281">
        <w:rPr>
          <w:color w:val="auto"/>
          <w:szCs w:val="20"/>
          <w:bdr w:val="none" w:sz="0" w:space="0" w:color="auto" w:frame="1"/>
        </w:rPr>
        <w:t xml:space="preserve">O estreitamento cada </w:t>
      </w:r>
      <w:r w:rsidR="009D41DC" w:rsidRPr="00F43281">
        <w:rPr>
          <w:color w:val="auto"/>
          <w:szCs w:val="20"/>
          <w:bdr w:val="none" w:sz="0" w:space="0" w:color="auto" w:frame="1"/>
        </w:rPr>
        <w:t>vez maior da relação entre os</w:t>
      </w:r>
      <w:r>
        <w:rPr>
          <w:color w:val="auto"/>
          <w:szCs w:val="20"/>
          <w:bdr w:val="none" w:sz="0" w:space="0" w:color="auto" w:frame="1"/>
        </w:rPr>
        <w:t xml:space="preserve"> </w:t>
      </w:r>
      <w:r w:rsidR="009D41DC">
        <w:rPr>
          <w:color w:val="auto"/>
          <w:szCs w:val="20"/>
          <w:bdr w:val="none" w:sz="0" w:space="0" w:color="auto" w:frame="1"/>
        </w:rPr>
        <w:t>animais</w:t>
      </w:r>
      <w:r w:rsidR="009D41DC" w:rsidRPr="00F43281">
        <w:rPr>
          <w:color w:val="auto"/>
          <w:szCs w:val="20"/>
          <w:bdr w:val="none" w:sz="0" w:space="0" w:color="auto" w:frame="1"/>
        </w:rPr>
        <w:t xml:space="preserve"> e o</w:t>
      </w:r>
      <w:r w:rsidRPr="00F43281">
        <w:rPr>
          <w:color w:val="auto"/>
          <w:szCs w:val="20"/>
          <w:bdr w:val="none" w:sz="0" w:space="0" w:color="auto" w:frame="1"/>
        </w:rPr>
        <w:t xml:space="preserve">  </w:t>
      </w:r>
      <w:r w:rsidR="00002380">
        <w:rPr>
          <w:color w:val="auto"/>
          <w:szCs w:val="20"/>
          <w:bdr w:val="none" w:sz="0" w:space="0" w:color="auto" w:frame="1"/>
        </w:rPr>
        <w:t xml:space="preserve">ser humano, </w:t>
      </w:r>
      <w:r w:rsidRPr="00F43281">
        <w:rPr>
          <w:color w:val="auto"/>
          <w:szCs w:val="20"/>
          <w:bdr w:val="none" w:sz="0" w:space="0" w:color="auto" w:frame="1"/>
        </w:rPr>
        <w:t xml:space="preserve"> principalmente   cães   e   gatos,   tem   despertado   na medicina  veterinária  um  olhar  crítico  dos  profissionais da  área,  tornando  imprescindível  a  avaliação  do  bem-estar</w:t>
      </w:r>
      <w:r w:rsidR="00002380">
        <w:rPr>
          <w:color w:val="auto"/>
          <w:szCs w:val="20"/>
          <w:bdr w:val="none" w:sz="0" w:space="0" w:color="auto" w:frame="1"/>
        </w:rPr>
        <w:t>,</w:t>
      </w:r>
      <w:r w:rsidRPr="00F43281">
        <w:rPr>
          <w:color w:val="auto"/>
          <w:szCs w:val="20"/>
          <w:bdr w:val="none" w:sz="0" w:space="0" w:color="auto" w:frame="1"/>
        </w:rPr>
        <w:t xml:space="preserve">  saúde</w:t>
      </w:r>
      <w:r w:rsidR="00002380">
        <w:rPr>
          <w:color w:val="auto"/>
          <w:szCs w:val="20"/>
          <w:bdr w:val="none" w:sz="0" w:space="0" w:color="auto" w:frame="1"/>
        </w:rPr>
        <w:t xml:space="preserve"> e comportamento </w:t>
      </w:r>
      <w:r w:rsidR="00E21B09">
        <w:rPr>
          <w:color w:val="auto"/>
          <w:szCs w:val="20"/>
          <w:bdr w:val="none" w:sz="0" w:space="0" w:color="auto" w:frame="1"/>
        </w:rPr>
        <w:t>dos animais</w:t>
      </w:r>
      <w:r w:rsidR="00002380">
        <w:rPr>
          <w:color w:val="auto"/>
          <w:szCs w:val="20"/>
          <w:bdr w:val="none" w:sz="0" w:space="0" w:color="auto" w:frame="1"/>
        </w:rPr>
        <w:t>.</w:t>
      </w:r>
      <w:r w:rsidR="002F2B69">
        <w:rPr>
          <w:color w:val="auto"/>
          <w:szCs w:val="20"/>
          <w:bdr w:val="none" w:sz="0" w:space="0" w:color="auto" w:frame="1"/>
          <w:vertAlign w:val="superscript"/>
        </w:rPr>
        <w:t>3</w:t>
      </w:r>
    </w:p>
    <w:p w14:paraId="0D51DAA3" w14:textId="65B3554C" w:rsidR="00444E99" w:rsidRPr="002F2B69" w:rsidRDefault="00002380" w:rsidP="003D6782">
      <w:pPr>
        <w:pStyle w:val="Corpodetexto2"/>
        <w:jc w:val="both"/>
        <w:rPr>
          <w:color w:val="auto"/>
          <w:szCs w:val="20"/>
          <w:bdr w:val="none" w:sz="0" w:space="0" w:color="auto" w:frame="1"/>
          <w:vertAlign w:val="superscript"/>
        </w:rPr>
      </w:pPr>
      <w:r>
        <w:rPr>
          <w:color w:val="auto"/>
          <w:szCs w:val="20"/>
          <w:bdr w:val="none" w:sz="0" w:space="0" w:color="auto" w:frame="1"/>
        </w:rPr>
        <w:t xml:space="preserve">Distúrbios compulsivos (DC’s) em cães e gatos envolvem a exibição de comportamentos anormais e repetitivos resultantes, geralmente de gatilhos ansiogênicos e/ou estressores, ocorrendo concomitantemente ou não a demais causas físicas </w:t>
      </w:r>
      <w:r w:rsidR="00E21B09">
        <w:rPr>
          <w:color w:val="auto"/>
          <w:szCs w:val="20"/>
          <w:bdr w:val="none" w:sz="0" w:space="0" w:color="auto" w:frame="1"/>
        </w:rPr>
        <w:t xml:space="preserve">e </w:t>
      </w:r>
      <w:r>
        <w:rPr>
          <w:color w:val="auto"/>
          <w:szCs w:val="20"/>
          <w:bdr w:val="none" w:sz="0" w:space="0" w:color="auto" w:frame="1"/>
        </w:rPr>
        <w:t>comportamentais.</w:t>
      </w:r>
      <w:r>
        <w:rPr>
          <w:color w:val="auto"/>
          <w:szCs w:val="20"/>
          <w:bdr w:val="none" w:sz="0" w:space="0" w:color="auto" w:frame="1"/>
          <w:vertAlign w:val="superscript"/>
        </w:rPr>
        <w:t xml:space="preserve"> </w:t>
      </w:r>
      <w:r w:rsidR="002F2B69">
        <w:rPr>
          <w:color w:val="auto"/>
          <w:szCs w:val="20"/>
          <w:bdr w:val="none" w:sz="0" w:space="0" w:color="auto" w:frame="1"/>
          <w:vertAlign w:val="superscript"/>
        </w:rPr>
        <w:t>6,12</w:t>
      </w:r>
      <w:r w:rsidR="00617F64" w:rsidRPr="00617F64">
        <w:rPr>
          <w:color w:val="auto"/>
          <w:szCs w:val="20"/>
          <w:bdr w:val="none" w:sz="0" w:space="0" w:color="auto" w:frame="1"/>
        </w:rPr>
        <w:t xml:space="preserve"> </w:t>
      </w:r>
      <w:r w:rsidR="00617F64">
        <w:rPr>
          <w:color w:val="auto"/>
          <w:szCs w:val="20"/>
          <w:bdr w:val="none" w:sz="0" w:space="0" w:color="auto" w:frame="1"/>
        </w:rPr>
        <w:t>À medida que essa condição progride, esses comportamentos são manifestados de forma a interferir na habilidade do animal frente ao seu ambiente social</w:t>
      </w:r>
      <w:r w:rsidR="00E838E0">
        <w:rPr>
          <w:color w:val="auto"/>
          <w:szCs w:val="20"/>
          <w:bdr w:val="none" w:sz="0" w:space="0" w:color="auto" w:frame="1"/>
        </w:rPr>
        <w:t xml:space="preserve"> e sua saúde física e, geralmente, fora do contexto inicial de exibição</w:t>
      </w:r>
      <w:r w:rsidR="00617F64">
        <w:rPr>
          <w:color w:val="auto"/>
          <w:szCs w:val="20"/>
          <w:bdr w:val="none" w:sz="0" w:space="0" w:color="auto" w:frame="1"/>
        </w:rPr>
        <w:t>.</w:t>
      </w:r>
      <w:r w:rsidR="002D6B99">
        <w:rPr>
          <w:color w:val="auto"/>
          <w:szCs w:val="20"/>
          <w:bdr w:val="none" w:sz="0" w:space="0" w:color="auto" w:frame="1"/>
          <w:vertAlign w:val="superscript"/>
        </w:rPr>
        <w:t>4</w:t>
      </w:r>
      <w:r w:rsidR="00E838E0">
        <w:rPr>
          <w:color w:val="auto"/>
          <w:szCs w:val="20"/>
          <w:bdr w:val="none" w:sz="0" w:space="0" w:color="auto" w:frame="1"/>
          <w:vertAlign w:val="superscript"/>
        </w:rPr>
        <w:t>,1</w:t>
      </w:r>
      <w:r w:rsidR="002F2B69">
        <w:rPr>
          <w:color w:val="auto"/>
          <w:szCs w:val="20"/>
          <w:bdr w:val="none" w:sz="0" w:space="0" w:color="auto" w:frame="1"/>
          <w:vertAlign w:val="superscript"/>
        </w:rPr>
        <w:t>0</w:t>
      </w:r>
      <w:r w:rsidR="00E838E0">
        <w:rPr>
          <w:color w:val="auto"/>
          <w:szCs w:val="20"/>
          <w:bdr w:val="none" w:sz="0" w:space="0" w:color="auto" w:frame="1"/>
          <w:vertAlign w:val="superscript"/>
        </w:rPr>
        <w:t xml:space="preserve"> </w:t>
      </w:r>
      <w:r w:rsidR="00E838E0">
        <w:rPr>
          <w:color w:val="auto"/>
          <w:szCs w:val="20"/>
          <w:bdr w:val="none" w:sz="0" w:space="0" w:color="auto" w:frame="1"/>
        </w:rPr>
        <w:t xml:space="preserve">Apesar da similaridade com o transtorno obsessivo compulsivo em seres humanos e a abordagem importante na medicina comparativa ainda considera-se complexa a identificação da obsessão em </w:t>
      </w:r>
      <w:r w:rsidR="005F34DA">
        <w:rPr>
          <w:color w:val="auto"/>
          <w:szCs w:val="20"/>
          <w:bdr w:val="none" w:sz="0" w:space="0" w:color="auto" w:frame="1"/>
        </w:rPr>
        <w:t>animais</w:t>
      </w:r>
      <w:r w:rsidR="00E838E0">
        <w:rPr>
          <w:color w:val="auto"/>
          <w:szCs w:val="20"/>
          <w:bdr w:val="none" w:sz="0" w:space="0" w:color="auto" w:frame="1"/>
        </w:rPr>
        <w:t xml:space="preserve">, não sendo utilizado </w:t>
      </w:r>
      <w:r w:rsidR="00565272">
        <w:rPr>
          <w:color w:val="auto"/>
          <w:szCs w:val="20"/>
          <w:bdr w:val="none" w:sz="0" w:space="0" w:color="auto" w:frame="1"/>
        </w:rPr>
        <w:t xml:space="preserve">comumente </w:t>
      </w:r>
      <w:r w:rsidR="00E838E0">
        <w:rPr>
          <w:color w:val="auto"/>
          <w:szCs w:val="20"/>
          <w:bdr w:val="none" w:sz="0" w:space="0" w:color="auto" w:frame="1"/>
        </w:rPr>
        <w:t>esse termo em medicina veterinária</w:t>
      </w:r>
      <w:r w:rsidR="002F2B69">
        <w:rPr>
          <w:color w:val="auto"/>
          <w:szCs w:val="20"/>
          <w:bdr w:val="none" w:sz="0" w:space="0" w:color="auto" w:frame="1"/>
        </w:rPr>
        <w:t>.</w:t>
      </w:r>
      <w:r w:rsidR="002F2B69">
        <w:rPr>
          <w:color w:val="auto"/>
          <w:szCs w:val="20"/>
          <w:bdr w:val="none" w:sz="0" w:space="0" w:color="auto" w:frame="1"/>
          <w:vertAlign w:val="superscript"/>
        </w:rPr>
        <w:t>2,9</w:t>
      </w:r>
    </w:p>
    <w:p w14:paraId="1BE73B91" w14:textId="31C754D5" w:rsidR="005B7759" w:rsidRDefault="005B7759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>
        <w:rPr>
          <w:color w:val="auto"/>
          <w:szCs w:val="20"/>
          <w:bdr w:val="none" w:sz="0" w:space="0" w:color="auto" w:frame="1"/>
        </w:rPr>
        <w:t xml:space="preserve">A capacidade desses comportamentos compulsivos de alterar o conforto e a </w:t>
      </w:r>
      <w:r w:rsidR="005F34DA">
        <w:rPr>
          <w:color w:val="auto"/>
          <w:szCs w:val="20"/>
          <w:bdr w:val="none" w:sz="0" w:space="0" w:color="auto" w:frame="1"/>
        </w:rPr>
        <w:t>qualidade de vida</w:t>
      </w:r>
      <w:r>
        <w:rPr>
          <w:color w:val="auto"/>
          <w:szCs w:val="20"/>
          <w:bdr w:val="none" w:sz="0" w:space="0" w:color="auto" w:frame="1"/>
        </w:rPr>
        <w:t xml:space="preserve"> dos animais em seu próprio ambiente, evidencia a necessidade da realização de esforços conjuntos para melhorar a formação comportamental </w:t>
      </w:r>
      <w:r w:rsidR="006A31BF">
        <w:rPr>
          <w:color w:val="auto"/>
          <w:szCs w:val="20"/>
          <w:bdr w:val="none" w:sz="0" w:space="0" w:color="auto" w:frame="1"/>
        </w:rPr>
        <w:t>dos Médicos Veterinários, para que seja possível um reconhecimento e tratamento precoce dessas disfunções.</w:t>
      </w:r>
    </w:p>
    <w:p w14:paraId="4D9A898C" w14:textId="39FEF444" w:rsidR="004A6D0B" w:rsidRDefault="006A31BF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>
        <w:rPr>
          <w:color w:val="auto"/>
          <w:szCs w:val="20"/>
          <w:bdr w:val="none" w:sz="0" w:space="0" w:color="auto" w:frame="1"/>
        </w:rPr>
        <w:t>Objetivou-se com essa revisão de literatura compila</w:t>
      </w:r>
      <w:r w:rsidR="00827D89">
        <w:rPr>
          <w:color w:val="auto"/>
          <w:szCs w:val="20"/>
          <w:bdr w:val="none" w:sz="0" w:space="0" w:color="auto" w:frame="1"/>
        </w:rPr>
        <w:t>r i</w:t>
      </w:r>
      <w:r>
        <w:rPr>
          <w:color w:val="auto"/>
          <w:szCs w:val="20"/>
          <w:bdr w:val="none" w:sz="0" w:space="0" w:color="auto" w:frame="1"/>
        </w:rPr>
        <w:t xml:space="preserve">nformações </w:t>
      </w:r>
      <w:r w:rsidR="004E1276">
        <w:rPr>
          <w:color w:val="auto"/>
          <w:szCs w:val="20"/>
          <w:bdr w:val="none" w:sz="0" w:space="0" w:color="auto" w:frame="1"/>
        </w:rPr>
        <w:t>para auxiliar na investigação diagn</w:t>
      </w:r>
      <w:r w:rsidR="00897FC8">
        <w:rPr>
          <w:color w:val="auto"/>
          <w:szCs w:val="20"/>
          <w:bdr w:val="none" w:sz="0" w:space="0" w:color="auto" w:frame="1"/>
        </w:rPr>
        <w:t xml:space="preserve">óstica e </w:t>
      </w:r>
      <w:r>
        <w:rPr>
          <w:color w:val="auto"/>
          <w:szCs w:val="20"/>
          <w:bdr w:val="none" w:sz="0" w:space="0" w:color="auto" w:frame="1"/>
        </w:rPr>
        <w:t>diferencial d</w:t>
      </w:r>
      <w:r w:rsidR="00827D89">
        <w:rPr>
          <w:color w:val="auto"/>
          <w:szCs w:val="20"/>
          <w:bdr w:val="none" w:sz="0" w:space="0" w:color="auto" w:frame="1"/>
        </w:rPr>
        <w:t>e</w:t>
      </w:r>
      <w:r>
        <w:rPr>
          <w:color w:val="auto"/>
          <w:szCs w:val="20"/>
          <w:bdr w:val="none" w:sz="0" w:space="0" w:color="auto" w:frame="1"/>
        </w:rPr>
        <w:t xml:space="preserve"> </w:t>
      </w:r>
      <w:r w:rsidR="00827D89">
        <w:rPr>
          <w:color w:val="auto"/>
          <w:szCs w:val="20"/>
          <w:bdr w:val="none" w:sz="0" w:space="0" w:color="auto" w:frame="1"/>
        </w:rPr>
        <w:t>DC’s</w:t>
      </w:r>
      <w:r>
        <w:rPr>
          <w:color w:val="auto"/>
          <w:szCs w:val="20"/>
          <w:bdr w:val="none" w:sz="0" w:space="0" w:color="auto" w:frame="1"/>
        </w:rPr>
        <w:t xml:space="preserve"> em cães e gatos, de modo a evitar erros </w:t>
      </w:r>
      <w:r w:rsidR="005F34DA">
        <w:rPr>
          <w:color w:val="auto"/>
          <w:szCs w:val="20"/>
          <w:bdr w:val="none" w:sz="0" w:space="0" w:color="auto" w:frame="1"/>
        </w:rPr>
        <w:t>na identificação desses quadros</w:t>
      </w:r>
      <w:r w:rsidR="00964968">
        <w:rPr>
          <w:color w:val="auto"/>
          <w:szCs w:val="20"/>
          <w:bdr w:val="none" w:sz="0" w:space="0" w:color="auto" w:frame="1"/>
        </w:rPr>
        <w:t>, resultando em</w:t>
      </w:r>
      <w:r w:rsidR="00897FC8">
        <w:rPr>
          <w:color w:val="auto"/>
          <w:szCs w:val="20"/>
          <w:bdr w:val="none" w:sz="0" w:space="0" w:color="auto" w:frame="1"/>
        </w:rPr>
        <w:t xml:space="preserve"> agravos à saúde física e mental, além da determinação de um prognóstico favorável.</w:t>
      </w:r>
      <w:r w:rsidR="00964968">
        <w:rPr>
          <w:color w:val="auto"/>
          <w:szCs w:val="20"/>
          <w:bdr w:val="none" w:sz="0" w:space="0" w:color="auto" w:frame="1"/>
        </w:rPr>
        <w:t xml:space="preserve"> </w:t>
      </w:r>
    </w:p>
    <w:p w14:paraId="36718079" w14:textId="0AF7D91F" w:rsidR="00897FC8" w:rsidRPr="005B7759" w:rsidRDefault="00457E83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>
        <w:t>P</w:t>
      </w:r>
      <w:commentRangeStart w:id="0"/>
      <w:r>
        <w:t xml:space="preserve">alavras-chave: </w:t>
      </w:r>
      <w:r w:rsidRPr="003267A9">
        <w:t>Cão</w:t>
      </w:r>
      <w:r>
        <w:t>/</w:t>
      </w:r>
      <w:r w:rsidRPr="003267A9">
        <w:rPr>
          <w:i/>
          <w:iCs/>
        </w:rPr>
        <w:t>Dog</w:t>
      </w:r>
      <w:r>
        <w:t>, Gato/</w:t>
      </w:r>
      <w:r w:rsidRPr="003267A9">
        <w:rPr>
          <w:i/>
          <w:iCs/>
        </w:rPr>
        <w:t>Cat</w:t>
      </w:r>
      <w:r>
        <w:t xml:space="preserve">, </w:t>
      </w:r>
      <w:r w:rsidRPr="003267A9">
        <w:rPr>
          <w:i/>
          <w:iCs/>
        </w:rPr>
        <w:t>behavioral problems</w:t>
      </w:r>
      <w:r>
        <w:t xml:space="preserve">/ problemas comportamentais e </w:t>
      </w:r>
      <w:r w:rsidRPr="003267A9">
        <w:rPr>
          <w:i/>
          <w:iCs/>
        </w:rPr>
        <w:t>compulsive disorder</w:t>
      </w:r>
      <w:r>
        <w:t>/distúrbio compulsivo</w:t>
      </w:r>
      <w:commentRangeEnd w:id="0"/>
      <w:r>
        <w:rPr>
          <w:rStyle w:val="Refdecomentrio"/>
          <w:color w:val="FF0000"/>
        </w:rPr>
        <w:commentReference w:id="0"/>
      </w:r>
    </w:p>
    <w:p w14:paraId="5456E2B6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7DE5ADC" w14:textId="2648086B" w:rsidR="004A6D0B" w:rsidRDefault="00964968" w:rsidP="003D6782">
      <w:pPr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964968">
        <w:rPr>
          <w:rFonts w:ascii="Arial" w:hAnsi="Arial" w:cs="Arial"/>
          <w:sz w:val="18"/>
          <w:szCs w:val="18"/>
        </w:rPr>
        <w:t xml:space="preserve">Durante a pesquisa </w:t>
      </w:r>
      <w:r w:rsidR="004A6D0B">
        <w:rPr>
          <w:rFonts w:ascii="Arial" w:hAnsi="Arial" w:cs="Arial"/>
          <w:sz w:val="18"/>
          <w:szCs w:val="18"/>
        </w:rPr>
        <w:t xml:space="preserve">para realização </w:t>
      </w:r>
      <w:r w:rsidRPr="00964968">
        <w:rPr>
          <w:rFonts w:ascii="Arial" w:hAnsi="Arial" w:cs="Arial"/>
          <w:sz w:val="18"/>
          <w:szCs w:val="18"/>
        </w:rPr>
        <w:t>dessa revisão de literatura, foram</w:t>
      </w:r>
      <w:r w:rsidR="003267A9">
        <w:rPr>
          <w:rFonts w:ascii="Arial" w:hAnsi="Arial" w:cs="Arial"/>
          <w:sz w:val="18"/>
          <w:szCs w:val="18"/>
        </w:rPr>
        <w:t xml:space="preserve"> utilizadas as seguintes, em periódicos de Medicina Veterinária Comportamental, Etologia e Clínica de Pequenos Animais, tais como:</w:t>
      </w:r>
      <w:r w:rsidRPr="00964968">
        <w:rPr>
          <w:rFonts w:ascii="Arial" w:hAnsi="Arial" w:cs="Arial"/>
          <w:sz w:val="18"/>
          <w:szCs w:val="18"/>
        </w:rPr>
        <w:t xml:space="preserve"> </w:t>
      </w:r>
      <w:r w:rsidR="003267A9" w:rsidRPr="003267A9">
        <w:rPr>
          <w:rFonts w:ascii="Arial" w:hAnsi="Arial" w:cs="Arial"/>
          <w:b/>
          <w:bCs/>
          <w:sz w:val="18"/>
          <w:szCs w:val="18"/>
        </w:rPr>
        <w:t>Journal of Veterinary Behavior</w:t>
      </w:r>
      <w:r w:rsidR="003267A9">
        <w:rPr>
          <w:rFonts w:ascii="Arial" w:hAnsi="Arial" w:cs="Arial"/>
          <w:sz w:val="18"/>
          <w:szCs w:val="18"/>
        </w:rPr>
        <w:t xml:space="preserve">, </w:t>
      </w:r>
      <w:r w:rsidR="003267A9" w:rsidRPr="00964968">
        <w:rPr>
          <w:rFonts w:ascii="Arial" w:hAnsi="Arial" w:cs="Arial"/>
          <w:b/>
          <w:bCs/>
          <w:color w:val="000000"/>
          <w:sz w:val="18"/>
          <w:szCs w:val="18"/>
        </w:rPr>
        <w:t>Veterinary Clinics Of North America: Small Animal Practice</w:t>
      </w:r>
      <w:r w:rsidR="0078390E" w:rsidRPr="00827D8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, </w:t>
      </w:r>
      <w:r w:rsidR="0078390E" w:rsidRPr="00827D89">
        <w:rPr>
          <w:rFonts w:ascii="Arial" w:hAnsi="Arial" w:cs="Arial"/>
          <w:sz w:val="18"/>
          <w:szCs w:val="18"/>
          <w:shd w:val="clear" w:color="auto" w:fill="FFFFFF"/>
        </w:rPr>
        <w:t>dentre outros.</w:t>
      </w:r>
    </w:p>
    <w:p w14:paraId="69D8E4DE" w14:textId="77777777" w:rsidR="0078390E" w:rsidRPr="004A6D0B" w:rsidRDefault="0078390E" w:rsidP="003D6782">
      <w:pPr>
        <w:jc w:val="both"/>
        <w:rPr>
          <w:rFonts w:ascii="Arial" w:hAnsi="Arial" w:cs="Arial"/>
          <w:sz w:val="18"/>
          <w:szCs w:val="18"/>
        </w:rPr>
      </w:pPr>
    </w:p>
    <w:p w14:paraId="13306CDF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55FB9E0C" w14:textId="3882DCB0" w:rsidR="00B976C3" w:rsidRDefault="00B976C3" w:rsidP="00B976C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DC’s são geralmente mediadas por </w:t>
      </w:r>
      <w:r w:rsidR="00827D89">
        <w:rPr>
          <w:rFonts w:ascii="Arial" w:hAnsi="Arial" w:cs="Arial"/>
          <w:sz w:val="18"/>
        </w:rPr>
        <w:t xml:space="preserve">alterações das </w:t>
      </w:r>
      <w:r>
        <w:rPr>
          <w:rFonts w:ascii="Arial" w:hAnsi="Arial" w:cs="Arial"/>
          <w:sz w:val="18"/>
        </w:rPr>
        <w:t>vias seratoninérgicas e dopaminérgicas endógenas, sendo também importante algumas estruturas neuroanatômicas, tais como a região talâmica, da amigdala, córtex cingulato e pré-frontal, reconhecimento fisiopatológico importante para a escolha farmacológica do tratamento.</w:t>
      </w:r>
      <w:r>
        <w:rPr>
          <w:rFonts w:ascii="Arial" w:hAnsi="Arial" w:cs="Arial"/>
          <w:sz w:val="18"/>
          <w:vertAlign w:val="superscript"/>
        </w:rPr>
        <w:t>1</w:t>
      </w:r>
      <w:r w:rsidR="002F2B69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 xml:space="preserve"> </w:t>
      </w:r>
    </w:p>
    <w:p w14:paraId="38B5FB90" w14:textId="61128CA9" w:rsidR="00B976C3" w:rsidRDefault="00B976C3" w:rsidP="00B976C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Quanto aos aspectos epidemiológicos, as DC’s apresentam uma prevalência aproximada de 16% em cães, enquanto em gatos, as compulsões orais são acometimentos comuns de busca por auxílio veterinário.</w:t>
      </w:r>
      <w:r w:rsidR="002F2B69">
        <w:rPr>
          <w:rFonts w:ascii="Arial" w:hAnsi="Arial" w:cs="Arial"/>
          <w:sz w:val="18"/>
          <w:vertAlign w:val="superscript"/>
        </w:rPr>
        <w:t>2,15</w:t>
      </w:r>
      <w:r>
        <w:rPr>
          <w:rFonts w:ascii="Arial" w:hAnsi="Arial" w:cs="Arial"/>
          <w:sz w:val="18"/>
        </w:rPr>
        <w:t xml:space="preserve"> </w:t>
      </w:r>
    </w:p>
    <w:p w14:paraId="57468766" w14:textId="0003EF2C" w:rsidR="00B976C3" w:rsidRDefault="00B976C3" w:rsidP="008419F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o diagnóstico, faz-se necessário o histórico de vida, anamnese comportamental e ambiental, além de exames hematológicos, bioquímicos, endócrinos e de imagiologia. Para cunho descritivo do diagnóstico</w:t>
      </w:r>
      <w:r w:rsidR="0087334D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as DC’s são geralmente divididas   em   </w:t>
      </w:r>
      <w:commentRangeStart w:id="1"/>
      <w:r>
        <w:rPr>
          <w:rFonts w:ascii="Arial" w:hAnsi="Arial" w:cs="Arial"/>
          <w:sz w:val="18"/>
        </w:rPr>
        <w:t xml:space="preserve">locomotoras, alucinatórias, </w:t>
      </w:r>
      <w:r w:rsidR="009D41DC">
        <w:rPr>
          <w:rFonts w:ascii="Arial" w:hAnsi="Arial" w:cs="Arial"/>
          <w:sz w:val="18"/>
        </w:rPr>
        <w:t>automutilantes</w:t>
      </w:r>
      <w:r>
        <w:rPr>
          <w:rFonts w:ascii="Arial" w:hAnsi="Arial" w:cs="Arial"/>
          <w:sz w:val="18"/>
        </w:rPr>
        <w:t xml:space="preserve"> e orais</w:t>
      </w:r>
      <w:commentRangeEnd w:id="1"/>
      <w:r w:rsidR="00AF1C2E">
        <w:rPr>
          <w:rStyle w:val="Refdecomentrio"/>
          <w:color w:val="FF0000"/>
        </w:rPr>
        <w:commentReference w:id="1"/>
      </w:r>
      <w:r>
        <w:rPr>
          <w:rFonts w:ascii="Arial" w:hAnsi="Arial" w:cs="Arial"/>
          <w:sz w:val="18"/>
        </w:rPr>
        <w:t>.</w:t>
      </w:r>
      <w:r w:rsidR="002F2B69">
        <w:rPr>
          <w:rFonts w:ascii="Arial" w:hAnsi="Arial" w:cs="Arial"/>
          <w:sz w:val="18"/>
          <w:vertAlign w:val="superscript"/>
        </w:rPr>
        <w:t>7</w:t>
      </w:r>
    </w:p>
    <w:p w14:paraId="0F998FE0" w14:textId="23DF148B" w:rsidR="00B976C3" w:rsidRDefault="00B976C3" w:rsidP="00B976C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Como sintomas, podemos encontrar a perseguição de luz e sombra, correr em círculos, perseguição da cauda, lambedura excessiva, </w:t>
      </w:r>
      <w:r w:rsidR="009D41DC">
        <w:rPr>
          <w:rFonts w:ascii="Arial" w:hAnsi="Arial" w:cs="Arial"/>
          <w:sz w:val="18"/>
        </w:rPr>
        <w:t>automutilação</w:t>
      </w:r>
      <w:r>
        <w:rPr>
          <w:rFonts w:ascii="Arial" w:hAnsi="Arial" w:cs="Arial"/>
          <w:sz w:val="18"/>
        </w:rPr>
        <w:t xml:space="preserve">, dermatites acrais, </w:t>
      </w:r>
      <w:r w:rsidR="00457E83">
        <w:rPr>
          <w:rFonts w:ascii="Arial" w:hAnsi="Arial" w:cs="Arial"/>
          <w:sz w:val="18"/>
        </w:rPr>
        <w:t>polifagia</w:t>
      </w:r>
      <w:r>
        <w:rPr>
          <w:rFonts w:ascii="Arial" w:hAnsi="Arial" w:cs="Arial"/>
          <w:sz w:val="18"/>
        </w:rPr>
        <w:t>, pica, dentre outros.</w:t>
      </w:r>
      <w:r w:rsidR="002F2B69">
        <w:rPr>
          <w:rFonts w:ascii="Arial" w:hAnsi="Arial" w:cs="Arial"/>
          <w:sz w:val="18"/>
          <w:vertAlign w:val="superscript"/>
        </w:rPr>
        <w:t>2,4</w:t>
      </w:r>
    </w:p>
    <w:p w14:paraId="2A9148EF" w14:textId="0259BB09" w:rsidR="00B976C3" w:rsidRDefault="00B976C3" w:rsidP="00B976C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 dos importantes fatores para considerar os DC’s como uma alteração concomitante ou diferencial, é a identificação do estímulo </w:t>
      </w:r>
      <w:r>
        <w:rPr>
          <w:rFonts w:ascii="Arial" w:hAnsi="Arial" w:cs="Arial"/>
          <w:sz w:val="18"/>
        </w:rPr>
        <w:t>que provoque o desencadeamento dos comportamentos compulsivos, o que também será de auxílio para realizar o planejamento para abordagem terapêutica.</w:t>
      </w:r>
      <w:r w:rsidR="002F2B69">
        <w:rPr>
          <w:rFonts w:ascii="Arial" w:hAnsi="Arial" w:cs="Arial"/>
          <w:sz w:val="18"/>
          <w:vertAlign w:val="superscript"/>
        </w:rPr>
        <w:t>8,9</w:t>
      </w:r>
      <w:r>
        <w:rPr>
          <w:rFonts w:ascii="Arial" w:hAnsi="Arial" w:cs="Arial"/>
          <w:sz w:val="18"/>
        </w:rPr>
        <w:t xml:space="preserve"> Contudo, nem todos os DC’s possuem antecedentes perceptíveis.</w:t>
      </w:r>
      <w:r w:rsidR="002F2B69">
        <w:rPr>
          <w:rFonts w:ascii="Arial" w:hAnsi="Arial" w:cs="Arial"/>
          <w:sz w:val="18"/>
          <w:vertAlign w:val="superscript"/>
        </w:rPr>
        <w:t>5</w:t>
      </w:r>
      <w:r>
        <w:rPr>
          <w:rFonts w:ascii="Arial" w:hAnsi="Arial" w:cs="Arial"/>
          <w:sz w:val="18"/>
        </w:rPr>
        <w:t xml:space="preserve"> Além disso, o histórico do paciente e da exibição do comportamento são essenciais para o diagnóstico.  Por exemplo, em cães a exposição ao estresse crônico e/ou severo aumenta o risco de DC’s, com um provável componente genético existente para sensibilidade e resiliência </w:t>
      </w:r>
      <w:r w:rsidR="0087334D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esses estímulos.</w:t>
      </w:r>
      <w:r w:rsidR="002F2B69">
        <w:rPr>
          <w:rFonts w:ascii="Arial" w:hAnsi="Arial" w:cs="Arial"/>
          <w:sz w:val="18"/>
          <w:vertAlign w:val="superscript"/>
        </w:rPr>
        <w:t>9</w:t>
      </w:r>
      <w:r>
        <w:rPr>
          <w:rFonts w:ascii="Arial" w:hAnsi="Arial" w:cs="Arial"/>
          <w:sz w:val="18"/>
        </w:rPr>
        <w:t xml:space="preserve"> Já nos gatos, há uma variação racial na exibição da compulsão</w:t>
      </w:r>
      <w:r w:rsidR="0087334D">
        <w:rPr>
          <w:rFonts w:ascii="Arial" w:hAnsi="Arial" w:cs="Arial"/>
          <w:sz w:val="18"/>
        </w:rPr>
        <w:t xml:space="preserve">, nos quais alguns animais </w:t>
      </w:r>
      <w:r w:rsidR="000F631E">
        <w:rPr>
          <w:rFonts w:ascii="Arial" w:hAnsi="Arial" w:cs="Arial"/>
          <w:sz w:val="18"/>
        </w:rPr>
        <w:t xml:space="preserve">requerem condições extremas de estresse para </w:t>
      </w:r>
      <w:r>
        <w:rPr>
          <w:rFonts w:ascii="Arial" w:hAnsi="Arial" w:cs="Arial"/>
          <w:sz w:val="18"/>
        </w:rPr>
        <w:t xml:space="preserve">desenvolver </w:t>
      </w:r>
      <w:r w:rsidR="0087334D">
        <w:rPr>
          <w:rFonts w:ascii="Arial" w:hAnsi="Arial" w:cs="Arial"/>
          <w:sz w:val="18"/>
        </w:rPr>
        <w:t>DC’s</w:t>
      </w:r>
      <w:r>
        <w:rPr>
          <w:rFonts w:ascii="Arial" w:hAnsi="Arial" w:cs="Arial"/>
          <w:sz w:val="18"/>
        </w:rPr>
        <w:t>, enquanto outros desenvolvem sinais consistentes sob condições menos estressantes.</w:t>
      </w:r>
      <w:r w:rsidR="002F2B69">
        <w:rPr>
          <w:rFonts w:ascii="Arial" w:hAnsi="Arial" w:cs="Arial"/>
          <w:sz w:val="18"/>
          <w:vertAlign w:val="superscript"/>
        </w:rPr>
        <w:t>10</w:t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ascii="Arial" w:hAnsi="Arial" w:cs="Arial"/>
          <w:sz w:val="18"/>
        </w:rPr>
        <w:t>De forma similar, em algumas raças de gato, o desmame precoce e doenças físicas podem aumentar a chance de DC’s orais, sendo importante obter esse histórico do animal durante o atendimento.</w:t>
      </w:r>
      <w:r w:rsidR="002F2B69">
        <w:rPr>
          <w:rFonts w:ascii="Arial" w:hAnsi="Arial" w:cs="Arial"/>
          <w:sz w:val="18"/>
          <w:vertAlign w:val="superscript"/>
        </w:rPr>
        <w:t>1</w:t>
      </w:r>
    </w:p>
    <w:p w14:paraId="6EB1B64C" w14:textId="1FB9998C" w:rsidR="0050234F" w:rsidRDefault="0050234F" w:rsidP="008419FB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Muitas condições médicas podem resultar, contribuir ou serem associadas aos DC’s. Assim o tratamento de condições concomitantes é uma parte importante para um plano </w:t>
      </w:r>
      <w:r w:rsidR="0087334D">
        <w:rPr>
          <w:rFonts w:ascii="Arial" w:hAnsi="Arial" w:cs="Arial"/>
          <w:sz w:val="18"/>
        </w:rPr>
        <w:t>terapêutico</w:t>
      </w:r>
      <w:r>
        <w:rPr>
          <w:rFonts w:ascii="Arial" w:hAnsi="Arial" w:cs="Arial"/>
          <w:sz w:val="18"/>
        </w:rPr>
        <w:t>.</w:t>
      </w:r>
      <w:r w:rsidR="002F2B69">
        <w:rPr>
          <w:rFonts w:ascii="Arial" w:hAnsi="Arial" w:cs="Arial"/>
          <w:sz w:val="18"/>
          <w:vertAlign w:val="superscript"/>
        </w:rPr>
        <w:t xml:space="preserve">12 </w:t>
      </w:r>
      <w:r>
        <w:rPr>
          <w:rFonts w:ascii="Arial" w:hAnsi="Arial" w:cs="Arial"/>
          <w:sz w:val="18"/>
        </w:rPr>
        <w:t>As condições mais comuns a serem consideradas em pequenos animais são endocrinopatias (ex.: hipotiroidismo em cães), tratamento com progesterona, atopia/alergia, Doença do trato urinário inferior (especialmente em gatos), lesões neurológicas primárias tais como atrofia cerebral (especialmente se envolve atividade motora ou locomotora),</w:t>
      </w:r>
      <w:r w:rsidR="00FD0129">
        <w:rPr>
          <w:rFonts w:ascii="Arial" w:hAnsi="Arial" w:cs="Arial"/>
          <w:sz w:val="18"/>
        </w:rPr>
        <w:t xml:space="preserve"> status epilético (principalmente em cães), toxicidade (incluindo metais pesados, como chumbo), presença de parasitos gastrointestinais, odontopatias, doenças infecciosas, dor visceral e/ou osteoarticular, dor secundária à outra condição quando não diagnosticada ou não tratada além de questões comportamentais, incluindo comportamento de busca de atenção</w:t>
      </w:r>
      <w:r w:rsidR="00565272">
        <w:rPr>
          <w:rFonts w:ascii="Arial" w:hAnsi="Arial" w:cs="Arial"/>
          <w:sz w:val="18"/>
        </w:rPr>
        <w:t>,</w:t>
      </w:r>
      <w:r w:rsidR="00FD0129">
        <w:rPr>
          <w:rFonts w:ascii="Arial" w:hAnsi="Arial" w:cs="Arial"/>
          <w:sz w:val="18"/>
        </w:rPr>
        <w:t xml:space="preserve"> atividades deslocadas para evitar interações com estímulos estressores</w:t>
      </w:r>
      <w:r w:rsidR="00565272">
        <w:rPr>
          <w:rFonts w:ascii="Arial" w:hAnsi="Arial" w:cs="Arial"/>
          <w:sz w:val="18"/>
        </w:rPr>
        <w:t>, hiperestesia felina, dentre outros</w:t>
      </w:r>
      <w:r w:rsidR="00FD0129">
        <w:rPr>
          <w:rFonts w:ascii="Arial" w:hAnsi="Arial" w:cs="Arial"/>
          <w:sz w:val="18"/>
        </w:rPr>
        <w:t xml:space="preserve">. </w:t>
      </w:r>
      <w:r w:rsidR="002F2B69">
        <w:rPr>
          <w:rFonts w:ascii="Arial" w:hAnsi="Arial" w:cs="Arial"/>
          <w:sz w:val="18"/>
          <w:vertAlign w:val="superscript"/>
        </w:rPr>
        <w:t>2,9,10,13</w:t>
      </w:r>
    </w:p>
    <w:p w14:paraId="2F07D781" w14:textId="6AF91864" w:rsidR="00FD0129" w:rsidRDefault="00FD0129" w:rsidP="00FD012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Após estabelecer o diagnóstico, para tratamento em casos psicogênicos ou concomitantes, indica-se o uso de  manejo ambiental para a redução da exposição do estímulo gatilho (estressor psicossocial, fisiológico ou ambiental); terapia comportamental com o uso das técnicas de dessensibilização e contra condicionamento para a adequação da relação com o estímulo e a redução de reforçadores e de métodos coercivos ; além do uso de psicofármacos (ex.: benzodiazepínicos, Inibidores Seletivos da Recaptação de Serotonina,</w:t>
      </w:r>
      <w:r w:rsidR="0078390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Antidepressivos Tricíclicos, dentre outros) e medicações complementares (analgésicos, dentre outros).</w:t>
      </w:r>
      <w:r w:rsidR="002F2B69">
        <w:rPr>
          <w:rFonts w:ascii="Arial" w:hAnsi="Arial" w:cs="Arial"/>
          <w:sz w:val="18"/>
          <w:vertAlign w:val="superscript"/>
        </w:rPr>
        <w:t>5,9,10,11</w:t>
      </w:r>
    </w:p>
    <w:p w14:paraId="6E763B41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8CC23A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A816F73" w14:textId="45FD8855" w:rsidR="003D6782" w:rsidRDefault="00365E5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Considerando o exposto nesta revisão, pode-se concluir que os DC’s são alterações comportamentais que podem ser identificadas como causas base de saúde, mas também concomitante a outras alterações médicas, sendo importante uma investigação diagnóstica baseada em </w:t>
      </w:r>
      <w:r w:rsidR="00AF1BBF">
        <w:rPr>
          <w:rFonts w:ascii="Arial" w:hAnsi="Arial" w:cs="Arial"/>
          <w:sz w:val="18"/>
        </w:rPr>
        <w:t>múltiplos fatores</w:t>
      </w:r>
      <w:r>
        <w:rPr>
          <w:rFonts w:ascii="Arial" w:hAnsi="Arial" w:cs="Arial"/>
          <w:sz w:val="18"/>
        </w:rPr>
        <w:t xml:space="preserve"> para a identificação da causa. O entendimento dessas informações pode auxiliar em uma abordagem completa dos casos de DC’s que envolvem medidas farmacológicas</w:t>
      </w:r>
      <w:r w:rsidR="009D41DC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comportamentais e ambientais.</w:t>
      </w:r>
      <w:r w:rsidR="000D4A29">
        <w:rPr>
          <w:rFonts w:ascii="Arial" w:hAnsi="Arial" w:cs="Arial"/>
          <w:sz w:val="18"/>
        </w:rPr>
        <w:t xml:space="preserve"> </w:t>
      </w:r>
    </w:p>
    <w:p w14:paraId="329D732F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5D5894D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A52A983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8C4C2AE" w14:textId="0BC9369B" w:rsidR="003D6782" w:rsidRPr="00F43281" w:rsidRDefault="002F2B69" w:rsidP="00565272">
      <w:pPr>
        <w:jc w:val="center"/>
        <w:rPr>
          <w:rFonts w:ascii="Arial" w:hAnsi="Arial" w:cs="Arial"/>
          <w:bCs/>
          <w:sz w:val="18"/>
          <w:szCs w:val="24"/>
        </w:rPr>
      </w:pPr>
      <w:r>
        <w:rPr>
          <w:noProof/>
        </w:rPr>
        <w:drawing>
          <wp:inline distT="0" distB="0" distL="0" distR="0" wp14:anchorId="06736BCF" wp14:editId="65CDFCC3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F43281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yse" w:date="2020-10-16T13:53:00Z" w:initials="D">
    <w:p w14:paraId="72357EF6" w14:textId="77777777" w:rsidR="00457E83" w:rsidRDefault="00457E83" w:rsidP="00457E83">
      <w:pPr>
        <w:pStyle w:val="Textodecomentrio"/>
      </w:pPr>
      <w:r>
        <w:rPr>
          <w:rStyle w:val="Refdecomentrio"/>
        </w:rPr>
        <w:annotationRef/>
      </w:r>
      <w:r>
        <w:t>Colocar após a introdução</w:t>
      </w:r>
    </w:p>
  </w:comment>
  <w:comment w:id="1" w:author="Dayse" w:date="2020-10-16T18:13:00Z" w:initials="D">
    <w:p w14:paraId="5F7A0626" w14:textId="28E65C75" w:rsidR="00AF1C2E" w:rsidRDefault="00AF1C2E">
      <w:pPr>
        <w:pStyle w:val="Textodecomentrio"/>
      </w:pPr>
      <w:r>
        <w:rPr>
          <w:rStyle w:val="Refdecomentrio"/>
        </w:rPr>
        <w:annotationRef/>
      </w:r>
      <w:r>
        <w:t>Poderia colocar alguma figura para enriquecer mais o tema e a revisão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357EF6" w15:done="1"/>
  <w15:commentEx w15:paraId="5F7A062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42444" w16cex:dateUtc="2020-10-16T16:53:00Z"/>
  <w16cex:commentExtensible w16cex:durableId="2334614F" w16cex:dateUtc="2020-10-16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357EF6" w16cid:durableId="23342444"/>
  <w16cid:commentId w16cid:paraId="5F7A0626" w16cid:durableId="233461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E675E" w14:textId="77777777" w:rsidR="008C65FF" w:rsidRDefault="008C65FF" w:rsidP="00522953">
      <w:r>
        <w:separator/>
      </w:r>
    </w:p>
  </w:endnote>
  <w:endnote w:type="continuationSeparator" w:id="0">
    <w:p w14:paraId="7127F67D" w14:textId="77777777" w:rsidR="008C65FF" w:rsidRDefault="008C65F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3491F" w14:textId="77777777" w:rsidR="008C65FF" w:rsidRDefault="008C65FF" w:rsidP="00522953">
      <w:r>
        <w:separator/>
      </w:r>
    </w:p>
  </w:footnote>
  <w:footnote w:type="continuationSeparator" w:id="0">
    <w:p w14:paraId="45107AE5" w14:textId="77777777" w:rsidR="008C65FF" w:rsidRDefault="008C65F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28F8" w14:textId="3B3170CC" w:rsidR="00130AD3" w:rsidRPr="00130AD3" w:rsidRDefault="00675AD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2F7A989" wp14:editId="0537728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E4B781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66630"/>
    <w:multiLevelType w:val="hybridMultilevel"/>
    <w:tmpl w:val="EAF44B38"/>
    <w:lvl w:ilvl="0" w:tplc="A42A8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yse">
    <w15:presenceInfo w15:providerId="None" w15:userId="Day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0C63"/>
    <w:rsid w:val="00002380"/>
    <w:rsid w:val="00017875"/>
    <w:rsid w:val="0003180F"/>
    <w:rsid w:val="0007204F"/>
    <w:rsid w:val="00073A0F"/>
    <w:rsid w:val="00090FD6"/>
    <w:rsid w:val="000B50B8"/>
    <w:rsid w:val="000D2072"/>
    <w:rsid w:val="000D4A29"/>
    <w:rsid w:val="000F631E"/>
    <w:rsid w:val="00110C8E"/>
    <w:rsid w:val="00130AD3"/>
    <w:rsid w:val="00134721"/>
    <w:rsid w:val="001576C5"/>
    <w:rsid w:val="001A5193"/>
    <w:rsid w:val="001A5C84"/>
    <w:rsid w:val="001B4CE9"/>
    <w:rsid w:val="001B662F"/>
    <w:rsid w:val="001C4EEC"/>
    <w:rsid w:val="001D1C3F"/>
    <w:rsid w:val="001E6F92"/>
    <w:rsid w:val="002157AD"/>
    <w:rsid w:val="00242601"/>
    <w:rsid w:val="0024512E"/>
    <w:rsid w:val="00273C7F"/>
    <w:rsid w:val="00285B52"/>
    <w:rsid w:val="00295A0F"/>
    <w:rsid w:val="00295FAF"/>
    <w:rsid w:val="002A5370"/>
    <w:rsid w:val="002D6B99"/>
    <w:rsid w:val="002E5DFD"/>
    <w:rsid w:val="002F1618"/>
    <w:rsid w:val="002F2B69"/>
    <w:rsid w:val="00305F4B"/>
    <w:rsid w:val="003267A9"/>
    <w:rsid w:val="00342EAB"/>
    <w:rsid w:val="00343752"/>
    <w:rsid w:val="00365E5A"/>
    <w:rsid w:val="00371AD9"/>
    <w:rsid w:val="003D6782"/>
    <w:rsid w:val="003F132E"/>
    <w:rsid w:val="00411A99"/>
    <w:rsid w:val="00426503"/>
    <w:rsid w:val="00444E99"/>
    <w:rsid w:val="00457E83"/>
    <w:rsid w:val="00460085"/>
    <w:rsid w:val="004A6D0B"/>
    <w:rsid w:val="004C28A4"/>
    <w:rsid w:val="004E1276"/>
    <w:rsid w:val="0050234F"/>
    <w:rsid w:val="00522953"/>
    <w:rsid w:val="00556617"/>
    <w:rsid w:val="00565272"/>
    <w:rsid w:val="005809EC"/>
    <w:rsid w:val="005864D4"/>
    <w:rsid w:val="005B6145"/>
    <w:rsid w:val="005B7759"/>
    <w:rsid w:val="005F34DA"/>
    <w:rsid w:val="00615BEE"/>
    <w:rsid w:val="00616238"/>
    <w:rsid w:val="00617F64"/>
    <w:rsid w:val="00626EC3"/>
    <w:rsid w:val="006625D1"/>
    <w:rsid w:val="006712EC"/>
    <w:rsid w:val="0067418F"/>
    <w:rsid w:val="00675AD8"/>
    <w:rsid w:val="00694E92"/>
    <w:rsid w:val="0069685A"/>
    <w:rsid w:val="006A31BF"/>
    <w:rsid w:val="006A7E7C"/>
    <w:rsid w:val="006D467A"/>
    <w:rsid w:val="00716350"/>
    <w:rsid w:val="00717CB1"/>
    <w:rsid w:val="0073563B"/>
    <w:rsid w:val="007747D7"/>
    <w:rsid w:val="0078390E"/>
    <w:rsid w:val="007A1EE5"/>
    <w:rsid w:val="007A6765"/>
    <w:rsid w:val="007C3386"/>
    <w:rsid w:val="007D51EE"/>
    <w:rsid w:val="007F4630"/>
    <w:rsid w:val="00825BC1"/>
    <w:rsid w:val="00827D89"/>
    <w:rsid w:val="008419FB"/>
    <w:rsid w:val="00842425"/>
    <w:rsid w:val="00854042"/>
    <w:rsid w:val="0087334D"/>
    <w:rsid w:val="00897FC8"/>
    <w:rsid w:val="008C65FF"/>
    <w:rsid w:val="008C7064"/>
    <w:rsid w:val="00907773"/>
    <w:rsid w:val="009374ED"/>
    <w:rsid w:val="00964968"/>
    <w:rsid w:val="009B098F"/>
    <w:rsid w:val="009D336A"/>
    <w:rsid w:val="009D41DC"/>
    <w:rsid w:val="00A57AB5"/>
    <w:rsid w:val="00A63DA2"/>
    <w:rsid w:val="00A650D4"/>
    <w:rsid w:val="00A67EC0"/>
    <w:rsid w:val="00A95EDE"/>
    <w:rsid w:val="00AA68C8"/>
    <w:rsid w:val="00AF1BBF"/>
    <w:rsid w:val="00AF1C2E"/>
    <w:rsid w:val="00B736F6"/>
    <w:rsid w:val="00B94C38"/>
    <w:rsid w:val="00B976C3"/>
    <w:rsid w:val="00BA2D90"/>
    <w:rsid w:val="00BB0309"/>
    <w:rsid w:val="00BE11AB"/>
    <w:rsid w:val="00C111A2"/>
    <w:rsid w:val="00C15B7B"/>
    <w:rsid w:val="00C23314"/>
    <w:rsid w:val="00C52E0A"/>
    <w:rsid w:val="00C81831"/>
    <w:rsid w:val="00CD3E24"/>
    <w:rsid w:val="00CE30A2"/>
    <w:rsid w:val="00D26400"/>
    <w:rsid w:val="00E02B66"/>
    <w:rsid w:val="00E21B09"/>
    <w:rsid w:val="00E838E0"/>
    <w:rsid w:val="00EA2DA1"/>
    <w:rsid w:val="00ED4DF2"/>
    <w:rsid w:val="00EE1D93"/>
    <w:rsid w:val="00F1155C"/>
    <w:rsid w:val="00F13307"/>
    <w:rsid w:val="00F43281"/>
    <w:rsid w:val="00F47AFA"/>
    <w:rsid w:val="00F95082"/>
    <w:rsid w:val="00FC02A7"/>
    <w:rsid w:val="00FC2A17"/>
    <w:rsid w:val="00FC71B9"/>
    <w:rsid w:val="00FD0129"/>
    <w:rsid w:val="00FE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A2EE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42EAB"/>
    <w:rPr>
      <w:b/>
      <w:bCs/>
    </w:rPr>
  </w:style>
  <w:style w:type="paragraph" w:styleId="PargrafodaLista">
    <w:name w:val="List Paragraph"/>
    <w:basedOn w:val="Normal"/>
    <w:uiPriority w:val="34"/>
    <w:qFormat/>
    <w:rsid w:val="00F43281"/>
    <w:pPr>
      <w:ind w:left="720"/>
      <w:contextualSpacing/>
    </w:pPr>
  </w:style>
  <w:style w:type="character" w:customStyle="1" w:styleId="acknowledgment-journal-title">
    <w:name w:val="acknowledgment-journal-title"/>
    <w:basedOn w:val="Fontepargpadro"/>
    <w:rsid w:val="0096496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11A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11A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1075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Nathália Leijoto</cp:lastModifiedBy>
  <cp:revision>6</cp:revision>
  <dcterms:created xsi:type="dcterms:W3CDTF">2020-10-09T13:30:00Z</dcterms:created>
  <dcterms:modified xsi:type="dcterms:W3CDTF">2020-10-20T01:15:00Z</dcterms:modified>
</cp:coreProperties>
</file>