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7FED" w14:textId="76E7974F" w:rsidR="003D6782" w:rsidRPr="003D6782" w:rsidRDefault="00B107C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carcinoma espinocelular em felino</w:t>
      </w:r>
      <w:r w:rsidR="00BF2C8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0EC47C25" w14:textId="1BFB3753" w:rsidR="004527F2" w:rsidRPr="00F25790" w:rsidRDefault="0040285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Tuany Fátima </w:t>
      </w:r>
      <w:r w:rsidRPr="00F25790">
        <w:rPr>
          <w:rFonts w:ascii="Arial" w:hAnsi="Arial" w:cs="Arial"/>
          <w:b/>
          <w:bCs/>
          <w:color w:val="auto"/>
        </w:rPr>
        <w:t>da Silva</w:t>
      </w:r>
      <w:r w:rsidR="004527F2" w:rsidRPr="00F25790">
        <w:rPr>
          <w:rFonts w:ascii="Arial" w:hAnsi="Arial" w:cs="Arial"/>
          <w:b/>
          <w:bCs/>
          <w:color w:val="auto"/>
          <w:vertAlign w:val="superscript"/>
        </w:rPr>
        <w:t>1</w:t>
      </w:r>
      <w:r w:rsidR="006535E9" w:rsidRPr="00F25790">
        <w:rPr>
          <w:rFonts w:ascii="Arial" w:hAnsi="Arial" w:cs="Arial"/>
          <w:b/>
          <w:bCs/>
          <w:color w:val="auto"/>
          <w:vertAlign w:val="superscript"/>
        </w:rPr>
        <w:t>*</w:t>
      </w:r>
      <w:r w:rsidR="0014197B" w:rsidRPr="00F25790">
        <w:rPr>
          <w:rFonts w:ascii="Arial" w:hAnsi="Arial" w:cs="Arial"/>
          <w:b/>
          <w:bCs/>
          <w:color w:val="auto"/>
        </w:rPr>
        <w:t xml:space="preserve">, </w:t>
      </w:r>
      <w:r w:rsidR="0087438A" w:rsidRPr="00F25790">
        <w:rPr>
          <w:rFonts w:ascii="Arial" w:hAnsi="Arial" w:cs="Arial"/>
          <w:b/>
          <w:bCs/>
          <w:color w:val="auto"/>
        </w:rPr>
        <w:t>Leonardo Costa Tavares Coelho</w:t>
      </w:r>
      <w:r w:rsidR="004527F2" w:rsidRPr="00F25790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 w:rsidRPr="00F25790">
        <w:rPr>
          <w:rFonts w:ascii="Arial" w:hAnsi="Arial" w:cs="Arial"/>
          <w:b/>
          <w:bCs/>
          <w:color w:val="auto"/>
        </w:rPr>
        <w:t>.</w:t>
      </w:r>
    </w:p>
    <w:p w14:paraId="22DB5123" w14:textId="2277DEC9" w:rsidR="004527F2" w:rsidRPr="00F25790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25790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F25790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BD2625" w:rsidRPr="00F25790">
        <w:rPr>
          <w:rFonts w:ascii="Arial" w:hAnsi="Arial" w:cs="Arial"/>
          <w:i/>
          <w:iCs/>
          <w:color w:val="auto"/>
          <w:sz w:val="14"/>
          <w:szCs w:val="18"/>
        </w:rPr>
        <w:t>Una Bom Despacho</w:t>
      </w:r>
      <w:r w:rsidRPr="00F25790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BD2625" w:rsidRPr="00F25790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Pr="00F25790"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6535E9" w:rsidRPr="00F25790">
        <w:rPr>
          <w:rFonts w:ascii="Arial" w:hAnsi="Arial" w:cs="Arial"/>
          <w:i/>
          <w:iCs/>
          <w:color w:val="auto"/>
          <w:sz w:val="14"/>
          <w:szCs w:val="18"/>
        </w:rPr>
        <w:t>tuanyfatima@hotmail.com</w:t>
      </w:r>
    </w:p>
    <w:p w14:paraId="3C35FBB3" w14:textId="77777777" w:rsidR="00DE32FC" w:rsidRPr="00F25790" w:rsidRDefault="004527F2" w:rsidP="00DE32FC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  <w:lang w:val="pt-PT"/>
        </w:rPr>
      </w:pPr>
      <w:r w:rsidRPr="00F25790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DE32FC" w:rsidRPr="00F25790">
        <w:rPr>
          <w:rFonts w:ascii="Arial" w:hAnsi="Arial" w:cs="Arial"/>
          <w:i/>
          <w:iCs/>
          <w:color w:val="auto"/>
          <w:sz w:val="14"/>
          <w:szCs w:val="18"/>
          <w:vertAlign w:val="superscript"/>
          <w:lang w:val="pt-PT"/>
        </w:rPr>
        <w:t>2</w:t>
      </w:r>
      <w:r w:rsidR="00DE32FC" w:rsidRPr="00F25790">
        <w:rPr>
          <w:rFonts w:ascii="Arial" w:hAnsi="Arial" w:cs="Arial"/>
          <w:i/>
          <w:iCs/>
          <w:color w:val="auto"/>
          <w:sz w:val="14"/>
          <w:szCs w:val="18"/>
          <w:lang w:val="pt-PT"/>
        </w:rPr>
        <w:t>Professor de Medicina Veterinária – UnaBD– Bom Despacho/MG– Brasil</w:t>
      </w:r>
    </w:p>
    <w:p w14:paraId="577B334F" w14:textId="2526A187" w:rsidR="004527F2" w:rsidRPr="00F25790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</w:pPr>
    </w:p>
    <w:p w14:paraId="2C6C4B05" w14:textId="2BE68EC8" w:rsidR="006A7E7C" w:rsidRPr="00F25790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186D92E" w14:textId="77777777" w:rsidR="003D6782" w:rsidRPr="00F25790" w:rsidRDefault="003D6782" w:rsidP="003D6782">
      <w:pPr>
        <w:rPr>
          <w:rFonts w:ascii="Arial" w:hAnsi="Arial" w:cs="Arial"/>
        </w:rPr>
        <w:sectPr w:rsidR="003D6782" w:rsidRPr="00F25790" w:rsidSect="00130AD3">
          <w:headerReference w:type="default" r:id="rId8"/>
          <w:foot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D4695CC" w14:textId="77777777" w:rsidR="003D6782" w:rsidRPr="00F25790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INTRODUÇÃO</w:t>
      </w:r>
    </w:p>
    <w:p w14:paraId="305F6EB9" w14:textId="7709621C" w:rsidR="009722BF" w:rsidRPr="00F25790" w:rsidRDefault="00B107C9" w:rsidP="000F48C1">
      <w:pPr>
        <w:jc w:val="both"/>
        <w:rPr>
          <w:rFonts w:ascii="Arial" w:hAnsi="Arial" w:cs="Arial"/>
          <w:sz w:val="18"/>
          <w:szCs w:val="18"/>
        </w:rPr>
      </w:pPr>
      <w:r w:rsidRPr="00F25790">
        <w:rPr>
          <w:rFonts w:ascii="Arial" w:hAnsi="Arial" w:cs="Arial"/>
          <w:sz w:val="18"/>
          <w:szCs w:val="18"/>
        </w:rPr>
        <w:t>O carcinoma espinocelular</w:t>
      </w:r>
      <w:r w:rsidR="00194D8C">
        <w:rPr>
          <w:rFonts w:ascii="Arial" w:hAnsi="Arial" w:cs="Arial"/>
          <w:sz w:val="18"/>
          <w:szCs w:val="18"/>
        </w:rPr>
        <w:t xml:space="preserve"> (CCE)</w:t>
      </w:r>
      <w:r w:rsidRPr="00F25790">
        <w:rPr>
          <w:rFonts w:ascii="Arial" w:hAnsi="Arial" w:cs="Arial"/>
          <w:sz w:val="18"/>
          <w:szCs w:val="18"/>
        </w:rPr>
        <w:t xml:space="preserve"> </w:t>
      </w:r>
      <w:r w:rsidR="000C0D6B" w:rsidRPr="00F25790">
        <w:rPr>
          <w:rFonts w:ascii="Arial" w:hAnsi="Arial" w:cs="Arial"/>
          <w:sz w:val="18"/>
          <w:szCs w:val="18"/>
        </w:rPr>
        <w:t>apresenta-se como o tumor oral maligno mais frequentemente encontrado em felinos</w:t>
      </w:r>
      <w:r w:rsidR="001B7C54" w:rsidRPr="00F2579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0C0D6B" w:rsidRPr="00F25790">
        <w:rPr>
          <w:rFonts w:ascii="Arial" w:hAnsi="Arial" w:cs="Arial"/>
          <w:sz w:val="18"/>
          <w:szCs w:val="18"/>
        </w:rPr>
        <w:t xml:space="preserve">. </w:t>
      </w:r>
      <w:r w:rsidR="009722BF" w:rsidRPr="00F25790">
        <w:rPr>
          <w:rFonts w:ascii="Arial" w:hAnsi="Arial" w:cs="Arial"/>
          <w:sz w:val="18"/>
          <w:szCs w:val="18"/>
        </w:rPr>
        <w:t xml:space="preserve">A etiologia desta neoplasia, a qual é localmente invasiva com potencial metastático, é provavelmente multifatorial. Seu desenvolvimento está associado a fatores que incluem a exposição excessiva </w:t>
      </w:r>
      <w:r w:rsidR="00750452" w:rsidRPr="00F25790">
        <w:rPr>
          <w:rFonts w:ascii="Arial" w:hAnsi="Arial" w:cs="Arial"/>
          <w:sz w:val="18"/>
          <w:szCs w:val="18"/>
        </w:rPr>
        <w:t xml:space="preserve">a </w:t>
      </w:r>
      <w:r w:rsidR="009722BF" w:rsidRPr="00F25790">
        <w:rPr>
          <w:rFonts w:ascii="Arial" w:hAnsi="Arial" w:cs="Arial"/>
          <w:sz w:val="18"/>
          <w:szCs w:val="18"/>
        </w:rPr>
        <w:t xml:space="preserve">luz ultravioleta, falta de pigmentação da epiderme, perda de pelo ou coberturas de pelagem esparsas, ao uso de coleiras </w:t>
      </w:r>
      <w:r w:rsidR="00F25A56" w:rsidRPr="00F25790">
        <w:rPr>
          <w:rFonts w:ascii="Arial" w:hAnsi="Arial" w:cs="Arial"/>
          <w:sz w:val="18"/>
          <w:szCs w:val="18"/>
        </w:rPr>
        <w:t>antipulgas</w:t>
      </w:r>
      <w:r w:rsidR="009722BF" w:rsidRPr="00F25790">
        <w:rPr>
          <w:rFonts w:ascii="Arial" w:hAnsi="Arial" w:cs="Arial"/>
          <w:sz w:val="18"/>
          <w:szCs w:val="18"/>
        </w:rPr>
        <w:t>, alimentação com produtos enlatados</w:t>
      </w:r>
      <w:r w:rsidR="009824E1" w:rsidRPr="00F25790">
        <w:rPr>
          <w:rFonts w:ascii="Arial" w:hAnsi="Arial" w:cs="Arial"/>
          <w:sz w:val="18"/>
          <w:szCs w:val="18"/>
        </w:rPr>
        <w:t xml:space="preserve"> </w:t>
      </w:r>
      <w:r w:rsidR="009722BF" w:rsidRPr="00F25790">
        <w:rPr>
          <w:rFonts w:ascii="Arial" w:hAnsi="Arial" w:cs="Arial"/>
          <w:sz w:val="18"/>
          <w:szCs w:val="18"/>
        </w:rPr>
        <w:t xml:space="preserve">e </w:t>
      </w:r>
      <w:r w:rsidR="009824E1" w:rsidRPr="00F25790">
        <w:rPr>
          <w:rFonts w:ascii="Arial" w:hAnsi="Arial" w:cs="Arial"/>
          <w:sz w:val="18"/>
          <w:szCs w:val="18"/>
        </w:rPr>
        <w:t>a</w:t>
      </w:r>
      <w:r w:rsidR="009722BF" w:rsidRPr="00F25790">
        <w:rPr>
          <w:rFonts w:ascii="Arial" w:hAnsi="Arial" w:cs="Arial"/>
          <w:sz w:val="18"/>
          <w:szCs w:val="18"/>
        </w:rPr>
        <w:t xml:space="preserve"> fumaça do tabaco</w:t>
      </w:r>
      <w:r w:rsidR="001B7C54" w:rsidRPr="00F25790">
        <w:rPr>
          <w:rFonts w:ascii="Arial" w:eastAsia="Arial" w:hAnsi="Arial" w:cs="Arial"/>
          <w:sz w:val="18"/>
          <w:szCs w:val="18"/>
          <w:vertAlign w:val="superscript"/>
        </w:rPr>
        <w:t>1-5</w:t>
      </w:r>
      <w:r w:rsidR="001B7C54" w:rsidRPr="00F25790">
        <w:rPr>
          <w:rFonts w:ascii="Arial" w:hAnsi="Arial" w:cs="Arial"/>
          <w:sz w:val="18"/>
          <w:szCs w:val="18"/>
        </w:rPr>
        <w:t xml:space="preserve">. </w:t>
      </w:r>
      <w:r w:rsidR="000C0D6B" w:rsidRPr="00F25790">
        <w:rPr>
          <w:rFonts w:ascii="Arial" w:hAnsi="Arial" w:cs="Arial"/>
          <w:sz w:val="18"/>
          <w:szCs w:val="18"/>
        </w:rPr>
        <w:t>Possui origem epitelial, se desenvolvendo com maior frequência na região da gengiva e da mucosa maxilar, mandibular, língua, área sublingual ou região das tonsilas</w:t>
      </w:r>
      <w:r w:rsidR="007C0BF0" w:rsidRPr="00F25790">
        <w:rPr>
          <w:rFonts w:ascii="Arial" w:hAnsi="Arial" w:cs="Arial"/>
          <w:sz w:val="18"/>
          <w:szCs w:val="18"/>
        </w:rPr>
        <w:t xml:space="preserve">, </w:t>
      </w:r>
      <w:r w:rsidR="00194D8C">
        <w:rPr>
          <w:rFonts w:ascii="Arial" w:hAnsi="Arial" w:cs="Arial"/>
          <w:sz w:val="18"/>
          <w:szCs w:val="18"/>
        </w:rPr>
        <w:t>nas</w:t>
      </w:r>
      <w:r w:rsidR="00807FA0" w:rsidRPr="00F25790">
        <w:rPr>
          <w:rFonts w:ascii="Arial" w:hAnsi="Arial" w:cs="Arial"/>
          <w:sz w:val="18"/>
          <w:szCs w:val="18"/>
        </w:rPr>
        <w:t xml:space="preserve"> quais apresenta-se tipicamente como uma lesão ulceroproliferativa</w:t>
      </w:r>
      <w:r w:rsidR="001B7C54" w:rsidRPr="00F25790">
        <w:rPr>
          <w:rFonts w:ascii="Arial" w:eastAsia="Arial" w:hAnsi="Arial" w:cs="Arial"/>
          <w:sz w:val="18"/>
          <w:szCs w:val="18"/>
          <w:vertAlign w:val="superscript"/>
        </w:rPr>
        <w:t>1,6-8</w:t>
      </w:r>
      <w:r w:rsidRPr="00F25790">
        <w:rPr>
          <w:rFonts w:ascii="Arial" w:hAnsi="Arial" w:cs="Arial"/>
          <w:sz w:val="18"/>
          <w:szCs w:val="18"/>
        </w:rPr>
        <w:t xml:space="preserve">. </w:t>
      </w:r>
    </w:p>
    <w:p w14:paraId="4E696FDA" w14:textId="03F21A4E" w:rsidR="000F48C1" w:rsidRPr="00F25790" w:rsidRDefault="009722BF" w:rsidP="000F48C1">
      <w:pPr>
        <w:jc w:val="both"/>
        <w:rPr>
          <w:rFonts w:ascii="Arial" w:hAnsi="Arial" w:cs="Arial"/>
          <w:sz w:val="18"/>
          <w:szCs w:val="18"/>
        </w:rPr>
      </w:pPr>
      <w:r w:rsidRPr="00F25790">
        <w:rPr>
          <w:rFonts w:ascii="Arial" w:hAnsi="Arial" w:cs="Arial"/>
          <w:sz w:val="18"/>
          <w:szCs w:val="18"/>
        </w:rPr>
        <w:t xml:space="preserve">Os sinais clínicos mais </w:t>
      </w:r>
      <w:r w:rsidR="000F48C1" w:rsidRPr="00F25790">
        <w:rPr>
          <w:rFonts w:ascii="Arial" w:hAnsi="Arial" w:cs="Arial"/>
          <w:sz w:val="18"/>
          <w:szCs w:val="18"/>
        </w:rPr>
        <w:t>frequentemente</w:t>
      </w:r>
      <w:r w:rsidRPr="00F25790">
        <w:rPr>
          <w:rFonts w:ascii="Arial" w:hAnsi="Arial" w:cs="Arial"/>
          <w:sz w:val="18"/>
          <w:szCs w:val="18"/>
        </w:rPr>
        <w:t xml:space="preserve"> observados em felinos acometidos são ptialismo, halitose, secreção oral hemorrágica ou purulenta, hiporexia, anorexia, dor, letargia, dificuldade para se alimentar, perda de dentes, perda de peso</w:t>
      </w:r>
      <w:r w:rsidR="00F25790">
        <w:rPr>
          <w:rFonts w:ascii="Arial" w:hAnsi="Arial" w:cs="Arial"/>
          <w:sz w:val="18"/>
          <w:szCs w:val="18"/>
        </w:rPr>
        <w:t xml:space="preserve"> e redução do autocuidado </w:t>
      </w:r>
      <w:r w:rsidR="00487549">
        <w:rPr>
          <w:rFonts w:ascii="Arial" w:hAnsi="Arial" w:cs="Arial"/>
          <w:sz w:val="18"/>
          <w:szCs w:val="18"/>
        </w:rPr>
        <w:t xml:space="preserve">(grooming) </w:t>
      </w:r>
      <w:r w:rsidRPr="00F25790">
        <w:rPr>
          <w:rFonts w:ascii="Arial" w:hAnsi="Arial" w:cs="Arial"/>
          <w:sz w:val="18"/>
          <w:szCs w:val="18"/>
        </w:rPr>
        <w:t>variando segundo a localização deste tumor</w:t>
      </w:r>
      <w:r w:rsidR="001B7C54" w:rsidRPr="00F25790">
        <w:rPr>
          <w:rFonts w:ascii="Arial" w:eastAsia="Arial" w:hAnsi="Arial" w:cs="Arial"/>
          <w:sz w:val="18"/>
          <w:szCs w:val="18"/>
          <w:vertAlign w:val="superscript"/>
        </w:rPr>
        <w:t>1,6</w:t>
      </w:r>
      <w:r w:rsidRPr="00F25790">
        <w:rPr>
          <w:rFonts w:ascii="Arial" w:hAnsi="Arial" w:cs="Arial"/>
          <w:sz w:val="18"/>
          <w:szCs w:val="18"/>
        </w:rPr>
        <w:t>.</w:t>
      </w:r>
      <w:r w:rsidR="000F48C1" w:rsidRPr="00F25790">
        <w:rPr>
          <w:rFonts w:ascii="Arial" w:hAnsi="Arial" w:cs="Arial"/>
          <w:sz w:val="18"/>
          <w:szCs w:val="18"/>
        </w:rPr>
        <w:t xml:space="preserve"> </w:t>
      </w:r>
    </w:p>
    <w:p w14:paraId="1B6560A7" w14:textId="3EEE185A" w:rsidR="00807FA0" w:rsidRPr="00B9354A" w:rsidRDefault="3019466C" w:rsidP="3019466C">
      <w:pPr>
        <w:jc w:val="both"/>
        <w:rPr>
          <w:rFonts w:ascii="Arial" w:hAnsi="Arial" w:cs="Arial"/>
          <w:sz w:val="18"/>
          <w:szCs w:val="18"/>
        </w:rPr>
      </w:pPr>
      <w:r w:rsidRPr="3019466C">
        <w:rPr>
          <w:rFonts w:ascii="Arial" w:hAnsi="Arial" w:cs="Arial"/>
          <w:sz w:val="18"/>
          <w:szCs w:val="18"/>
        </w:rPr>
        <w:t>As terapias atuais incluem a cirurgia para remoção dos tecidos lesionados, quimioterapia, criocirurgia, eletroquimioterapia, radiação ionizante e terapia fotodinâmica</w:t>
      </w:r>
      <w:r w:rsidR="00194D8C">
        <w:rPr>
          <w:rFonts w:ascii="Arial" w:hAnsi="Arial" w:cs="Arial"/>
          <w:sz w:val="18"/>
          <w:szCs w:val="18"/>
        </w:rPr>
        <w:t xml:space="preserve">. A </w:t>
      </w:r>
      <w:r w:rsidRPr="3019466C">
        <w:rPr>
          <w:rFonts w:ascii="Arial" w:hAnsi="Arial" w:cs="Arial"/>
          <w:sz w:val="18"/>
          <w:szCs w:val="18"/>
        </w:rPr>
        <w:t xml:space="preserve">escolha </w:t>
      </w:r>
      <w:r w:rsidR="00194D8C">
        <w:rPr>
          <w:rFonts w:ascii="Arial" w:hAnsi="Arial" w:cs="Arial"/>
          <w:sz w:val="18"/>
          <w:szCs w:val="18"/>
        </w:rPr>
        <w:t xml:space="preserve">do tratamento </w:t>
      </w:r>
      <w:r w:rsidRPr="3019466C">
        <w:rPr>
          <w:rFonts w:ascii="Arial" w:hAnsi="Arial" w:cs="Arial"/>
          <w:sz w:val="18"/>
          <w:szCs w:val="18"/>
        </w:rPr>
        <w:t>deve ser baseada no estadiamento do tumor, preocupação com a qualidade de vida do animal</w:t>
      </w:r>
      <w:r w:rsidR="00194D8C">
        <w:rPr>
          <w:rFonts w:ascii="Arial" w:hAnsi="Arial" w:cs="Arial"/>
          <w:sz w:val="18"/>
          <w:szCs w:val="18"/>
        </w:rPr>
        <w:t xml:space="preserve"> e </w:t>
      </w:r>
      <w:r w:rsidRPr="3019466C">
        <w:rPr>
          <w:rFonts w:ascii="Arial" w:hAnsi="Arial" w:cs="Arial"/>
          <w:sz w:val="18"/>
          <w:szCs w:val="18"/>
        </w:rPr>
        <w:t xml:space="preserve">aceitação do tutor, uma vez que há efeitos colaterais, </w:t>
      </w:r>
      <w:r w:rsidR="00194D8C">
        <w:rPr>
          <w:rFonts w:ascii="Arial" w:hAnsi="Arial" w:cs="Arial"/>
          <w:sz w:val="18"/>
          <w:szCs w:val="18"/>
        </w:rPr>
        <w:t>assim como</w:t>
      </w:r>
      <w:r w:rsidRPr="3019466C">
        <w:rPr>
          <w:rFonts w:ascii="Arial" w:hAnsi="Arial" w:cs="Arial"/>
          <w:sz w:val="18"/>
          <w:szCs w:val="18"/>
        </w:rPr>
        <w:t xml:space="preserve"> modificações realizadas na aparência do animal</w:t>
      </w:r>
      <w:r w:rsidRPr="3019466C">
        <w:rPr>
          <w:rFonts w:ascii="Arial" w:eastAsia="Arial" w:hAnsi="Arial" w:cs="Arial"/>
          <w:sz w:val="18"/>
          <w:szCs w:val="18"/>
          <w:vertAlign w:val="superscript"/>
        </w:rPr>
        <w:t>9,10</w:t>
      </w:r>
      <w:r w:rsidRPr="3019466C">
        <w:rPr>
          <w:rFonts w:ascii="Arial" w:hAnsi="Arial" w:cs="Arial"/>
          <w:sz w:val="18"/>
          <w:szCs w:val="18"/>
        </w:rPr>
        <w:t>. No entanto, o CCE apresenta prognóstico desfavorável devido ao seu rápido desenvolvimento e diagnóstico tardio</w:t>
      </w:r>
      <w:r w:rsidR="00194D8C">
        <w:rPr>
          <w:rFonts w:ascii="Arial" w:hAnsi="Arial" w:cs="Arial"/>
          <w:sz w:val="18"/>
          <w:szCs w:val="18"/>
        </w:rPr>
        <w:t xml:space="preserve"> na maior parte dos casos</w:t>
      </w:r>
      <w:r w:rsidRPr="3019466C">
        <w:rPr>
          <w:rFonts w:ascii="Arial" w:hAnsi="Arial" w:cs="Arial"/>
          <w:sz w:val="18"/>
          <w:szCs w:val="18"/>
        </w:rPr>
        <w:t xml:space="preserve">. A cura para essa afecção é </w:t>
      </w:r>
      <w:r w:rsidR="00B9354A">
        <w:rPr>
          <w:rFonts w:ascii="Arial" w:hAnsi="Arial" w:cs="Arial"/>
          <w:sz w:val="18"/>
          <w:szCs w:val="18"/>
        </w:rPr>
        <w:t xml:space="preserve">alcançada </w:t>
      </w:r>
      <w:r w:rsidRPr="3019466C">
        <w:rPr>
          <w:rFonts w:ascii="Arial" w:hAnsi="Arial" w:cs="Arial"/>
          <w:sz w:val="18"/>
          <w:szCs w:val="18"/>
        </w:rPr>
        <w:t>apenas</w:t>
      </w:r>
      <w:r w:rsidR="00B9354A">
        <w:rPr>
          <w:rFonts w:ascii="Arial" w:hAnsi="Arial" w:cs="Arial"/>
          <w:sz w:val="18"/>
          <w:szCs w:val="18"/>
        </w:rPr>
        <w:t xml:space="preserve"> </w:t>
      </w:r>
      <w:r w:rsidRPr="3019466C">
        <w:rPr>
          <w:rFonts w:ascii="Arial" w:hAnsi="Arial" w:cs="Arial"/>
          <w:sz w:val="18"/>
          <w:szCs w:val="18"/>
        </w:rPr>
        <w:t>em poucos casos</w:t>
      </w:r>
      <w:r w:rsidR="00B9354A">
        <w:rPr>
          <w:rFonts w:ascii="Arial" w:hAnsi="Arial" w:cs="Arial"/>
          <w:sz w:val="18"/>
          <w:szCs w:val="18"/>
        </w:rPr>
        <w:t xml:space="preserve"> </w:t>
      </w:r>
      <w:r w:rsidRPr="3019466C">
        <w:rPr>
          <w:rFonts w:ascii="Arial" w:hAnsi="Arial" w:cs="Arial"/>
          <w:sz w:val="18"/>
          <w:szCs w:val="18"/>
        </w:rPr>
        <w:t xml:space="preserve">e as terapias existentes atualmente falham em prolongar a vida dos </w:t>
      </w:r>
      <w:r w:rsidRPr="00B9354A">
        <w:rPr>
          <w:rFonts w:ascii="Arial" w:hAnsi="Arial" w:cs="Arial"/>
          <w:sz w:val="18"/>
          <w:szCs w:val="18"/>
        </w:rPr>
        <w:t>animais</w:t>
      </w:r>
      <w:r w:rsidRPr="00B9354A">
        <w:rPr>
          <w:rFonts w:ascii="Arial" w:eastAsia="Arial" w:hAnsi="Arial" w:cs="Arial"/>
          <w:sz w:val="18"/>
          <w:szCs w:val="18"/>
          <w:vertAlign w:val="superscript"/>
        </w:rPr>
        <w:t>1,6</w:t>
      </w:r>
      <w:r w:rsidRPr="00B9354A">
        <w:rPr>
          <w:rFonts w:ascii="Arial" w:hAnsi="Arial" w:cs="Arial"/>
          <w:sz w:val="18"/>
          <w:szCs w:val="18"/>
        </w:rPr>
        <w:t>.</w:t>
      </w:r>
    </w:p>
    <w:p w14:paraId="12C56E2C" w14:textId="77777777" w:rsidR="00807FA0" w:rsidRPr="00F25790" w:rsidRDefault="00807FA0" w:rsidP="3019466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38C2951" w14:textId="77777777" w:rsidR="000F48C1" w:rsidRPr="00F25790" w:rsidRDefault="000F48C1" w:rsidP="00E67613">
      <w:pPr>
        <w:pStyle w:val="Corpodetexto2"/>
        <w:pBdr>
          <w:bottom w:val="single" w:sz="4" w:space="0" w:color="auto"/>
        </w:pBdr>
        <w:jc w:val="both"/>
        <w:rPr>
          <w:bCs/>
          <w:color w:val="auto"/>
        </w:rPr>
      </w:pPr>
    </w:p>
    <w:p w14:paraId="3B4D8C0D" w14:textId="0EC2FE9D" w:rsidR="00521E45" w:rsidRPr="00F25790" w:rsidRDefault="00A95EDE" w:rsidP="00E67613">
      <w:pPr>
        <w:pStyle w:val="Corpodetexto2"/>
        <w:pBdr>
          <w:bottom w:val="single" w:sz="4" w:space="0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RELATO DE CASO E DISCUSSÃO</w:t>
      </w:r>
    </w:p>
    <w:p w14:paraId="2DEEA85F" w14:textId="1194F3DF" w:rsidR="00303448" w:rsidRPr="00F25790" w:rsidRDefault="008D04A7" w:rsidP="00303448">
      <w:pPr>
        <w:jc w:val="both"/>
        <w:rPr>
          <w:rFonts w:ascii="Arial" w:hAnsi="Arial" w:cs="Arial"/>
          <w:sz w:val="18"/>
          <w:szCs w:val="18"/>
        </w:rPr>
      </w:pPr>
      <w:r w:rsidRPr="00F25790">
        <w:rPr>
          <w:rFonts w:ascii="Arial" w:hAnsi="Arial" w:cs="Arial"/>
          <w:sz w:val="18"/>
          <w:szCs w:val="18"/>
        </w:rPr>
        <w:t xml:space="preserve">Foi atendido em uma clínica veterinária em </w:t>
      </w:r>
      <w:r w:rsidR="00303448" w:rsidRPr="00F25790">
        <w:rPr>
          <w:rFonts w:ascii="Arial" w:hAnsi="Arial" w:cs="Arial"/>
          <w:sz w:val="18"/>
          <w:szCs w:val="18"/>
        </w:rPr>
        <w:t>Papagaios, Minas Gerais, um felino, macho, sem raça definida, não castrado, de 8 anos de idade</w:t>
      </w:r>
      <w:r w:rsidR="009824E1" w:rsidRPr="00F25790">
        <w:rPr>
          <w:rFonts w:ascii="Arial" w:hAnsi="Arial" w:cs="Arial"/>
          <w:sz w:val="18"/>
          <w:szCs w:val="18"/>
        </w:rPr>
        <w:t xml:space="preserve">, </w:t>
      </w:r>
      <w:r w:rsidR="00303448" w:rsidRPr="00F25790">
        <w:rPr>
          <w:rFonts w:ascii="Arial" w:hAnsi="Arial" w:cs="Arial"/>
          <w:sz w:val="18"/>
          <w:szCs w:val="18"/>
        </w:rPr>
        <w:t xml:space="preserve">apresentando um quadro de </w:t>
      </w:r>
      <w:r w:rsidR="00101220" w:rsidRPr="00F25790">
        <w:rPr>
          <w:rFonts w:ascii="Arial" w:hAnsi="Arial" w:cs="Arial"/>
          <w:sz w:val="18"/>
          <w:szCs w:val="18"/>
        </w:rPr>
        <w:t>ptialismo</w:t>
      </w:r>
      <w:r w:rsidR="00303448" w:rsidRPr="00F25790">
        <w:rPr>
          <w:rFonts w:ascii="Arial" w:hAnsi="Arial" w:cs="Arial"/>
          <w:sz w:val="18"/>
          <w:szCs w:val="18"/>
        </w:rPr>
        <w:t>,</w:t>
      </w:r>
      <w:r w:rsidR="00EF0FE0" w:rsidRPr="00F25790">
        <w:rPr>
          <w:rFonts w:ascii="Arial" w:hAnsi="Arial" w:cs="Arial"/>
          <w:sz w:val="18"/>
          <w:szCs w:val="18"/>
        </w:rPr>
        <w:t xml:space="preserve"> disfagia</w:t>
      </w:r>
      <w:r w:rsidR="00303448" w:rsidRPr="00F25790">
        <w:rPr>
          <w:rFonts w:ascii="Arial" w:hAnsi="Arial" w:cs="Arial"/>
          <w:sz w:val="18"/>
          <w:szCs w:val="18"/>
        </w:rPr>
        <w:t xml:space="preserve">, dor e com relato de perda de peso pela tutora. </w:t>
      </w:r>
      <w:r w:rsidR="00746569" w:rsidRPr="00F25790">
        <w:rPr>
          <w:rFonts w:ascii="Arial" w:hAnsi="Arial" w:cs="Arial"/>
          <w:sz w:val="18"/>
          <w:szCs w:val="18"/>
        </w:rPr>
        <w:t xml:space="preserve">Por se tratar de um animal que não tolerava manipulação, esse foi previamente sedado com </w:t>
      </w:r>
      <w:r w:rsidR="00E21E81" w:rsidRPr="00F25790">
        <w:rPr>
          <w:rFonts w:ascii="Arial" w:hAnsi="Arial" w:cs="Arial"/>
          <w:sz w:val="18"/>
          <w:szCs w:val="18"/>
        </w:rPr>
        <w:t xml:space="preserve">Acepromazina gotas, na dose de 2-6 gotas/Kg, duas horas antes do momento da consulta. </w:t>
      </w:r>
    </w:p>
    <w:p w14:paraId="048407B4" w14:textId="5EB1DC4C" w:rsidR="00E21E81" w:rsidRPr="009E67CD" w:rsidRDefault="00E21E81" w:rsidP="00303448">
      <w:pPr>
        <w:jc w:val="both"/>
        <w:rPr>
          <w:rFonts w:ascii="Arial" w:hAnsi="Arial" w:cs="Arial"/>
          <w:strike/>
          <w:sz w:val="18"/>
          <w:szCs w:val="18"/>
        </w:rPr>
      </w:pPr>
      <w:r w:rsidRPr="00F25790">
        <w:rPr>
          <w:rFonts w:ascii="Arial" w:hAnsi="Arial" w:cs="Arial"/>
          <w:sz w:val="18"/>
          <w:szCs w:val="18"/>
        </w:rPr>
        <w:t>O animal teve toda a cavidade oral inspecionada, onde fo</w:t>
      </w:r>
      <w:r w:rsidR="00750452" w:rsidRPr="00F25790">
        <w:rPr>
          <w:rFonts w:ascii="Arial" w:hAnsi="Arial" w:cs="Arial"/>
          <w:sz w:val="18"/>
          <w:szCs w:val="18"/>
        </w:rPr>
        <w:t>ram</w:t>
      </w:r>
      <w:r w:rsidRPr="00F25790">
        <w:rPr>
          <w:rFonts w:ascii="Arial" w:hAnsi="Arial" w:cs="Arial"/>
          <w:sz w:val="18"/>
          <w:szCs w:val="18"/>
        </w:rPr>
        <w:t xml:space="preserve"> </w:t>
      </w:r>
      <w:r w:rsidRPr="009E67CD">
        <w:rPr>
          <w:rFonts w:ascii="Arial" w:hAnsi="Arial" w:cs="Arial"/>
          <w:sz w:val="18"/>
          <w:szCs w:val="18"/>
        </w:rPr>
        <w:t>constada</w:t>
      </w:r>
      <w:r w:rsidR="00750452" w:rsidRPr="009E67CD">
        <w:rPr>
          <w:rFonts w:ascii="Arial" w:hAnsi="Arial" w:cs="Arial"/>
          <w:sz w:val="18"/>
          <w:szCs w:val="18"/>
        </w:rPr>
        <w:t>s v</w:t>
      </w:r>
      <w:r w:rsidRPr="009E67CD">
        <w:rPr>
          <w:rFonts w:ascii="Arial" w:hAnsi="Arial" w:cs="Arial"/>
          <w:sz w:val="18"/>
          <w:szCs w:val="18"/>
        </w:rPr>
        <w:t>árias úlceras, gengivite, placa bacteriana</w:t>
      </w:r>
      <w:r w:rsidR="00DD6820" w:rsidRPr="009E67CD">
        <w:rPr>
          <w:rFonts w:ascii="Arial" w:hAnsi="Arial" w:cs="Arial"/>
          <w:sz w:val="18"/>
          <w:szCs w:val="18"/>
        </w:rPr>
        <w:t xml:space="preserve">, </w:t>
      </w:r>
      <w:r w:rsidRPr="009E67CD">
        <w:rPr>
          <w:rFonts w:ascii="Arial" w:hAnsi="Arial" w:cs="Arial"/>
          <w:sz w:val="18"/>
          <w:szCs w:val="18"/>
        </w:rPr>
        <w:t>mobilidade</w:t>
      </w:r>
      <w:r w:rsidR="00DD6820" w:rsidRPr="009E67CD">
        <w:rPr>
          <w:rFonts w:ascii="Arial" w:hAnsi="Arial" w:cs="Arial"/>
          <w:sz w:val="18"/>
          <w:szCs w:val="18"/>
        </w:rPr>
        <w:t xml:space="preserve"> e reabsorção</w:t>
      </w:r>
      <w:r w:rsidRPr="009E67CD">
        <w:rPr>
          <w:rFonts w:ascii="Arial" w:hAnsi="Arial" w:cs="Arial"/>
          <w:sz w:val="18"/>
          <w:szCs w:val="18"/>
        </w:rPr>
        <w:t xml:space="preserve"> dentária. Foi coletado sangue para a realização do teste de FIV e FeLV</w:t>
      </w:r>
      <w:r w:rsidR="00750452" w:rsidRPr="009E67CD">
        <w:rPr>
          <w:rFonts w:ascii="Arial" w:hAnsi="Arial" w:cs="Arial"/>
          <w:sz w:val="18"/>
          <w:szCs w:val="18"/>
        </w:rPr>
        <w:t>, com resultado negativo</w:t>
      </w:r>
    </w:p>
    <w:p w14:paraId="602A43F5" w14:textId="3A8E415F" w:rsidR="00E21E81" w:rsidRPr="009E67CD" w:rsidRDefault="0059712F" w:rsidP="00303448">
      <w:pPr>
        <w:jc w:val="both"/>
        <w:rPr>
          <w:rFonts w:ascii="Arial" w:hAnsi="Arial" w:cs="Arial"/>
          <w:sz w:val="18"/>
          <w:szCs w:val="18"/>
        </w:rPr>
      </w:pPr>
      <w:r w:rsidRPr="009E67CD">
        <w:rPr>
          <w:rFonts w:ascii="Arial" w:hAnsi="Arial" w:cs="Arial"/>
          <w:sz w:val="18"/>
          <w:szCs w:val="18"/>
        </w:rPr>
        <w:t>Baseado no histórico</w:t>
      </w:r>
      <w:r w:rsidR="00E21E81" w:rsidRPr="009E67CD">
        <w:rPr>
          <w:rFonts w:ascii="Arial" w:hAnsi="Arial" w:cs="Arial"/>
          <w:sz w:val="18"/>
          <w:szCs w:val="18"/>
        </w:rPr>
        <w:t xml:space="preserve"> e sinais clínicos o animal </w:t>
      </w:r>
      <w:r w:rsidR="00750452" w:rsidRPr="009E67CD">
        <w:rPr>
          <w:rFonts w:ascii="Arial" w:hAnsi="Arial" w:cs="Arial"/>
          <w:sz w:val="18"/>
          <w:szCs w:val="18"/>
        </w:rPr>
        <w:t>teve o diagnóstico de</w:t>
      </w:r>
      <w:r w:rsidR="009E67CD" w:rsidRPr="009E67CD">
        <w:rPr>
          <w:rFonts w:ascii="Arial" w:hAnsi="Arial" w:cs="Arial"/>
          <w:sz w:val="18"/>
          <w:szCs w:val="18"/>
        </w:rPr>
        <w:t xml:space="preserve"> Complexo Estomatite-Gengivite felina</w:t>
      </w:r>
      <w:r w:rsidR="00E21E81" w:rsidRPr="009E67CD">
        <w:rPr>
          <w:rFonts w:ascii="Arial" w:hAnsi="Arial" w:cs="Arial"/>
          <w:sz w:val="18"/>
          <w:szCs w:val="18"/>
        </w:rPr>
        <w:t xml:space="preserve"> </w:t>
      </w:r>
      <w:r w:rsidR="00E21E81" w:rsidRPr="009E67CD">
        <w:rPr>
          <w:rFonts w:ascii="Arial" w:hAnsi="Arial" w:cs="Arial"/>
          <w:color w:val="000000"/>
          <w:sz w:val="18"/>
          <w:szCs w:val="18"/>
        </w:rPr>
        <w:t xml:space="preserve">e foi instituída terapia com </w:t>
      </w:r>
      <w:r w:rsidR="00E21E81" w:rsidRPr="009E67CD">
        <w:rPr>
          <w:rFonts w:ascii="Arial" w:hAnsi="Arial" w:cs="Arial"/>
          <w:sz w:val="18"/>
          <w:szCs w:val="18"/>
        </w:rPr>
        <w:t>Cloridrato de Tramadol</w:t>
      </w:r>
      <w:r w:rsidR="00566FB1" w:rsidRPr="009E67CD">
        <w:rPr>
          <w:rFonts w:ascii="Arial" w:hAnsi="Arial" w:cs="Arial"/>
          <w:sz w:val="18"/>
          <w:szCs w:val="18"/>
        </w:rPr>
        <w:t xml:space="preserve"> </w:t>
      </w:r>
      <w:r w:rsidR="005E29B7" w:rsidRPr="009E67CD">
        <w:rPr>
          <w:rFonts w:ascii="Arial" w:hAnsi="Arial" w:cs="Arial"/>
          <w:sz w:val="18"/>
          <w:szCs w:val="18"/>
        </w:rPr>
        <w:t xml:space="preserve">na dose de 1 mg/kg (Nulli®    </w:t>
      </w:r>
      <w:r w:rsidR="00566FB1" w:rsidRPr="009E67CD">
        <w:rPr>
          <w:rFonts w:ascii="Arial" w:hAnsi="Arial" w:cs="Arial"/>
          <w:sz w:val="18"/>
          <w:szCs w:val="18"/>
        </w:rPr>
        <w:t>40mg/m</w:t>
      </w:r>
      <w:r w:rsidR="005E29B7" w:rsidRPr="009E67CD">
        <w:rPr>
          <w:rFonts w:ascii="Arial" w:hAnsi="Arial" w:cs="Arial"/>
          <w:sz w:val="18"/>
          <w:szCs w:val="18"/>
        </w:rPr>
        <w:t>l)</w:t>
      </w:r>
      <w:r w:rsidR="00B82A09" w:rsidRPr="009E67CD">
        <w:rPr>
          <w:rFonts w:ascii="Arial" w:hAnsi="Arial" w:cs="Arial"/>
          <w:sz w:val="18"/>
          <w:szCs w:val="18"/>
        </w:rPr>
        <w:t xml:space="preserve">, </w:t>
      </w:r>
      <w:r w:rsidR="00566FB1" w:rsidRPr="009E67CD">
        <w:rPr>
          <w:rFonts w:ascii="Arial" w:hAnsi="Arial" w:cs="Arial"/>
          <w:sz w:val="18"/>
          <w:szCs w:val="18"/>
        </w:rPr>
        <w:t>B</w:t>
      </w:r>
      <w:r w:rsidR="00B82A09" w:rsidRPr="009E67CD">
        <w:rPr>
          <w:rFonts w:ascii="Arial" w:hAnsi="Arial" w:cs="Arial"/>
          <w:sz w:val="18"/>
          <w:szCs w:val="18"/>
        </w:rPr>
        <w:t xml:space="preserve">ID, VO; Amoxicilina </w:t>
      </w:r>
      <w:r w:rsidR="006A133D" w:rsidRPr="009E67CD">
        <w:rPr>
          <w:rFonts w:ascii="Arial" w:hAnsi="Arial" w:cs="Arial"/>
          <w:sz w:val="18"/>
          <w:szCs w:val="18"/>
        </w:rPr>
        <w:t>(</w:t>
      </w:r>
      <w:r w:rsidR="009C307E" w:rsidRPr="009E67CD">
        <w:rPr>
          <w:rFonts w:ascii="Arial" w:hAnsi="Arial" w:cs="Arial"/>
          <w:sz w:val="18"/>
          <w:szCs w:val="18"/>
        </w:rPr>
        <w:t xml:space="preserve"> </w:t>
      </w:r>
      <w:r w:rsidR="00B82A09" w:rsidRPr="009E67CD">
        <w:rPr>
          <w:rFonts w:ascii="Arial" w:hAnsi="Arial" w:cs="Arial"/>
          <w:sz w:val="18"/>
          <w:szCs w:val="18"/>
        </w:rPr>
        <w:t>250mg/5m</w:t>
      </w:r>
      <w:r w:rsidR="00101220" w:rsidRPr="009E67CD">
        <w:rPr>
          <w:rFonts w:ascii="Arial" w:hAnsi="Arial" w:cs="Arial"/>
          <w:sz w:val="18"/>
          <w:szCs w:val="18"/>
        </w:rPr>
        <w:t>l</w:t>
      </w:r>
      <w:r w:rsidR="006A133D" w:rsidRPr="009E67CD">
        <w:rPr>
          <w:rFonts w:ascii="Arial" w:hAnsi="Arial" w:cs="Arial"/>
          <w:sz w:val="18"/>
          <w:szCs w:val="18"/>
        </w:rPr>
        <w:t>)</w:t>
      </w:r>
      <w:r w:rsidR="00566FB1" w:rsidRPr="009E67CD">
        <w:rPr>
          <w:rFonts w:ascii="Arial" w:hAnsi="Arial" w:cs="Arial"/>
          <w:sz w:val="18"/>
          <w:szCs w:val="18"/>
        </w:rPr>
        <w:t xml:space="preserve"> na dose de 10 m</w:t>
      </w:r>
      <w:r w:rsidR="005E29B7" w:rsidRPr="009E67CD">
        <w:rPr>
          <w:rFonts w:ascii="Arial" w:hAnsi="Arial" w:cs="Arial"/>
          <w:sz w:val="18"/>
          <w:szCs w:val="18"/>
        </w:rPr>
        <w:t>g</w:t>
      </w:r>
      <w:r w:rsidR="00566FB1" w:rsidRPr="009E67CD">
        <w:rPr>
          <w:rFonts w:ascii="Arial" w:hAnsi="Arial" w:cs="Arial"/>
          <w:sz w:val="18"/>
          <w:szCs w:val="18"/>
        </w:rPr>
        <w:t>/kg,</w:t>
      </w:r>
      <w:r w:rsidR="00B82A09" w:rsidRPr="009E67CD">
        <w:rPr>
          <w:rFonts w:ascii="Arial" w:hAnsi="Arial" w:cs="Arial"/>
          <w:sz w:val="18"/>
          <w:szCs w:val="18"/>
        </w:rPr>
        <w:t xml:space="preserve"> BID, VO, por 15 dias; Lisina 750mg, BID, VO, por 30 dias e Gingilone</w:t>
      </w:r>
      <w:r w:rsidR="00B82A09" w:rsidRPr="009E67CD">
        <w:rPr>
          <w:rFonts w:ascii="Arial" w:hAnsi="Arial" w:cs="Arial"/>
          <w:sz w:val="18"/>
          <w:szCs w:val="18"/>
          <w:shd w:val="clear" w:color="auto" w:fill="FFFFFF"/>
        </w:rPr>
        <w:t>®</w:t>
      </w:r>
      <w:r w:rsidR="00B82A09" w:rsidRPr="009E67CD">
        <w:rPr>
          <w:rFonts w:ascii="Arial" w:hAnsi="Arial" w:cs="Arial"/>
          <w:sz w:val="18"/>
          <w:szCs w:val="18"/>
        </w:rPr>
        <w:t xml:space="preserve"> Pomada, uso tópico, BID, para</w:t>
      </w:r>
      <w:r w:rsidR="0070169C">
        <w:rPr>
          <w:rFonts w:ascii="Arial" w:hAnsi="Arial" w:cs="Arial"/>
          <w:sz w:val="18"/>
          <w:szCs w:val="18"/>
        </w:rPr>
        <w:t xml:space="preserve"> posterior</w:t>
      </w:r>
      <w:r w:rsidR="00B82A09" w:rsidRPr="009E67CD">
        <w:rPr>
          <w:rFonts w:ascii="Arial" w:hAnsi="Arial" w:cs="Arial"/>
          <w:sz w:val="18"/>
          <w:szCs w:val="18"/>
        </w:rPr>
        <w:t xml:space="preserve"> realização de profilaxia oral</w:t>
      </w:r>
      <w:r w:rsidR="009C307E" w:rsidRPr="009E67CD">
        <w:rPr>
          <w:rFonts w:ascii="Arial" w:hAnsi="Arial" w:cs="Arial"/>
          <w:sz w:val="18"/>
          <w:szCs w:val="18"/>
        </w:rPr>
        <w:t>.</w:t>
      </w:r>
    </w:p>
    <w:p w14:paraId="0C986698" w14:textId="775DEE2D" w:rsidR="008C1CD0" w:rsidRPr="009E67CD" w:rsidRDefault="004F3787" w:rsidP="0059712F">
      <w:pPr>
        <w:jc w:val="both"/>
        <w:rPr>
          <w:rFonts w:ascii="Arial" w:hAnsi="Arial" w:cs="Arial"/>
          <w:sz w:val="18"/>
          <w:szCs w:val="18"/>
        </w:rPr>
      </w:pPr>
      <w:r w:rsidRPr="009E67CD">
        <w:rPr>
          <w:rFonts w:ascii="Arial" w:hAnsi="Arial" w:cs="Arial"/>
          <w:sz w:val="18"/>
          <w:szCs w:val="18"/>
        </w:rPr>
        <w:t>No retorno o tutor relatou que alguns dias após a primeira consulta o paciente apresentou uma massa consistente na mandíbula, além de disfagia, incomodo local e secreção oral sanguinolenta, com suspeita de neoplasia oral maligna.</w:t>
      </w:r>
      <w:r w:rsidR="008C1CD0" w:rsidRPr="009E67CD">
        <w:rPr>
          <w:rFonts w:ascii="Arial" w:hAnsi="Arial" w:cs="Arial"/>
          <w:sz w:val="18"/>
          <w:szCs w:val="18"/>
        </w:rPr>
        <w:t xml:space="preserve"> </w:t>
      </w:r>
    </w:p>
    <w:p w14:paraId="1AB0A5A3" w14:textId="4D369903" w:rsidR="004F3787" w:rsidRPr="009E67CD" w:rsidRDefault="004F3787" w:rsidP="0059712F">
      <w:pPr>
        <w:jc w:val="both"/>
        <w:rPr>
          <w:rFonts w:ascii="Arial" w:hAnsi="Arial" w:cs="Arial"/>
          <w:sz w:val="18"/>
          <w:szCs w:val="18"/>
        </w:rPr>
      </w:pPr>
      <w:r w:rsidRPr="009E67CD">
        <w:rPr>
          <w:rFonts w:ascii="Arial" w:hAnsi="Arial" w:cs="Arial"/>
          <w:sz w:val="18"/>
          <w:szCs w:val="18"/>
        </w:rPr>
        <w:t>A tutora optou pela eutanásia devido ao progn</w:t>
      </w:r>
      <w:r w:rsidR="00126F2B">
        <w:rPr>
          <w:rFonts w:ascii="Arial" w:hAnsi="Arial" w:cs="Arial"/>
          <w:sz w:val="18"/>
          <w:szCs w:val="18"/>
        </w:rPr>
        <w:t>ó</w:t>
      </w:r>
      <w:r w:rsidRPr="009E67CD">
        <w:rPr>
          <w:rFonts w:ascii="Arial" w:hAnsi="Arial" w:cs="Arial"/>
          <w:sz w:val="18"/>
          <w:szCs w:val="18"/>
        </w:rPr>
        <w:t xml:space="preserve">stico </w:t>
      </w:r>
      <w:r w:rsidR="008C1CD0" w:rsidRPr="009E67CD">
        <w:rPr>
          <w:rFonts w:ascii="Arial" w:hAnsi="Arial" w:cs="Arial"/>
          <w:sz w:val="18"/>
          <w:szCs w:val="18"/>
        </w:rPr>
        <w:t>desfavorável</w:t>
      </w:r>
      <w:r w:rsidRPr="009E67CD">
        <w:rPr>
          <w:rFonts w:ascii="Arial" w:hAnsi="Arial" w:cs="Arial"/>
          <w:sz w:val="18"/>
          <w:szCs w:val="18"/>
        </w:rPr>
        <w:t xml:space="preserve"> desse tipo de neoplasia e visando o bem estar do animal</w:t>
      </w:r>
      <w:r w:rsidR="008C1CD0" w:rsidRPr="009E67CD">
        <w:rPr>
          <w:rFonts w:ascii="Arial" w:hAnsi="Arial" w:cs="Arial"/>
          <w:color w:val="000000"/>
          <w:sz w:val="18"/>
          <w:szCs w:val="18"/>
        </w:rPr>
        <w:t>.</w:t>
      </w:r>
    </w:p>
    <w:p w14:paraId="609B38AE" w14:textId="14F1D63A" w:rsidR="00402858" w:rsidRPr="0060144A" w:rsidRDefault="00402858" w:rsidP="0040285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E67CD">
        <w:rPr>
          <w:rFonts w:ascii="Arial" w:hAnsi="Arial" w:cs="Arial"/>
          <w:color w:val="000000"/>
          <w:sz w:val="18"/>
          <w:szCs w:val="18"/>
        </w:rPr>
        <w:t>Foi coletada amostra para realização da histopatologia, que revelou fragmentos de mucosa, musculatura e tecido ósseo apresentando formação neoplásica densa, pobremente delimitada, infiltrativa, superficial, e não encapsulada</w:t>
      </w:r>
      <w:r w:rsidR="00DD6820" w:rsidRPr="009E67CD">
        <w:rPr>
          <w:rFonts w:ascii="Arial" w:hAnsi="Arial" w:cs="Arial"/>
          <w:color w:val="000000"/>
          <w:sz w:val="18"/>
          <w:szCs w:val="18"/>
        </w:rPr>
        <w:t xml:space="preserve"> envolvendo o ramo </w:t>
      </w:r>
      <w:r w:rsidR="00C65433" w:rsidRPr="009E67CD">
        <w:rPr>
          <w:rFonts w:ascii="Arial" w:hAnsi="Arial" w:cs="Arial"/>
          <w:color w:val="000000"/>
          <w:sz w:val="18"/>
          <w:szCs w:val="18"/>
        </w:rPr>
        <w:t>mandibular</w:t>
      </w:r>
      <w:r w:rsidR="00C65433">
        <w:rPr>
          <w:rFonts w:ascii="Arial" w:hAnsi="Arial" w:cs="Arial"/>
          <w:color w:val="000000"/>
          <w:sz w:val="18"/>
          <w:szCs w:val="18"/>
        </w:rPr>
        <w:t xml:space="preserve"> esquerdo</w:t>
      </w:r>
      <w:r w:rsidRPr="0060144A">
        <w:rPr>
          <w:rFonts w:ascii="Arial" w:hAnsi="Arial" w:cs="Arial"/>
          <w:color w:val="000000"/>
          <w:sz w:val="18"/>
          <w:szCs w:val="18"/>
        </w:rPr>
        <w:t xml:space="preserve">. </w:t>
      </w:r>
      <w:r w:rsidR="009E67CD">
        <w:rPr>
          <w:rFonts w:ascii="Arial" w:hAnsi="Arial" w:cs="Arial"/>
          <w:color w:val="000000"/>
          <w:sz w:val="18"/>
          <w:szCs w:val="18"/>
        </w:rPr>
        <w:t>As células neoplásicas epiteliais eram grandes</w:t>
      </w:r>
      <w:r w:rsidRPr="00F25790">
        <w:rPr>
          <w:rFonts w:ascii="Arial" w:hAnsi="Arial" w:cs="Arial"/>
          <w:sz w:val="18"/>
          <w:szCs w:val="18"/>
        </w:rPr>
        <w:t xml:space="preserve">, </w:t>
      </w:r>
      <w:r w:rsidRPr="0060144A">
        <w:rPr>
          <w:rFonts w:ascii="Arial" w:hAnsi="Arial" w:cs="Arial"/>
          <w:color w:val="000000"/>
          <w:sz w:val="18"/>
          <w:szCs w:val="18"/>
        </w:rPr>
        <w:t>com citoplasma escasso</w:t>
      </w:r>
      <w:r w:rsidR="00750452">
        <w:rPr>
          <w:rFonts w:ascii="Arial" w:hAnsi="Arial" w:cs="Arial"/>
          <w:color w:val="000000"/>
          <w:sz w:val="18"/>
          <w:szCs w:val="18"/>
        </w:rPr>
        <w:t xml:space="preserve"> a </w:t>
      </w:r>
      <w:r w:rsidRPr="0060144A">
        <w:rPr>
          <w:rFonts w:ascii="Arial" w:hAnsi="Arial" w:cs="Arial"/>
          <w:color w:val="000000"/>
          <w:sz w:val="18"/>
          <w:szCs w:val="18"/>
        </w:rPr>
        <w:t xml:space="preserve">abundante e eosinofílico, e núcleo grande, </w:t>
      </w:r>
      <w:r w:rsidRPr="0060144A">
        <w:rPr>
          <w:rFonts w:ascii="Arial" w:hAnsi="Arial" w:cs="Arial"/>
          <w:color w:val="000000"/>
          <w:sz w:val="18"/>
          <w:szCs w:val="18"/>
        </w:rPr>
        <w:t>com cromatina frouxa e nucléolo evidente. Pleomorfismo moderado e índice mitótico elevado (&gt; 18 mitoses em 10 campos de 40x). As células epiteliais estavam dispostas em padrão lobular, por vezes circundando pérolas córneas, com intensa lise óssea. Havia invasão vascular por células neoplásicas</w:t>
      </w:r>
      <w:r w:rsidR="004A36A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0144A">
        <w:rPr>
          <w:rFonts w:ascii="Arial" w:hAnsi="Arial" w:cs="Arial"/>
          <w:color w:val="000000"/>
          <w:sz w:val="18"/>
          <w:szCs w:val="18"/>
        </w:rPr>
        <w:t>intensa. Fragmentos de linfonodo submandibular apresentando infiltração por células epiteliais</w:t>
      </w:r>
      <w:r w:rsidR="009E67CD">
        <w:rPr>
          <w:rFonts w:ascii="Arial" w:hAnsi="Arial" w:cs="Arial"/>
          <w:color w:val="000000"/>
          <w:sz w:val="18"/>
          <w:szCs w:val="18"/>
        </w:rPr>
        <w:t xml:space="preserve"> neoplásicas em região córtico-medular</w:t>
      </w:r>
      <w:r w:rsidRPr="0060144A">
        <w:rPr>
          <w:rFonts w:ascii="Arial" w:hAnsi="Arial" w:cs="Arial"/>
          <w:color w:val="000000"/>
          <w:sz w:val="18"/>
          <w:szCs w:val="18"/>
        </w:rPr>
        <w:t xml:space="preserve"> em abundância (</w:t>
      </w:r>
      <w:r w:rsidR="009E67CD" w:rsidRPr="0060144A">
        <w:rPr>
          <w:rFonts w:ascii="Arial" w:hAnsi="Arial" w:cs="Arial"/>
          <w:color w:val="000000"/>
          <w:sz w:val="18"/>
          <w:szCs w:val="18"/>
        </w:rPr>
        <w:t>macro metástase</w:t>
      </w:r>
      <w:r w:rsidRPr="0060144A">
        <w:rPr>
          <w:rFonts w:ascii="Arial" w:hAnsi="Arial" w:cs="Arial"/>
          <w:color w:val="000000"/>
          <w:sz w:val="18"/>
          <w:szCs w:val="18"/>
        </w:rPr>
        <w:t>). A conclusão foi de Carcinoma espinocelular com macrometástase para o linfonodo regional</w:t>
      </w:r>
      <w:r w:rsidR="0087438A">
        <w:rPr>
          <w:rFonts w:ascii="Arial" w:hAnsi="Arial" w:cs="Arial"/>
          <w:color w:val="000000"/>
          <w:sz w:val="18"/>
          <w:szCs w:val="18"/>
        </w:rPr>
        <w:t>.</w:t>
      </w:r>
    </w:p>
    <w:p w14:paraId="3506945E" w14:textId="77777777" w:rsidR="00750452" w:rsidRDefault="00750452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B8AD21A" w14:textId="77777777" w:rsidR="00750452" w:rsidRDefault="00750452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E193FD0" w14:textId="5876AAFF" w:rsidR="005F563E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96983AB" wp14:editId="1A4AABE5">
            <wp:simplePos x="0" y="0"/>
            <wp:positionH relativeFrom="column">
              <wp:posOffset>1180106</wp:posOffset>
            </wp:positionH>
            <wp:positionV relativeFrom="paragraph">
              <wp:posOffset>7584</wp:posOffset>
            </wp:positionV>
            <wp:extent cx="1121410" cy="1882140"/>
            <wp:effectExtent l="0" t="0" r="2540" b="3810"/>
            <wp:wrapTight wrapText="bothSides">
              <wp:wrapPolygon edited="0">
                <wp:start x="0" y="0"/>
                <wp:lineTo x="0" y="21425"/>
                <wp:lineTo x="21282" y="21425"/>
                <wp:lineTo x="2128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2" t="908" r="33177"/>
                    <a:stretch/>
                  </pic:blipFill>
                  <pic:spPr bwMode="auto">
                    <a:xfrm>
                      <a:off x="0" y="0"/>
                      <a:ext cx="1121410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599E" w14:textId="6F6A13CB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88E077B" w14:textId="2BC1EF3F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A041D80" w14:textId="761547E2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01F4F83F" w14:textId="2DE42FA0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603E372" w14:textId="7E39607B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A37473D" w14:textId="35B4F967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AD0C333" w14:textId="35DD731D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0B95F57B" w14:textId="12F73046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003B6F0" w14:textId="198DCFEF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06EC6E2" w14:textId="64D0BBBE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6BF5ABD" w14:textId="6608E205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D3C017" w14:textId="3F7D303C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0B04DA1" w14:textId="54CCADA1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B2DE157" w14:textId="2B001EAC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7C52946" w14:textId="01E3D2E3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Fig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ura </w:t>
      </w: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121D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Felino durante a primeira avaliação</w:t>
      </w:r>
    </w:p>
    <w:p w14:paraId="7C34B9E3" w14:textId="610B3DE2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FONTE: Autor, 2020</w:t>
      </w:r>
    </w:p>
    <w:p w14:paraId="10FB7E4E" w14:textId="091A291E" w:rsidR="00DD6820" w:rsidRDefault="00DD6820" w:rsidP="005F563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4BA808B0" w14:textId="286AA804" w:rsidR="00DD6820" w:rsidRDefault="00DD6820" w:rsidP="005F563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8A9A8A2" wp14:editId="122BB6B4">
            <wp:simplePos x="0" y="0"/>
            <wp:positionH relativeFrom="margin">
              <wp:posOffset>3957093</wp:posOffset>
            </wp:positionH>
            <wp:positionV relativeFrom="paragraph">
              <wp:posOffset>4241</wp:posOffset>
            </wp:positionV>
            <wp:extent cx="2727325" cy="1535430"/>
            <wp:effectExtent l="0" t="0" r="0" b="7620"/>
            <wp:wrapTight wrapText="bothSides">
              <wp:wrapPolygon edited="0">
                <wp:start x="0" y="0"/>
                <wp:lineTo x="0" y="21439"/>
                <wp:lineTo x="21424" y="21439"/>
                <wp:lineTo x="214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8DF38" w14:textId="0B38325A" w:rsidR="00DD6820" w:rsidRDefault="00DD6820" w:rsidP="005F563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05F0535B" w14:textId="4BFC4833" w:rsidR="00DD6820" w:rsidRDefault="00DD6820" w:rsidP="005F563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61EA315E" w14:textId="7074DC28" w:rsidR="00DD6820" w:rsidRDefault="00DD6820" w:rsidP="005F563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4E2ED1C8" w14:textId="77777777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3A37458" w14:textId="02E36FB5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F59B046" w14:textId="561B55C8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9FDF47" w14:textId="2DF43A3D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CBE3A1B" w14:textId="08C80A02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34AD4A" w14:textId="1EBC72FA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E93AC46" w14:textId="30082AD3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45FB16D" w14:textId="26267518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C66F309" w14:textId="6A40F122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Fig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ura </w:t>
      </w: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121D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Felino durante a segunda avaliação</w:t>
      </w:r>
    </w:p>
    <w:p w14:paraId="646A9076" w14:textId="2216B73A" w:rsidR="00F25A56" w:rsidRDefault="00DD6820" w:rsidP="00F25A56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Autor, 2020</w:t>
      </w:r>
    </w:p>
    <w:p w14:paraId="728CBC5C" w14:textId="56C31998" w:rsidR="00F25A56" w:rsidRPr="0060144A" w:rsidRDefault="00F25A56" w:rsidP="00DB0E88">
      <w:pPr>
        <w:pStyle w:val="Corpodetexto2"/>
        <w:pBdr>
          <w:bottom w:val="single" w:sz="4" w:space="1" w:color="auto"/>
        </w:pBdr>
        <w:jc w:val="both"/>
      </w:pPr>
    </w:p>
    <w:p w14:paraId="60CFF002" w14:textId="34E51F5A" w:rsidR="003D6782" w:rsidRPr="0060144A" w:rsidRDefault="003D6782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0144A">
        <w:rPr>
          <w:b/>
          <w:bCs/>
        </w:rPr>
        <w:t>CON</w:t>
      </w:r>
      <w:r w:rsidR="00073A0F" w:rsidRPr="0060144A">
        <w:rPr>
          <w:b/>
          <w:bCs/>
        </w:rPr>
        <w:t>SIDERAÇÕES FINAIS</w:t>
      </w:r>
    </w:p>
    <w:p w14:paraId="2ACDF23C" w14:textId="4E038CC2" w:rsidR="009E2346" w:rsidRPr="0060144A" w:rsidRDefault="009E2346" w:rsidP="009E2346">
      <w:pPr>
        <w:jc w:val="both"/>
        <w:rPr>
          <w:rFonts w:ascii="Arial" w:hAnsi="Arial" w:cs="Arial"/>
          <w:sz w:val="18"/>
          <w:szCs w:val="18"/>
        </w:rPr>
      </w:pPr>
      <w:r w:rsidRPr="0060144A">
        <w:rPr>
          <w:rFonts w:ascii="Arial" w:hAnsi="Arial" w:cs="Arial"/>
          <w:sz w:val="18"/>
          <w:szCs w:val="18"/>
        </w:rPr>
        <w:t xml:space="preserve">O Carcinoma de Células Escamosas </w:t>
      </w:r>
      <w:r w:rsidR="004A36A2">
        <w:rPr>
          <w:rFonts w:ascii="Arial" w:hAnsi="Arial" w:cs="Arial"/>
          <w:sz w:val="18"/>
          <w:szCs w:val="18"/>
        </w:rPr>
        <w:t>representa</w:t>
      </w:r>
      <w:r w:rsidRPr="0060144A">
        <w:rPr>
          <w:rFonts w:ascii="Arial" w:hAnsi="Arial" w:cs="Arial"/>
          <w:sz w:val="18"/>
          <w:szCs w:val="18"/>
        </w:rPr>
        <w:t xml:space="preserve"> um grande desafio para a Medicina Veterinária, devido à sua rápida progressão e ao limitado caráter curativo das terapias instituídas atualmente. São necessários ainda mais estudos a fim de</w:t>
      </w:r>
      <w:r w:rsidR="004F3787">
        <w:rPr>
          <w:rFonts w:ascii="Arial" w:hAnsi="Arial" w:cs="Arial"/>
          <w:sz w:val="18"/>
          <w:szCs w:val="18"/>
        </w:rPr>
        <w:t xml:space="preserve"> </w:t>
      </w:r>
      <w:r w:rsidR="00F25790">
        <w:rPr>
          <w:rFonts w:ascii="Arial" w:hAnsi="Arial" w:cs="Arial"/>
          <w:sz w:val="18"/>
          <w:szCs w:val="18"/>
        </w:rPr>
        <w:t>desenvolver</w:t>
      </w:r>
      <w:r w:rsidRPr="0060144A">
        <w:rPr>
          <w:rFonts w:ascii="Arial" w:hAnsi="Arial" w:cs="Arial"/>
          <w:sz w:val="18"/>
          <w:szCs w:val="18"/>
        </w:rPr>
        <w:t xml:space="preserve"> melhorias no diagnóstico precoce destes tumores, aliados a uma necessidade de desenvolvimento de novas abordagens terapêuticas de modo a assegurar uma qualidade de vida a estes animais.</w:t>
      </w:r>
    </w:p>
    <w:p w14:paraId="1491D4C2" w14:textId="77777777" w:rsidR="00F709A8" w:rsidRPr="0060144A" w:rsidRDefault="00F709A8" w:rsidP="00DB0E88">
      <w:pPr>
        <w:jc w:val="both"/>
        <w:rPr>
          <w:rFonts w:ascii="Arial" w:hAnsi="Arial" w:cs="Arial"/>
          <w:sz w:val="18"/>
          <w:szCs w:val="18"/>
        </w:rPr>
      </w:pPr>
    </w:p>
    <w:p w14:paraId="51C975BB" w14:textId="75064E08" w:rsidR="003D6782" w:rsidRPr="0060144A" w:rsidRDefault="00CD3E24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0144A">
        <w:rPr>
          <w:b/>
          <w:bCs/>
        </w:rPr>
        <w:t>REFERÊNCIAS BIBLIOGRÁFIC</w:t>
      </w:r>
      <w:r w:rsidR="0060144A">
        <w:rPr>
          <w:b/>
          <w:bCs/>
        </w:rPr>
        <w:t>IA</w:t>
      </w:r>
      <w:r w:rsidRPr="0060144A">
        <w:rPr>
          <w:b/>
          <w:bCs/>
        </w:rPr>
        <w:t>S</w:t>
      </w:r>
    </w:p>
    <w:p w14:paraId="5FF0D97D" w14:textId="7FF86594" w:rsidR="00A55DDB" w:rsidRPr="00A55DDB" w:rsidRDefault="009E67CD" w:rsidP="009E67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97F36F" wp14:editId="01096D38">
            <wp:simplePos x="0" y="0"/>
            <wp:positionH relativeFrom="column">
              <wp:posOffset>1263650</wp:posOffset>
            </wp:positionH>
            <wp:positionV relativeFrom="paragraph">
              <wp:posOffset>70485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5DDB" w:rsidRPr="00A55DDB" w:rsidSect="00130AD3">
      <w:footerReference w:type="default" r:id="rId13"/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D816C" w14:textId="77777777" w:rsidR="00F83400" w:rsidRDefault="00F83400" w:rsidP="00522953">
      <w:r>
        <w:separator/>
      </w:r>
    </w:p>
  </w:endnote>
  <w:endnote w:type="continuationSeparator" w:id="0">
    <w:p w14:paraId="04F8BC33" w14:textId="77777777" w:rsidR="00F83400" w:rsidRDefault="00F8340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3019466C" w14:paraId="54DD84C7" w14:textId="77777777" w:rsidTr="3019466C">
      <w:tc>
        <w:tcPr>
          <w:tcW w:w="3685" w:type="dxa"/>
        </w:tcPr>
        <w:p w14:paraId="1A01234C" w14:textId="0DC14887" w:rsidR="3019466C" w:rsidRDefault="3019466C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59616C4" w14:textId="2F114282" w:rsidR="3019466C" w:rsidRDefault="3019466C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2F1EECEB" w14:textId="013FFFB8" w:rsidR="3019466C" w:rsidRDefault="3019466C" w:rsidP="3019466C">
          <w:pPr>
            <w:pStyle w:val="Cabealho"/>
            <w:ind w:right="-115"/>
            <w:jc w:val="right"/>
          </w:pPr>
        </w:p>
      </w:tc>
    </w:tr>
  </w:tbl>
  <w:p w14:paraId="6A1D8C34" w14:textId="0E0DD42E" w:rsidR="3019466C" w:rsidRDefault="3019466C" w:rsidP="30194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3019466C" w14:paraId="2F2FD664" w14:textId="77777777" w:rsidTr="3019466C">
      <w:tc>
        <w:tcPr>
          <w:tcW w:w="3685" w:type="dxa"/>
        </w:tcPr>
        <w:p w14:paraId="258E2835" w14:textId="1E0D112A" w:rsidR="3019466C" w:rsidRDefault="3019466C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A5B7A86" w14:textId="337C1BDD" w:rsidR="3019466C" w:rsidRDefault="3019466C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799FBC55" w14:textId="67DDFA9C" w:rsidR="3019466C" w:rsidRDefault="3019466C" w:rsidP="3019466C">
          <w:pPr>
            <w:pStyle w:val="Cabealho"/>
            <w:ind w:right="-115"/>
            <w:jc w:val="right"/>
          </w:pPr>
        </w:p>
      </w:tc>
    </w:tr>
  </w:tbl>
  <w:p w14:paraId="1091D501" w14:textId="3A9F55BB" w:rsidR="3019466C" w:rsidRDefault="3019466C" w:rsidP="301946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C2CF" w14:textId="77777777" w:rsidR="00F83400" w:rsidRDefault="00F83400" w:rsidP="00522953">
      <w:r>
        <w:separator/>
      </w:r>
    </w:p>
  </w:footnote>
  <w:footnote w:type="continuationSeparator" w:id="0">
    <w:p w14:paraId="2177D3D4" w14:textId="77777777" w:rsidR="00F83400" w:rsidRDefault="00F8340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E1D8" w14:textId="48A01C13" w:rsidR="00130AD3" w:rsidRPr="00130AD3" w:rsidRDefault="00DB0E8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00B133F" wp14:editId="6E8A3F0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 w:rsidRPr="3019466C">
      <w:rPr>
        <w:rFonts w:ascii="Arial Rounded MT Bold" w:eastAsia="Arial Unicode MS" w:hAnsi="Arial Rounded MT Bold" w:cs="Arial Unicode MS"/>
        <w:color w:val="002060"/>
        <w:sz w:val="28"/>
        <w:szCs w:val="28"/>
      </w:rPr>
      <w:t>V</w:t>
    </w:r>
    <w:r w:rsidR="00130AD3" w:rsidRPr="3019466C">
      <w:rPr>
        <w:rFonts w:ascii="Arial Rounded MT Bold" w:eastAsia="Arial Unicode MS" w:hAnsi="Arial Rounded MT Bold" w:cs="Arial Unicode MS"/>
        <w:color w:val="002060"/>
        <w:sz w:val="28"/>
        <w:szCs w:val="28"/>
      </w:rPr>
      <w:t xml:space="preserve">I Colóquio Técnico Científico de Saúde Única, </w:t>
    </w:r>
  </w:p>
  <w:p w14:paraId="53B6030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8F0"/>
    <w:multiLevelType w:val="multilevel"/>
    <w:tmpl w:val="3EE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C7554"/>
    <w:multiLevelType w:val="hybridMultilevel"/>
    <w:tmpl w:val="F682A368"/>
    <w:lvl w:ilvl="0" w:tplc="342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ECD"/>
    <w:multiLevelType w:val="hybridMultilevel"/>
    <w:tmpl w:val="28582B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571"/>
    <w:multiLevelType w:val="hybridMultilevel"/>
    <w:tmpl w:val="FD22BA9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284"/>
    <w:multiLevelType w:val="hybridMultilevel"/>
    <w:tmpl w:val="56EC08A0"/>
    <w:lvl w:ilvl="0" w:tplc="BB0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362E"/>
    <w:rsid w:val="00017875"/>
    <w:rsid w:val="00027E5C"/>
    <w:rsid w:val="000551CE"/>
    <w:rsid w:val="0007204F"/>
    <w:rsid w:val="00073A0F"/>
    <w:rsid w:val="000871B7"/>
    <w:rsid w:val="000B50B8"/>
    <w:rsid w:val="000C0D6B"/>
    <w:rsid w:val="000D2072"/>
    <w:rsid w:val="000F48C1"/>
    <w:rsid w:val="00101220"/>
    <w:rsid w:val="00120890"/>
    <w:rsid w:val="00126F2B"/>
    <w:rsid w:val="00130AD3"/>
    <w:rsid w:val="00134721"/>
    <w:rsid w:val="0014197B"/>
    <w:rsid w:val="001443D3"/>
    <w:rsid w:val="00194D8C"/>
    <w:rsid w:val="001A5C84"/>
    <w:rsid w:val="001B7C54"/>
    <w:rsid w:val="001D1C3F"/>
    <w:rsid w:val="00216E7C"/>
    <w:rsid w:val="00225B96"/>
    <w:rsid w:val="00237206"/>
    <w:rsid w:val="00242601"/>
    <w:rsid w:val="0024512E"/>
    <w:rsid w:val="00251FD7"/>
    <w:rsid w:val="00253C1F"/>
    <w:rsid w:val="00285B52"/>
    <w:rsid w:val="00293771"/>
    <w:rsid w:val="00295A0F"/>
    <w:rsid w:val="002E11F0"/>
    <w:rsid w:val="002F1618"/>
    <w:rsid w:val="00303448"/>
    <w:rsid w:val="00305F4B"/>
    <w:rsid w:val="00324358"/>
    <w:rsid w:val="00343472"/>
    <w:rsid w:val="00343752"/>
    <w:rsid w:val="00345966"/>
    <w:rsid w:val="00380E5A"/>
    <w:rsid w:val="003A0FAA"/>
    <w:rsid w:val="003D6782"/>
    <w:rsid w:val="00402858"/>
    <w:rsid w:val="00411A99"/>
    <w:rsid w:val="00417AC2"/>
    <w:rsid w:val="004527F2"/>
    <w:rsid w:val="00470A4E"/>
    <w:rsid w:val="00487549"/>
    <w:rsid w:val="004A36A2"/>
    <w:rsid w:val="004C7FDF"/>
    <w:rsid w:val="004F13CC"/>
    <w:rsid w:val="004F3787"/>
    <w:rsid w:val="00521E45"/>
    <w:rsid w:val="00522953"/>
    <w:rsid w:val="005639E0"/>
    <w:rsid w:val="00566FB1"/>
    <w:rsid w:val="005864D4"/>
    <w:rsid w:val="0059712F"/>
    <w:rsid w:val="005C00CC"/>
    <w:rsid w:val="005D4D71"/>
    <w:rsid w:val="005E29B7"/>
    <w:rsid w:val="005F563E"/>
    <w:rsid w:val="0060144A"/>
    <w:rsid w:val="00604D8B"/>
    <w:rsid w:val="00615BEE"/>
    <w:rsid w:val="00616238"/>
    <w:rsid w:val="00626EC3"/>
    <w:rsid w:val="00651884"/>
    <w:rsid w:val="006535E9"/>
    <w:rsid w:val="0066460B"/>
    <w:rsid w:val="006712EC"/>
    <w:rsid w:val="0067418F"/>
    <w:rsid w:val="00686224"/>
    <w:rsid w:val="00693CAA"/>
    <w:rsid w:val="006A133D"/>
    <w:rsid w:val="006A7E7C"/>
    <w:rsid w:val="006B7A8C"/>
    <w:rsid w:val="006E7572"/>
    <w:rsid w:val="0070169C"/>
    <w:rsid w:val="00717CB1"/>
    <w:rsid w:val="00746569"/>
    <w:rsid w:val="00750452"/>
    <w:rsid w:val="007511FD"/>
    <w:rsid w:val="007670BA"/>
    <w:rsid w:val="007A1EE5"/>
    <w:rsid w:val="007A6765"/>
    <w:rsid w:val="007C0BF0"/>
    <w:rsid w:val="007C2EEB"/>
    <w:rsid w:val="007C3386"/>
    <w:rsid w:val="007E5E2E"/>
    <w:rsid w:val="007F4630"/>
    <w:rsid w:val="00807FA0"/>
    <w:rsid w:val="00812E1B"/>
    <w:rsid w:val="00812FE7"/>
    <w:rsid w:val="00826904"/>
    <w:rsid w:val="00842425"/>
    <w:rsid w:val="00851ECB"/>
    <w:rsid w:val="008637D7"/>
    <w:rsid w:val="0087438A"/>
    <w:rsid w:val="00891CAF"/>
    <w:rsid w:val="00897E07"/>
    <w:rsid w:val="008C1CD0"/>
    <w:rsid w:val="008C280A"/>
    <w:rsid w:val="008D04A7"/>
    <w:rsid w:val="008E0523"/>
    <w:rsid w:val="00907773"/>
    <w:rsid w:val="00914BA5"/>
    <w:rsid w:val="0091694C"/>
    <w:rsid w:val="00954357"/>
    <w:rsid w:val="0096005C"/>
    <w:rsid w:val="009722BF"/>
    <w:rsid w:val="00977372"/>
    <w:rsid w:val="009824E1"/>
    <w:rsid w:val="009B7F13"/>
    <w:rsid w:val="009C307E"/>
    <w:rsid w:val="009D0C9B"/>
    <w:rsid w:val="009E2346"/>
    <w:rsid w:val="009E5755"/>
    <w:rsid w:val="009E67CD"/>
    <w:rsid w:val="009F2BAD"/>
    <w:rsid w:val="00A121D8"/>
    <w:rsid w:val="00A23A4D"/>
    <w:rsid w:val="00A55DDB"/>
    <w:rsid w:val="00A57A3B"/>
    <w:rsid w:val="00A61A0A"/>
    <w:rsid w:val="00A61E01"/>
    <w:rsid w:val="00A63DA2"/>
    <w:rsid w:val="00A640D8"/>
    <w:rsid w:val="00A650D4"/>
    <w:rsid w:val="00A94D08"/>
    <w:rsid w:val="00A95EDE"/>
    <w:rsid w:val="00AE6481"/>
    <w:rsid w:val="00B107C9"/>
    <w:rsid w:val="00B172E0"/>
    <w:rsid w:val="00B23652"/>
    <w:rsid w:val="00B416D9"/>
    <w:rsid w:val="00B471B2"/>
    <w:rsid w:val="00B8170D"/>
    <w:rsid w:val="00B82A09"/>
    <w:rsid w:val="00B86749"/>
    <w:rsid w:val="00B91B58"/>
    <w:rsid w:val="00B9354A"/>
    <w:rsid w:val="00BA40AB"/>
    <w:rsid w:val="00BD2625"/>
    <w:rsid w:val="00BD44DA"/>
    <w:rsid w:val="00BF2C8C"/>
    <w:rsid w:val="00C019D6"/>
    <w:rsid w:val="00C15B7B"/>
    <w:rsid w:val="00C524C5"/>
    <w:rsid w:val="00C52E0A"/>
    <w:rsid w:val="00C6446D"/>
    <w:rsid w:val="00C650CF"/>
    <w:rsid w:val="00C65433"/>
    <w:rsid w:val="00C86CE3"/>
    <w:rsid w:val="00C96B3F"/>
    <w:rsid w:val="00CB5FC1"/>
    <w:rsid w:val="00CC55DE"/>
    <w:rsid w:val="00CD3E24"/>
    <w:rsid w:val="00D64EF4"/>
    <w:rsid w:val="00D711AF"/>
    <w:rsid w:val="00D804BC"/>
    <w:rsid w:val="00D86BAB"/>
    <w:rsid w:val="00DA118C"/>
    <w:rsid w:val="00DB0E88"/>
    <w:rsid w:val="00DD6820"/>
    <w:rsid w:val="00DE32FC"/>
    <w:rsid w:val="00E21E81"/>
    <w:rsid w:val="00E67613"/>
    <w:rsid w:val="00EA55E5"/>
    <w:rsid w:val="00EB4421"/>
    <w:rsid w:val="00EE1D93"/>
    <w:rsid w:val="00EF0FE0"/>
    <w:rsid w:val="00F13307"/>
    <w:rsid w:val="00F25790"/>
    <w:rsid w:val="00F25A56"/>
    <w:rsid w:val="00F45D49"/>
    <w:rsid w:val="00F47AFA"/>
    <w:rsid w:val="00F50F87"/>
    <w:rsid w:val="00F6176C"/>
    <w:rsid w:val="00F709A8"/>
    <w:rsid w:val="00F83400"/>
    <w:rsid w:val="00F95082"/>
    <w:rsid w:val="00F952DE"/>
    <w:rsid w:val="00FA5D02"/>
    <w:rsid w:val="00FE4DA7"/>
    <w:rsid w:val="00FE584E"/>
    <w:rsid w:val="3019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51291E3E-B614-440F-BFC1-2A414196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E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57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B82A09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5E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5E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EA86-4E46-4E59-AE7A-39D9FEE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Tuany Fátima</cp:lastModifiedBy>
  <cp:revision>7</cp:revision>
  <dcterms:created xsi:type="dcterms:W3CDTF">2020-10-17T22:27:00Z</dcterms:created>
  <dcterms:modified xsi:type="dcterms:W3CDTF">2020-10-20T00:20:00Z</dcterms:modified>
</cp:coreProperties>
</file>