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A2BE18" w14:textId="77777777" w:rsidR="00A701CB" w:rsidRDefault="00A701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3638585" w14:textId="1CA8D640" w:rsidR="00A701CB" w:rsidRDefault="00862C00" w:rsidP="00440099">
      <w:pPr>
        <w:pBdr>
          <w:bottom w:val="single" w:sz="4" w:space="1" w:color="000000"/>
        </w:pBdr>
        <w:jc w:val="center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sz w:val="22"/>
          <w:szCs w:val="22"/>
        </w:rPr>
        <w:t xml:space="preserve">Consequências oculares </w:t>
      </w:r>
      <w:r w:rsidR="00440099">
        <w:rPr>
          <w:rFonts w:ascii="Arial" w:eastAsia="Arial" w:hAnsi="Arial" w:cs="Arial"/>
          <w:b/>
          <w:smallCaps/>
          <w:sz w:val="22"/>
          <w:szCs w:val="22"/>
        </w:rPr>
        <w:t>da hipertensão arterial sistêmica – Revisão de literatura</w:t>
      </w:r>
    </w:p>
    <w:p w14:paraId="2C062140" w14:textId="77777777" w:rsidR="00A701CB" w:rsidRDefault="00862C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vertAlign w:val="superscript"/>
        </w:rPr>
      </w:pPr>
      <w:r>
        <w:rPr>
          <w:rFonts w:ascii="Arial" w:eastAsia="Arial" w:hAnsi="Arial" w:cs="Arial"/>
          <w:b/>
        </w:rPr>
        <w:t>Natália dos Anjos Pinto</w:t>
      </w:r>
      <w:r>
        <w:rPr>
          <w:rFonts w:ascii="Arial" w:eastAsia="Arial" w:hAnsi="Arial" w:cs="Arial"/>
          <w:b/>
          <w:color w:val="000000"/>
          <w:vertAlign w:val="superscript"/>
        </w:rPr>
        <w:t>1</w:t>
      </w:r>
      <w:r>
        <w:rPr>
          <w:rFonts w:ascii="Arial" w:eastAsia="Arial" w:hAnsi="Arial" w:cs="Arial"/>
          <w:b/>
          <w:color w:val="000000"/>
        </w:rPr>
        <w:t xml:space="preserve">*, </w:t>
      </w:r>
      <w:r>
        <w:rPr>
          <w:rFonts w:ascii="Arial" w:eastAsia="Arial" w:hAnsi="Arial" w:cs="Arial"/>
          <w:b/>
        </w:rPr>
        <w:t>Jade Caproni Corrêa</w:t>
      </w:r>
      <w:r>
        <w:rPr>
          <w:rFonts w:ascii="Arial" w:eastAsia="Arial" w:hAnsi="Arial" w:cs="Arial"/>
          <w:b/>
          <w:color w:val="000000"/>
          <w:vertAlign w:val="superscript"/>
        </w:rPr>
        <w:t>1</w:t>
      </w:r>
      <w:r>
        <w:rPr>
          <w:rFonts w:ascii="Arial" w:eastAsia="Arial" w:hAnsi="Arial" w:cs="Arial"/>
          <w:b/>
          <w:color w:val="000000"/>
        </w:rPr>
        <w:t xml:space="preserve">, </w:t>
      </w:r>
      <w:r>
        <w:rPr>
          <w:rFonts w:ascii="Arial" w:eastAsia="Arial" w:hAnsi="Arial" w:cs="Arial"/>
          <w:b/>
        </w:rPr>
        <w:t>Daniel da Silva Rodrigues</w:t>
      </w:r>
      <w:r>
        <w:rPr>
          <w:rFonts w:ascii="Arial" w:eastAsia="Arial" w:hAnsi="Arial" w:cs="Arial"/>
          <w:b/>
          <w:vertAlign w:val="superscript"/>
        </w:rPr>
        <w:t>1</w:t>
      </w:r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</w:rPr>
        <w:t>Ranielle Stephanie Toledo Santana¹, Jéssica Oliveira Pereira da Cruz</w:t>
      </w:r>
      <w:r>
        <w:rPr>
          <w:rFonts w:ascii="Arial" w:eastAsia="Arial" w:hAnsi="Arial" w:cs="Arial"/>
          <w:b/>
          <w:vertAlign w:val="superscript"/>
        </w:rPr>
        <w:t xml:space="preserve">1 </w:t>
      </w:r>
      <w:r>
        <w:rPr>
          <w:rFonts w:ascii="Arial" w:eastAsia="Arial" w:hAnsi="Arial" w:cs="Arial"/>
          <w:b/>
        </w:rPr>
        <w:t>e Rubens Antônio Carneiro</w:t>
      </w:r>
      <w:r>
        <w:rPr>
          <w:rFonts w:ascii="Arial" w:eastAsia="Arial" w:hAnsi="Arial" w:cs="Arial"/>
          <w:b/>
          <w:vertAlign w:val="superscript"/>
        </w:rPr>
        <w:t>2</w:t>
      </w:r>
      <w:r>
        <w:rPr>
          <w:rFonts w:ascii="Arial" w:eastAsia="Arial" w:hAnsi="Arial" w:cs="Arial"/>
          <w:b/>
          <w:color w:val="000000"/>
        </w:rPr>
        <w:t>.</w:t>
      </w:r>
    </w:p>
    <w:p w14:paraId="0236573D" w14:textId="77777777" w:rsidR="00A701CB" w:rsidRDefault="00862C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proofErr w:type="gramStart"/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1</w:t>
      </w:r>
      <w:r>
        <w:rPr>
          <w:rFonts w:ascii="Arial" w:eastAsia="Arial" w:hAnsi="Arial" w:cs="Arial"/>
          <w:i/>
          <w:color w:val="000000"/>
          <w:sz w:val="14"/>
          <w:szCs w:val="14"/>
        </w:rPr>
        <w:t>Graduando</w:t>
      </w:r>
      <w:proofErr w:type="gramEnd"/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 em Medicina Veterinária – U</w:t>
      </w:r>
      <w:r>
        <w:rPr>
          <w:rFonts w:ascii="Arial" w:eastAsia="Arial" w:hAnsi="Arial" w:cs="Arial"/>
          <w:i/>
          <w:sz w:val="14"/>
          <w:szCs w:val="14"/>
        </w:rPr>
        <w:t>FMG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 – Belo Horizonte/MG – Brasil – *Contato: </w:t>
      </w:r>
      <w:r>
        <w:rPr>
          <w:rFonts w:ascii="Arial" w:eastAsia="Arial" w:hAnsi="Arial" w:cs="Arial"/>
          <w:i/>
          <w:sz w:val="14"/>
          <w:szCs w:val="14"/>
        </w:rPr>
        <w:t>natybioo@gmail.com</w:t>
      </w:r>
    </w:p>
    <w:p w14:paraId="79BD8178" w14:textId="77777777" w:rsidR="00A701CB" w:rsidRDefault="00862C00">
      <w:pPr>
        <w:pBdr>
          <w:top w:val="nil"/>
          <w:left w:val="nil"/>
          <w:bottom w:val="nil"/>
          <w:right w:val="nil"/>
          <w:between w:val="nil"/>
        </w:pBdr>
        <w:tabs>
          <w:tab w:val="center" w:pos="5528"/>
        </w:tabs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ab/>
      </w:r>
      <w:proofErr w:type="gramStart"/>
      <w:r>
        <w:rPr>
          <w:rFonts w:ascii="Arial" w:eastAsia="Arial" w:hAnsi="Arial" w:cs="Arial"/>
          <w:i/>
          <w:sz w:val="14"/>
          <w:szCs w:val="14"/>
          <w:vertAlign w:val="superscript"/>
        </w:rPr>
        <w:t>2</w:t>
      </w:r>
      <w:r>
        <w:rPr>
          <w:rFonts w:ascii="Arial" w:eastAsia="Arial" w:hAnsi="Arial" w:cs="Arial"/>
          <w:i/>
          <w:color w:val="000000"/>
          <w:sz w:val="14"/>
          <w:szCs w:val="14"/>
        </w:rPr>
        <w:t>Professor</w:t>
      </w:r>
      <w:proofErr w:type="gramEnd"/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 de Medicina Veterinária – U</w:t>
      </w:r>
      <w:r>
        <w:rPr>
          <w:rFonts w:ascii="Arial" w:eastAsia="Arial" w:hAnsi="Arial" w:cs="Arial"/>
          <w:i/>
          <w:sz w:val="14"/>
          <w:szCs w:val="14"/>
        </w:rPr>
        <w:t>FMG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 – Belo Horizonte/MG – Brasil</w:t>
      </w:r>
    </w:p>
    <w:p w14:paraId="761CCF48" w14:textId="77777777" w:rsidR="00A701CB" w:rsidRDefault="00A701C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sz w:val="18"/>
          <w:szCs w:val="18"/>
          <w:vertAlign w:val="superscript"/>
        </w:rPr>
      </w:pPr>
      <w:bookmarkStart w:id="0" w:name="_heading=h.8m0f3etm25y2" w:colFirst="0" w:colLast="0"/>
      <w:bookmarkEnd w:id="0"/>
    </w:p>
    <w:p w14:paraId="4A48E349" w14:textId="77777777" w:rsidR="00A701CB" w:rsidRDefault="00A701CB">
      <w:pPr>
        <w:rPr>
          <w:rFonts w:ascii="Arial" w:eastAsia="Arial" w:hAnsi="Arial" w:cs="Arial"/>
        </w:rPr>
        <w:sectPr w:rsidR="00A701CB">
          <w:headerReference w:type="default" r:id="rId8"/>
          <w:pgSz w:w="11906" w:h="16838"/>
          <w:pgMar w:top="1560" w:right="424" w:bottom="720" w:left="426" w:header="426" w:footer="708" w:gutter="0"/>
          <w:pgNumType w:start="1"/>
          <w:cols w:space="720" w:equalWidth="0">
            <w:col w:w="8838"/>
          </w:cols>
        </w:sectPr>
      </w:pPr>
    </w:p>
    <w:p w14:paraId="6944312C" w14:textId="77777777" w:rsidR="00A701CB" w:rsidRDefault="00862C00">
      <w:pPr>
        <w:pBdr>
          <w:top w:val="nil"/>
          <w:left w:val="nil"/>
          <w:bottom w:val="single" w:sz="4" w:space="1" w:color="000000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lastRenderedPageBreak/>
        <w:t>INTRODUÇÃO</w:t>
      </w:r>
    </w:p>
    <w:p w14:paraId="781F5406" w14:textId="77777777" w:rsidR="00A701CB" w:rsidRDefault="00862C00">
      <w:pPr>
        <w:shd w:val="clear" w:color="auto" w:fill="FFFFFF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 hipertensão arterial sistêmica (HAS) é uma doença caracterizada pelo aumento sustentado da pressão arterial sistêmica (PAS) de modo a causar prejuízos no organismo. Apesar de a HAS primária ser relatada em cães e gatos sua ocorrência é rara. Por outro lado, a HAS secundária a uma doença primária como a diabetes mellitus, doença renal aguda ou crônica e hiperadrenocorticismo é de ocorrência comum em cães e </w:t>
      </w:r>
      <w:proofErr w:type="gramStart"/>
      <w:r>
        <w:rPr>
          <w:rFonts w:ascii="Arial" w:eastAsia="Arial" w:hAnsi="Arial" w:cs="Arial"/>
          <w:sz w:val="18"/>
          <w:szCs w:val="18"/>
        </w:rPr>
        <w:t>gatos.</w:t>
      </w:r>
      <w:proofErr w:type="gramEnd"/>
      <w:r>
        <w:rPr>
          <w:rFonts w:ascii="Arial" w:eastAsia="Arial" w:hAnsi="Arial" w:cs="Arial"/>
          <w:sz w:val="18"/>
          <w:szCs w:val="18"/>
          <w:vertAlign w:val="superscript"/>
        </w:rPr>
        <w:t>1, 3</w:t>
      </w:r>
      <w:r>
        <w:rPr>
          <w:rFonts w:ascii="Arial" w:eastAsia="Arial" w:hAnsi="Arial" w:cs="Arial"/>
          <w:sz w:val="18"/>
          <w:szCs w:val="18"/>
        </w:rPr>
        <w:t xml:space="preserve">  </w:t>
      </w:r>
    </w:p>
    <w:p w14:paraId="64E771B9" w14:textId="77777777" w:rsidR="00A701CB" w:rsidRDefault="00862C00">
      <w:pPr>
        <w:shd w:val="clear" w:color="auto" w:fill="FFFFFF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Os olhos, rins, sistema nervoso central (SNC) e coração necessitam de suprimento sanguíneo constante para manter as suas funções e por isso possuem capacidade autorregulatória da pressão arterial, ou seja, fazem vasoconstrição para manter o fluxo sanguíneo durante mudanças na PAS. Estes são considerados órgãos alvo na HAS, pois em caso de elevações muito grandes, bruscas ou persistentes serão os primeiros a sofrerem danos. Dentre os danos oculares causados pela HAS estão: descolamento de retina exsudativo, tortuosidade dos vasos retinianos, edema perivascular, papiloedema, hemorragia vítrea, hifema e glaucoma secundário. Estes problemas podem resultar em cegueira </w:t>
      </w:r>
      <w:proofErr w:type="gramStart"/>
      <w:r>
        <w:rPr>
          <w:rFonts w:ascii="Arial" w:eastAsia="Arial" w:hAnsi="Arial" w:cs="Arial"/>
          <w:sz w:val="18"/>
          <w:szCs w:val="18"/>
        </w:rPr>
        <w:t>súbita.</w:t>
      </w:r>
      <w:proofErr w:type="gramEnd"/>
      <w:r>
        <w:rPr>
          <w:rFonts w:ascii="Arial" w:eastAsia="Arial" w:hAnsi="Arial" w:cs="Arial"/>
          <w:sz w:val="18"/>
          <w:szCs w:val="18"/>
          <w:vertAlign w:val="superscript"/>
        </w:rPr>
        <w:t>1, 3, 4, 5</w:t>
      </w: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1E02B6AD" w14:textId="77777777" w:rsidR="00A701CB" w:rsidRDefault="00862C00">
      <w:pPr>
        <w:shd w:val="clear" w:color="auto" w:fill="FFFFFF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highlight w:val="white"/>
        </w:rPr>
        <w:t>Esta revisão tem como objetivo elucidar as principais consequências oculares da hipertensão arterial em cães e gatos.</w:t>
      </w:r>
    </w:p>
    <w:p w14:paraId="6926D6F9" w14:textId="77777777" w:rsidR="00A701CB" w:rsidRDefault="00A701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1211FD47" w14:textId="77777777" w:rsidR="00A701CB" w:rsidRDefault="00862C00">
      <w:pPr>
        <w:pBdr>
          <w:top w:val="nil"/>
          <w:left w:val="nil"/>
          <w:bottom w:val="single" w:sz="4" w:space="1" w:color="000000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MATERIAL E MÉTODOS</w:t>
      </w:r>
    </w:p>
    <w:p w14:paraId="572E5912" w14:textId="77777777" w:rsidR="00A701CB" w:rsidRDefault="00862C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 seguinte estudo foi realizado por meio de uma revisão literária de artigos e leituras complementares destinados a manifestações oculares da hipertensão arterial sistêmica. Para pesquisa dos artigos utilizados nesta revisão, foi utilizada a plataforma de pesquisa PUBMED.</w:t>
      </w:r>
    </w:p>
    <w:p w14:paraId="281BDDEF" w14:textId="77777777" w:rsidR="00A701CB" w:rsidRDefault="00A701CB">
      <w:pPr>
        <w:jc w:val="both"/>
        <w:rPr>
          <w:rFonts w:ascii="Arial" w:eastAsia="Arial" w:hAnsi="Arial" w:cs="Arial"/>
          <w:sz w:val="18"/>
          <w:szCs w:val="18"/>
        </w:rPr>
      </w:pPr>
    </w:p>
    <w:p w14:paraId="501DDDDC" w14:textId="77777777" w:rsidR="00A701CB" w:rsidRDefault="00862C00">
      <w:pPr>
        <w:pBdr>
          <w:bottom w:val="single" w:sz="4" w:space="1" w:color="000000"/>
        </w:pBdr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REVISÃO DE LITERATURA</w:t>
      </w:r>
    </w:p>
    <w:p w14:paraId="24D51811" w14:textId="5F5965AB" w:rsidR="00A701CB" w:rsidRDefault="00440099">
      <w:pPr>
        <w:shd w:val="clear" w:color="auto" w:fill="FFFFFF"/>
        <w:jc w:val="both"/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>Tanto o cão quanto o gato podem ser considerados</w:t>
      </w:r>
      <w:r w:rsidR="00862C00">
        <w:rPr>
          <w:rFonts w:ascii="Arial" w:eastAsia="Arial" w:hAnsi="Arial" w:cs="Arial"/>
          <w:sz w:val="18"/>
          <w:szCs w:val="18"/>
          <w:highlight w:val="white"/>
        </w:rPr>
        <w:t xml:space="preserve"> hipertenso</w:t>
      </w:r>
      <w:r>
        <w:rPr>
          <w:rFonts w:ascii="Arial" w:eastAsia="Arial" w:hAnsi="Arial" w:cs="Arial"/>
          <w:sz w:val="18"/>
          <w:szCs w:val="18"/>
          <w:highlight w:val="white"/>
        </w:rPr>
        <w:t>s</w:t>
      </w:r>
      <w:r w:rsidR="00862C00">
        <w:rPr>
          <w:rFonts w:ascii="Arial" w:eastAsia="Arial" w:hAnsi="Arial" w:cs="Arial"/>
          <w:sz w:val="18"/>
          <w:szCs w:val="18"/>
          <w:highlight w:val="white"/>
        </w:rPr>
        <w:t xml:space="preserve"> quando sua PAS está igual ou acima de 160 </w:t>
      </w:r>
      <w:proofErr w:type="gramStart"/>
      <w:r w:rsidR="00862C00">
        <w:rPr>
          <w:rFonts w:ascii="Arial" w:eastAsia="Arial" w:hAnsi="Arial" w:cs="Arial"/>
          <w:sz w:val="18"/>
          <w:szCs w:val="18"/>
          <w:highlight w:val="white"/>
        </w:rPr>
        <w:t>mmHg</w:t>
      </w:r>
      <w:proofErr w:type="gramEnd"/>
      <w:r w:rsidR="00862C00">
        <w:rPr>
          <w:rFonts w:ascii="Arial" w:eastAsia="Arial" w:hAnsi="Arial" w:cs="Arial"/>
          <w:sz w:val="18"/>
          <w:szCs w:val="18"/>
          <w:highlight w:val="white"/>
        </w:rPr>
        <w:t xml:space="preserve">, sendo que animais que estão com sua pressão entre 140 a 159 mmHg são considerados pré-hipertensos e já possuem riscos de danos a órgãos alvo (DOA), mesmo que este risco seja considerado baixo. Valores de PAS acima de 180 </w:t>
      </w:r>
      <w:proofErr w:type="gramStart"/>
      <w:r w:rsidR="00862C00">
        <w:rPr>
          <w:rFonts w:ascii="Arial" w:eastAsia="Arial" w:hAnsi="Arial" w:cs="Arial"/>
          <w:sz w:val="18"/>
          <w:szCs w:val="18"/>
          <w:highlight w:val="white"/>
        </w:rPr>
        <w:t>mmHg</w:t>
      </w:r>
      <w:proofErr w:type="gramEnd"/>
      <w:r w:rsidR="00862C00">
        <w:rPr>
          <w:rFonts w:ascii="Arial" w:eastAsia="Arial" w:hAnsi="Arial" w:cs="Arial"/>
          <w:sz w:val="18"/>
          <w:szCs w:val="18"/>
          <w:highlight w:val="white"/>
        </w:rPr>
        <w:t xml:space="preserve"> tem elevado risco de DOA, sendo que as lesões oculares são normalmente a primeira complicação a aparecer em cães e gatos e possuindo uma prevalência de 50 a 100% em gatos. Portanto, animais com HAS devem passar por um exame físico completo, que deve sempre incluir avaliação fundoscópica, exame neurológico, ausculta cardíaca e avaliação da função </w:t>
      </w:r>
      <w:proofErr w:type="gramStart"/>
      <w:r w:rsidR="00862C00">
        <w:rPr>
          <w:rFonts w:ascii="Arial" w:eastAsia="Arial" w:hAnsi="Arial" w:cs="Arial"/>
          <w:sz w:val="18"/>
          <w:szCs w:val="18"/>
          <w:highlight w:val="white"/>
        </w:rPr>
        <w:t>renal.</w:t>
      </w:r>
      <w:proofErr w:type="gramEnd"/>
      <w:r w:rsidR="00862C00">
        <w:rPr>
          <w:rFonts w:ascii="Arial" w:eastAsia="Arial" w:hAnsi="Arial" w:cs="Arial"/>
          <w:sz w:val="18"/>
          <w:szCs w:val="18"/>
          <w:highlight w:val="white"/>
          <w:vertAlign w:val="superscript"/>
        </w:rPr>
        <w:t>1, 3</w:t>
      </w:r>
      <w:r w:rsidR="00862C00">
        <w:rPr>
          <w:rFonts w:ascii="Arial" w:eastAsia="Arial" w:hAnsi="Arial" w:cs="Arial"/>
          <w:sz w:val="18"/>
          <w:szCs w:val="18"/>
          <w:highlight w:val="white"/>
        </w:rPr>
        <w:t xml:space="preserve">  </w:t>
      </w:r>
    </w:p>
    <w:p w14:paraId="1E09012B" w14:textId="65BB5930" w:rsidR="00A701CB" w:rsidRDefault="00862C00">
      <w:pPr>
        <w:shd w:val="clear" w:color="auto" w:fill="FFFFFF"/>
        <w:jc w:val="both"/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 xml:space="preserve">O </w:t>
      </w:r>
      <w:r w:rsidR="00440099">
        <w:rPr>
          <w:rFonts w:ascii="Arial" w:eastAsia="Arial" w:hAnsi="Arial" w:cs="Arial"/>
          <w:sz w:val="18"/>
          <w:szCs w:val="18"/>
          <w:highlight w:val="white"/>
        </w:rPr>
        <w:t xml:space="preserve">acometimento ocular se deve, assim </w:t>
      </w:r>
      <w:r>
        <w:rPr>
          <w:rFonts w:ascii="Arial" w:eastAsia="Arial" w:hAnsi="Arial" w:cs="Arial"/>
          <w:sz w:val="18"/>
          <w:szCs w:val="18"/>
          <w:highlight w:val="white"/>
        </w:rPr>
        <w:t>como</w:t>
      </w:r>
      <w:r w:rsidR="00440099">
        <w:rPr>
          <w:rFonts w:ascii="Arial" w:eastAsia="Arial" w:hAnsi="Arial" w:cs="Arial"/>
          <w:sz w:val="18"/>
          <w:szCs w:val="18"/>
          <w:highlight w:val="white"/>
        </w:rPr>
        <w:t xml:space="preserve"> no caso dos outros órgãos alvo,</w:t>
      </w:r>
      <w:r>
        <w:rPr>
          <w:rFonts w:ascii="Arial" w:eastAsia="Arial" w:hAnsi="Arial" w:cs="Arial"/>
          <w:sz w:val="18"/>
          <w:szCs w:val="18"/>
          <w:highlight w:val="white"/>
        </w:rPr>
        <w:t xml:space="preserve"> a sua capacidade autorregulatória. Este mecanismo é essencial, pois a retina necessita de grandes quantidades de energia e oxigênio para manter sua função normal e uma interrupção de fluxo adequado, mesmo que temporária, pode causar danos irreversíveis. Como resposta inicial a um incremento na pressão o olho promove vasoconstrição arteriolar por meio de mecanismos miogênicos e metabólicos como forma de proteger o olho contra os efeitos oculares danosos da hipertensão arterial e como forma de manter o fluxo sanguíneo </w:t>
      </w:r>
      <w:proofErr w:type="gramStart"/>
      <w:r>
        <w:rPr>
          <w:rFonts w:ascii="Arial" w:eastAsia="Arial" w:hAnsi="Arial" w:cs="Arial"/>
          <w:sz w:val="18"/>
          <w:szCs w:val="18"/>
          <w:highlight w:val="white"/>
        </w:rPr>
        <w:t>adequado.</w:t>
      </w:r>
      <w:proofErr w:type="gramEnd"/>
      <w:r>
        <w:rPr>
          <w:rFonts w:ascii="Arial" w:eastAsia="Arial" w:hAnsi="Arial" w:cs="Arial"/>
          <w:sz w:val="18"/>
          <w:szCs w:val="18"/>
          <w:highlight w:val="white"/>
          <w:vertAlign w:val="superscript"/>
        </w:rPr>
        <w:t>1, 3</w:t>
      </w:r>
      <w:r>
        <w:rPr>
          <w:rFonts w:ascii="Arial" w:eastAsia="Arial" w:hAnsi="Arial" w:cs="Arial"/>
          <w:sz w:val="18"/>
          <w:szCs w:val="18"/>
          <w:highlight w:val="white"/>
        </w:rPr>
        <w:t xml:space="preserve">  </w:t>
      </w:r>
    </w:p>
    <w:p w14:paraId="5A7EA2EA" w14:textId="4EB97A42" w:rsidR="00A701CB" w:rsidRDefault="00862C00">
      <w:pPr>
        <w:shd w:val="clear" w:color="auto" w:fill="FFFFFF"/>
        <w:jc w:val="both"/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>No entanto, caso houver persistência desta elevação ocorrerá oclusão e necrose isquêmica da vasculatura coroidal e retiniana com quebra da barreira hemato-retiniana pelo aumento da permeabilidade vascular. Consequentemente</w:t>
      </w:r>
      <w:r w:rsidR="003C4C22">
        <w:rPr>
          <w:rFonts w:ascii="Arial" w:eastAsia="Arial" w:hAnsi="Arial" w:cs="Arial"/>
          <w:sz w:val="18"/>
          <w:szCs w:val="18"/>
          <w:highlight w:val="white"/>
        </w:rPr>
        <w:t>,</w:t>
      </w:r>
      <w:r>
        <w:rPr>
          <w:rFonts w:ascii="Arial" w:eastAsia="Arial" w:hAnsi="Arial" w:cs="Arial"/>
          <w:sz w:val="18"/>
          <w:szCs w:val="18"/>
          <w:highlight w:val="white"/>
        </w:rPr>
        <w:t xml:space="preserve"> haverá extravasamento de plasma ou sangue, com acúmulo de líquido subretinal e/ou intraretianiano e desenvolvimento de transudatos periarteriolares que serão vistos por meio da oftalmoscopia como </w:t>
      </w:r>
      <w:r>
        <w:rPr>
          <w:rFonts w:ascii="Arial" w:eastAsia="Arial" w:hAnsi="Arial" w:cs="Arial"/>
          <w:sz w:val="18"/>
          <w:szCs w:val="18"/>
          <w:highlight w:val="white"/>
        </w:rPr>
        <w:lastRenderedPageBreak/>
        <w:t xml:space="preserve">manchas no formato de vela ou manchas algodonosas. A ocorrência deste acúmulo de líquido subretinal pré-dispõe ao descolamento de retina exsudativo, sendo esta fase chamada de fase exsudativa da retinopatia </w:t>
      </w:r>
      <w:proofErr w:type="gramStart"/>
      <w:r>
        <w:rPr>
          <w:rFonts w:ascii="Arial" w:eastAsia="Arial" w:hAnsi="Arial" w:cs="Arial"/>
          <w:sz w:val="18"/>
          <w:szCs w:val="18"/>
          <w:highlight w:val="white"/>
        </w:rPr>
        <w:t>hipertensiva.</w:t>
      </w:r>
      <w:proofErr w:type="gramEnd"/>
      <w:r>
        <w:rPr>
          <w:rFonts w:ascii="Arial" w:eastAsia="Arial" w:hAnsi="Arial" w:cs="Arial"/>
          <w:sz w:val="18"/>
          <w:szCs w:val="18"/>
          <w:highlight w:val="white"/>
          <w:vertAlign w:val="superscript"/>
        </w:rPr>
        <w:t>1, 3</w:t>
      </w:r>
      <w:r>
        <w:rPr>
          <w:rFonts w:ascii="Arial" w:eastAsia="Arial" w:hAnsi="Arial" w:cs="Arial"/>
          <w:sz w:val="18"/>
          <w:szCs w:val="18"/>
          <w:highlight w:val="white"/>
        </w:rPr>
        <w:t xml:space="preserve">  </w:t>
      </w:r>
    </w:p>
    <w:p w14:paraId="473CD21C" w14:textId="77777777" w:rsidR="00A701CB" w:rsidRDefault="00862C00">
      <w:pPr>
        <w:shd w:val="clear" w:color="auto" w:fill="FFFFFF"/>
        <w:jc w:val="both"/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 xml:space="preserve">No decorrer da evolução do processo patológico ocorre a degeneração da parede dos vasos retinianos, com espessamento da túnica média e hiperplasia da túnica muscular, caracterizando a fase esclerótica. A fase esclerótica é identificada na fundoscopia pela presença de alterações na coloração dos vasos sanguíneos que adquirem a aparência de “fios de cobre ou de prata”. A formação de microaneurismas, oclusão da veia ou artéria central da retina, oclusão do ramo venular e formação da membrana epirretiniana são possíveis complicações desta </w:t>
      </w:r>
      <w:proofErr w:type="gramStart"/>
      <w:r>
        <w:rPr>
          <w:rFonts w:ascii="Arial" w:eastAsia="Arial" w:hAnsi="Arial" w:cs="Arial"/>
          <w:sz w:val="18"/>
          <w:szCs w:val="18"/>
          <w:highlight w:val="white"/>
        </w:rPr>
        <w:t>fase.</w:t>
      </w:r>
      <w:proofErr w:type="gramEnd"/>
      <w:r>
        <w:rPr>
          <w:rFonts w:ascii="Arial" w:eastAsia="Arial" w:hAnsi="Arial" w:cs="Arial"/>
          <w:sz w:val="18"/>
          <w:szCs w:val="18"/>
          <w:highlight w:val="white"/>
          <w:vertAlign w:val="superscript"/>
        </w:rPr>
        <w:t>3</w:t>
      </w:r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</w:p>
    <w:p w14:paraId="0355539E" w14:textId="77777777" w:rsidR="00A701CB" w:rsidRDefault="00862C00">
      <w:pPr>
        <w:shd w:val="clear" w:color="auto" w:fill="FFFFFF"/>
        <w:jc w:val="both"/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 xml:space="preserve">A quebra da barreira hemato-retiniana devido aos danos às células </w:t>
      </w:r>
      <w:proofErr w:type="gramStart"/>
      <w:r>
        <w:rPr>
          <w:rFonts w:ascii="Arial" w:eastAsia="Arial" w:hAnsi="Arial" w:cs="Arial"/>
          <w:sz w:val="18"/>
          <w:szCs w:val="18"/>
          <w:highlight w:val="white"/>
        </w:rPr>
        <w:t>endoteliais arteriais gerado</w:t>
      </w:r>
      <w:proofErr w:type="gramEnd"/>
      <w:r>
        <w:rPr>
          <w:rFonts w:ascii="Arial" w:eastAsia="Arial" w:hAnsi="Arial" w:cs="Arial"/>
          <w:sz w:val="18"/>
          <w:szCs w:val="18"/>
          <w:highlight w:val="white"/>
        </w:rPr>
        <w:t xml:space="preserve"> pela HAS também pode levar à hemorragia retiniana e hifema. O hifema pode levar ao acúmulo de fibrina e células inflamatórias no ângulo iridocorneano o que impede a correta drenagem do humor aquoso com consequente formação de glaucoma secundário. No fundo de olho de um animal glaucomatoso pode ser detectado a presença de papiloedema e áreas de degeneração coriorretinal peripapilares devido ao enfarte das artérias ciliares posteriores curtas. Além disso, a presença de sangue </w:t>
      </w:r>
      <w:proofErr w:type="gramStart"/>
      <w:r>
        <w:rPr>
          <w:rFonts w:ascii="Arial" w:eastAsia="Arial" w:hAnsi="Arial" w:cs="Arial"/>
          <w:sz w:val="18"/>
          <w:szCs w:val="18"/>
          <w:highlight w:val="white"/>
        </w:rPr>
        <w:t>intra-ocular</w:t>
      </w:r>
      <w:proofErr w:type="gramEnd"/>
      <w:r>
        <w:rPr>
          <w:rFonts w:ascii="Arial" w:eastAsia="Arial" w:hAnsi="Arial" w:cs="Arial"/>
          <w:sz w:val="18"/>
          <w:szCs w:val="18"/>
          <w:highlight w:val="white"/>
        </w:rPr>
        <w:t xml:space="preserve"> pode levar ao surgimento de uveíte.</w:t>
      </w:r>
      <w:r>
        <w:rPr>
          <w:rFonts w:ascii="Arial" w:eastAsia="Arial" w:hAnsi="Arial" w:cs="Arial"/>
          <w:sz w:val="18"/>
          <w:szCs w:val="18"/>
          <w:highlight w:val="white"/>
          <w:vertAlign w:val="superscript"/>
        </w:rPr>
        <w:t>4, 5</w:t>
      </w:r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</w:p>
    <w:p w14:paraId="7B7586E6" w14:textId="1752150C" w:rsidR="00A701CB" w:rsidRDefault="00862C00">
      <w:pPr>
        <w:shd w:val="clear" w:color="auto" w:fill="FFFFFF"/>
        <w:jc w:val="both"/>
        <w:rPr>
          <w:rFonts w:ascii="Arial" w:eastAsia="Arial" w:hAnsi="Arial" w:cs="Arial"/>
          <w:sz w:val="18"/>
          <w:szCs w:val="18"/>
          <w:highlight w:val="white"/>
          <w:vertAlign w:val="superscript"/>
        </w:rPr>
      </w:pPr>
      <w:r>
        <w:rPr>
          <w:rFonts w:ascii="Arial" w:eastAsia="Arial" w:hAnsi="Arial" w:cs="Arial"/>
          <w:sz w:val="18"/>
          <w:szCs w:val="18"/>
          <w:highlight w:val="white"/>
        </w:rPr>
        <w:t xml:space="preserve">Animais que apresentam danos a órgãos </w:t>
      </w:r>
      <w:r w:rsidR="003C4C22">
        <w:rPr>
          <w:rFonts w:ascii="Arial" w:eastAsia="Arial" w:hAnsi="Arial" w:cs="Arial"/>
          <w:sz w:val="18"/>
          <w:szCs w:val="18"/>
          <w:highlight w:val="white"/>
        </w:rPr>
        <w:t>alvo deve</w:t>
      </w:r>
      <w:r>
        <w:rPr>
          <w:rFonts w:ascii="Arial" w:eastAsia="Arial" w:hAnsi="Arial" w:cs="Arial"/>
          <w:sz w:val="18"/>
          <w:szCs w:val="18"/>
          <w:highlight w:val="white"/>
        </w:rPr>
        <w:t xml:space="preserve"> ser tratados imediatamente para evitar maiores consequências, como a cegueira no caso dos problemas oculares. O objetivo terapêutico é que a pressão fique abaixo de 140 </w:t>
      </w:r>
      <w:proofErr w:type="gramStart"/>
      <w:r>
        <w:rPr>
          <w:rFonts w:ascii="Arial" w:eastAsia="Arial" w:hAnsi="Arial" w:cs="Arial"/>
          <w:sz w:val="18"/>
          <w:szCs w:val="18"/>
          <w:highlight w:val="white"/>
        </w:rPr>
        <w:t>mmHg</w:t>
      </w:r>
      <w:proofErr w:type="gramEnd"/>
      <w:r>
        <w:rPr>
          <w:rFonts w:ascii="Arial" w:eastAsia="Arial" w:hAnsi="Arial" w:cs="Arial"/>
          <w:sz w:val="18"/>
          <w:szCs w:val="18"/>
          <w:highlight w:val="white"/>
        </w:rPr>
        <w:t xml:space="preserve"> para que haja poucos riscos de DOA.</w:t>
      </w:r>
      <w:r>
        <w:rPr>
          <w:rFonts w:ascii="Arial" w:eastAsia="Arial" w:hAnsi="Arial" w:cs="Arial"/>
          <w:sz w:val="18"/>
          <w:szCs w:val="18"/>
          <w:highlight w:val="white"/>
          <w:vertAlign w:val="superscript"/>
        </w:rPr>
        <w:t>1, 3</w:t>
      </w:r>
    </w:p>
    <w:p w14:paraId="2DF1BE0E" w14:textId="77777777" w:rsidR="00440099" w:rsidRDefault="00440099">
      <w:pPr>
        <w:shd w:val="clear" w:color="auto" w:fill="FFFFFF"/>
        <w:jc w:val="both"/>
        <w:rPr>
          <w:rFonts w:ascii="Arial" w:eastAsia="Arial" w:hAnsi="Arial" w:cs="Arial"/>
          <w:sz w:val="18"/>
          <w:szCs w:val="18"/>
          <w:highlight w:val="white"/>
          <w:vertAlign w:val="superscript"/>
        </w:rPr>
      </w:pPr>
    </w:p>
    <w:p w14:paraId="66C50FBA" w14:textId="6605821C" w:rsidR="00A701CB" w:rsidRPr="00440099" w:rsidRDefault="00440099" w:rsidP="00440099">
      <w:pPr>
        <w:jc w:val="center"/>
        <w:rPr>
          <w:rFonts w:ascii="Arial" w:eastAsia="Arial" w:hAnsi="Arial" w:cs="Arial"/>
          <w:sz w:val="18"/>
          <w:szCs w:val="18"/>
          <w:highlight w:val="white"/>
          <w:vertAlign w:val="superscript"/>
        </w:rPr>
      </w:pPr>
      <w:r>
        <w:rPr>
          <w:rFonts w:ascii="Arial" w:eastAsia="Arial" w:hAnsi="Arial" w:cs="Arial"/>
          <w:b/>
          <w:sz w:val="18"/>
          <w:szCs w:val="18"/>
        </w:rPr>
        <w:t>Figura 1:</w:t>
      </w:r>
      <w:r>
        <w:rPr>
          <w:rFonts w:ascii="Arial" w:eastAsia="Arial" w:hAnsi="Arial" w:cs="Arial"/>
          <w:sz w:val="18"/>
          <w:szCs w:val="18"/>
        </w:rPr>
        <w:t xml:space="preserve"> Descolamento de retina </w:t>
      </w:r>
      <w:r>
        <w:rPr>
          <w:rFonts w:ascii="Arial" w:eastAsia="Arial" w:hAnsi="Arial" w:cs="Arial"/>
          <w:sz w:val="18"/>
          <w:szCs w:val="18"/>
        </w:rPr>
        <w:t>e hemorragia em gato hipertenso.</w:t>
      </w:r>
      <w:r w:rsidRPr="00440099">
        <w:rPr>
          <w:rFonts w:ascii="Arial" w:eastAsia="Arial" w:hAnsi="Arial" w:cs="Arial"/>
          <w:sz w:val="18"/>
          <w:szCs w:val="18"/>
          <w:highlight w:val="white"/>
          <w:vertAlign w:val="superscript"/>
        </w:rPr>
        <w:t xml:space="preserve"> </w:t>
      </w:r>
    </w:p>
    <w:p w14:paraId="09396937" w14:textId="4D9B5327" w:rsidR="00A701CB" w:rsidRPr="00440099" w:rsidRDefault="00862C00" w:rsidP="00440099">
      <w:pPr>
        <w:jc w:val="center"/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noProof/>
          <w:sz w:val="18"/>
          <w:szCs w:val="18"/>
          <w:highlight w:val="white"/>
        </w:rPr>
        <w:drawing>
          <wp:inline distT="114300" distB="114300" distL="114300" distR="114300" wp14:anchorId="667901C2" wp14:editId="672B0D16">
            <wp:extent cx="1659751" cy="1367758"/>
            <wp:effectExtent l="0" t="0" r="0" b="4445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18197" t="26266" r="54271" b="27171"/>
                    <a:stretch>
                      <a:fillRect/>
                    </a:stretch>
                  </pic:blipFill>
                  <pic:spPr>
                    <a:xfrm>
                      <a:off x="0" y="0"/>
                      <a:ext cx="1659109" cy="13672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8607D8" w14:textId="19D30C00" w:rsidR="00A701CB" w:rsidRDefault="00440099">
      <w:pPr>
        <w:jc w:val="center"/>
        <w:rPr>
          <w:rFonts w:ascii="Arial" w:eastAsia="Arial" w:hAnsi="Arial" w:cs="Arial"/>
          <w:sz w:val="18"/>
          <w:szCs w:val="18"/>
          <w:highlight w:val="white"/>
          <w:vertAlign w:val="superscript"/>
        </w:rPr>
      </w:pPr>
      <w:r>
        <w:rPr>
          <w:rFonts w:ascii="Arial" w:eastAsia="Arial" w:hAnsi="Arial" w:cs="Arial"/>
          <w:b/>
          <w:sz w:val="18"/>
          <w:szCs w:val="18"/>
        </w:rPr>
        <w:t>Fonte</w:t>
      </w:r>
      <w:r w:rsidR="00862C00">
        <w:rPr>
          <w:rFonts w:ascii="Arial" w:eastAsia="Arial" w:hAnsi="Arial" w:cs="Arial"/>
          <w:b/>
          <w:sz w:val="18"/>
          <w:szCs w:val="18"/>
        </w:rPr>
        <w:t>:</w:t>
      </w:r>
      <w:r w:rsidRPr="00440099">
        <w:rPr>
          <w:rStyle w:val="TableNormal"/>
          <w:rFonts w:ascii="Arial" w:hAnsi="Arial" w:cs="Arial"/>
          <w:color w:val="222222"/>
          <w:bdr w:val="none" w:sz="0" w:space="0" w:color="auto" w:frame="1"/>
        </w:rPr>
        <w:t xml:space="preserve"> </w:t>
      </w:r>
      <w:r>
        <w:rPr>
          <w:rStyle w:val="TableNormal"/>
          <w:rFonts w:ascii="Arial" w:hAnsi="Arial" w:cs="Arial"/>
          <w:color w:val="222222"/>
          <w:bdr w:val="none" w:sz="0" w:space="0" w:color="auto" w:frame="1"/>
        </w:rPr>
        <w:t xml:space="preserve">DZIEZYC, </w:t>
      </w:r>
      <w:proofErr w:type="gramStart"/>
      <w:r>
        <w:rPr>
          <w:rStyle w:val="TableNormal"/>
          <w:rFonts w:ascii="Arial" w:hAnsi="Arial" w:cs="Arial"/>
          <w:color w:val="222222"/>
          <w:bdr w:val="none" w:sz="0" w:space="0" w:color="auto" w:frame="1"/>
        </w:rPr>
        <w:t>et</w:t>
      </w:r>
      <w:proofErr w:type="gramEnd"/>
      <w:r>
        <w:rPr>
          <w:rStyle w:val="TableNormal"/>
          <w:rFonts w:ascii="Arial" w:hAnsi="Arial" w:cs="Arial"/>
          <w:color w:val="222222"/>
          <w:bdr w:val="none" w:sz="0" w:space="0" w:color="auto" w:frame="1"/>
        </w:rPr>
        <w:t xml:space="preserve"> al. (</w:t>
      </w:r>
      <w:bookmarkStart w:id="1" w:name="_GoBack"/>
      <w:bookmarkEnd w:id="1"/>
      <w:r>
        <w:rPr>
          <w:rStyle w:val="TableNormal"/>
          <w:rFonts w:ascii="Arial" w:hAnsi="Arial" w:cs="Arial"/>
          <w:color w:val="222222"/>
          <w:bdr w:val="none" w:sz="0" w:space="0" w:color="auto" w:frame="1"/>
        </w:rPr>
        <w:t>2004).</w:t>
      </w:r>
    </w:p>
    <w:p w14:paraId="02E7D166" w14:textId="77777777" w:rsidR="00A701CB" w:rsidRDefault="00A701CB">
      <w:pPr>
        <w:jc w:val="both"/>
        <w:rPr>
          <w:rFonts w:ascii="Arial" w:eastAsia="Arial" w:hAnsi="Arial" w:cs="Arial"/>
          <w:sz w:val="18"/>
          <w:szCs w:val="18"/>
        </w:rPr>
      </w:pPr>
    </w:p>
    <w:p w14:paraId="1258E723" w14:textId="77777777" w:rsidR="00A701CB" w:rsidRDefault="00862C00">
      <w:pPr>
        <w:pBdr>
          <w:bottom w:val="single" w:sz="4" w:space="1" w:color="000000"/>
        </w:pBd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CONSIDERAÇÕES FINAIS</w:t>
      </w:r>
    </w:p>
    <w:p w14:paraId="77A7DC37" w14:textId="77777777" w:rsidR="00A701CB" w:rsidRDefault="00862C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Visto que os olhos são órgãos alvo da hipertensão arterial sistêmica, sendo, inclusive, os primeiros a serem atingidos em grande parte dos casos e com consequências visuais devastadoras se faz necessário um exame oftalmológico completo em todo paciente com HAS, bem como a aferição da pressão arterial em qualquer paciente que apresente as alterações oftalmológicas mencionadas.</w:t>
      </w:r>
    </w:p>
    <w:p w14:paraId="7DB82B27" w14:textId="77777777" w:rsidR="00A701CB" w:rsidRDefault="00A701CB">
      <w:pPr>
        <w:jc w:val="both"/>
        <w:rPr>
          <w:rFonts w:ascii="Arial" w:eastAsia="Arial" w:hAnsi="Arial" w:cs="Arial"/>
          <w:sz w:val="18"/>
          <w:szCs w:val="18"/>
        </w:rPr>
      </w:pPr>
    </w:p>
    <w:p w14:paraId="1D5C7D11" w14:textId="77777777" w:rsidR="00A701CB" w:rsidRDefault="00862C00">
      <w:pPr>
        <w:pBdr>
          <w:top w:val="nil"/>
          <w:left w:val="nil"/>
          <w:bottom w:val="single" w:sz="4" w:space="1" w:color="000000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REFERÊNCIAS BIBLIOGRÁFICAS</w:t>
      </w:r>
    </w:p>
    <w:p w14:paraId="0036BF6F" w14:textId="77777777" w:rsidR="00A701CB" w:rsidRDefault="00A701CB">
      <w:pPr>
        <w:jc w:val="center"/>
        <w:rPr>
          <w:rFonts w:ascii="Arial" w:eastAsia="Arial" w:hAnsi="Arial" w:cs="Arial"/>
          <w:b/>
          <w:sz w:val="18"/>
          <w:szCs w:val="18"/>
        </w:rPr>
      </w:pPr>
    </w:p>
    <w:p w14:paraId="4F5AB906" w14:textId="77777777" w:rsidR="00A701CB" w:rsidRDefault="00862C00">
      <w:pPr>
        <w:jc w:val="center"/>
        <w:rPr>
          <w:rFonts w:ascii="Arial" w:eastAsia="Arial" w:hAnsi="Arial" w:cs="Arial"/>
          <w:b/>
          <w:sz w:val="14"/>
          <w:szCs w:val="14"/>
        </w:rPr>
      </w:pPr>
      <w:r>
        <w:rPr>
          <w:rFonts w:ascii="Arial" w:eastAsia="Arial" w:hAnsi="Arial" w:cs="Arial"/>
          <w:b/>
          <w:noProof/>
          <w:sz w:val="18"/>
          <w:szCs w:val="18"/>
        </w:rPr>
        <w:drawing>
          <wp:inline distT="114300" distB="114300" distL="114300" distR="114300" wp14:anchorId="3C56D762" wp14:editId="6A919A2C">
            <wp:extent cx="718185" cy="718185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718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701CB">
      <w:type w:val="continuous"/>
      <w:pgSz w:w="11906" w:h="16838"/>
      <w:pgMar w:top="720" w:right="424" w:bottom="720" w:left="426" w:header="708" w:footer="708" w:gutter="0"/>
      <w:cols w:num="2" w:space="720" w:equalWidth="0">
        <w:col w:w="5326" w:space="402"/>
        <w:col w:w="5326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A5BDDC" w14:textId="77777777" w:rsidR="00472D35" w:rsidRDefault="00472D35">
      <w:r>
        <w:separator/>
      </w:r>
    </w:p>
  </w:endnote>
  <w:endnote w:type="continuationSeparator" w:id="0">
    <w:p w14:paraId="47FBFC03" w14:textId="77777777" w:rsidR="00472D35" w:rsidRDefault="00472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4E6274" w14:textId="77777777" w:rsidR="00472D35" w:rsidRDefault="00472D35">
      <w:r>
        <w:separator/>
      </w:r>
    </w:p>
  </w:footnote>
  <w:footnote w:type="continuationSeparator" w:id="0">
    <w:p w14:paraId="54F6CBEC" w14:textId="77777777" w:rsidR="00472D35" w:rsidRDefault="00472D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D94AB9" w14:textId="77777777" w:rsidR="00A701CB" w:rsidRDefault="00862C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Rounded" w:eastAsia="Arial Rounded" w:hAnsi="Arial Rounded" w:cs="Arial Rounded"/>
        <w:b/>
        <w:color w:val="002060"/>
        <w:sz w:val="28"/>
        <w:szCs w:val="28"/>
      </w:rPr>
    </w:pPr>
    <w:r>
      <w:rPr>
        <w:rFonts w:ascii="Arial Rounded" w:eastAsia="Arial Rounded" w:hAnsi="Arial Rounded" w:cs="Arial Rounded"/>
        <w:b/>
        <w:color w:val="002060"/>
        <w:sz w:val="28"/>
        <w:szCs w:val="28"/>
      </w:rPr>
      <w:t xml:space="preserve">VI Colóquio Técnico Científico de Saúde Única, </w:t>
    </w:r>
    <w:r w:rsidR="007B41E1">
      <w:rPr>
        <w:noProof/>
      </w:rPr>
      <w:pict w14:anchorId="3895F7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68.35pt;margin-top:-9.9pt;width:62.3pt;height:56.7pt;z-index:-251658752;mso-position-horizontal-relative:margin;mso-position-vertical-relative:text" wrapcoords="8877 967 3847 6125 2663 8704 1184 16442 1184 17409 7101 20310 8877 20310 16274 20310 17162 20310 18049 17731 18049 16442 20712 10316 19529 8704 11836 967 8877 967">
          <v:imagedata r:id="rId1" o:title="coloquilogo" cropbottom="12664f" cropleft="2599f" cropright="4116f"/>
          <w10:wrap type="through" anchorx="margin"/>
        </v:shape>
      </w:pict>
    </w:r>
  </w:p>
  <w:p w14:paraId="41145E58" w14:textId="77777777" w:rsidR="00A701CB" w:rsidRDefault="00862C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Rounded" w:eastAsia="Arial Rounded" w:hAnsi="Arial Rounded" w:cs="Arial Rounded"/>
        <w:b/>
        <w:color w:val="002060"/>
        <w:sz w:val="16"/>
        <w:szCs w:val="16"/>
      </w:rPr>
    </w:pPr>
    <w:r>
      <w:rPr>
        <w:rFonts w:ascii="Arial Rounded" w:eastAsia="Arial Rounded" w:hAnsi="Arial Rounded" w:cs="Arial Rounded"/>
        <w:b/>
        <w:color w:val="002060"/>
        <w:sz w:val="28"/>
        <w:szCs w:val="28"/>
      </w:rPr>
      <w:t xml:space="preserve">Ciências </w:t>
    </w:r>
    <w:proofErr w:type="gramStart"/>
    <w:r>
      <w:rPr>
        <w:rFonts w:ascii="Arial Rounded" w:eastAsia="Arial Rounded" w:hAnsi="Arial Rounded" w:cs="Arial Rounded"/>
        <w:b/>
        <w:color w:val="002060"/>
        <w:sz w:val="28"/>
        <w:szCs w:val="28"/>
      </w:rPr>
      <w:t>Agrárias e Meio Ambiente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1CB"/>
    <w:rsid w:val="00037804"/>
    <w:rsid w:val="003C4C22"/>
    <w:rsid w:val="00440099"/>
    <w:rsid w:val="00472D35"/>
    <w:rsid w:val="007B41E1"/>
    <w:rsid w:val="00862C00"/>
    <w:rsid w:val="00A701CB"/>
    <w:rsid w:val="00C5586D"/>
    <w:rsid w:val="00E8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C5FF0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78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comentrio">
    <w:name w:val="annotation text"/>
    <w:basedOn w:val="Normal"/>
    <w:link w:val="TextodecomentrioCha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C4C22"/>
    <w:pPr>
      <w:jc w:val="left"/>
    </w:pPr>
    <w:rPr>
      <w:b/>
      <w:bCs/>
      <w:color w:val="auto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C4C22"/>
    <w:rPr>
      <w:rFonts w:ascii="Times New Roman" w:eastAsia="Times New Roman" w:hAnsi="Times New Roman" w:cs="Times New Roman"/>
      <w:b/>
      <w:bCs/>
      <w:color w:val="FF0000"/>
      <w:sz w:val="20"/>
      <w:szCs w:val="20"/>
      <w:lang w:eastAsia="pt-BR"/>
    </w:rPr>
  </w:style>
  <w:style w:type="character" w:customStyle="1" w:styleId="spellingerror">
    <w:name w:val="spellingerror"/>
    <w:basedOn w:val="Fontepargpadro"/>
    <w:rsid w:val="004400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78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comentrio">
    <w:name w:val="annotation text"/>
    <w:basedOn w:val="Normal"/>
    <w:link w:val="TextodecomentrioCha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C4C22"/>
    <w:pPr>
      <w:jc w:val="left"/>
    </w:pPr>
    <w:rPr>
      <w:b/>
      <w:bCs/>
      <w:color w:val="auto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C4C22"/>
    <w:rPr>
      <w:rFonts w:ascii="Times New Roman" w:eastAsia="Times New Roman" w:hAnsi="Times New Roman" w:cs="Times New Roman"/>
      <w:b/>
      <w:bCs/>
      <w:color w:val="FF0000"/>
      <w:sz w:val="20"/>
      <w:szCs w:val="20"/>
      <w:lang w:eastAsia="pt-BR"/>
    </w:rPr>
  </w:style>
  <w:style w:type="character" w:customStyle="1" w:styleId="spellingerror">
    <w:name w:val="spellingerror"/>
    <w:basedOn w:val="Fontepargpadro"/>
    <w:rsid w:val="004400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NAPcix9h4IYXPd8v4iaZnZ0MOQ==">AMUW2mWVFxSqCcEfq5jKLciNRfuw/yrn59eX7OLEOmFKxZomy7gxACPhnKXT2yc/+dtFq/F560lHMvwSmmjGsR4hTRdmyN1BTnEuS0l0/TotF74juGI42WINI2z3MC8UwL2RirY6Lm/t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1</Pages>
  <Words>925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 Sadanã</dc:creator>
  <cp:lastModifiedBy>Jade Caproni</cp:lastModifiedBy>
  <cp:revision>1</cp:revision>
  <dcterms:created xsi:type="dcterms:W3CDTF">2020-10-13T23:45:00Z</dcterms:created>
  <dcterms:modified xsi:type="dcterms:W3CDTF">2020-10-14T23:03:00Z</dcterms:modified>
</cp:coreProperties>
</file>