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76B10" w14:textId="3077C032" w:rsidR="00D40B49" w:rsidRPr="0002379C" w:rsidRDefault="0002379C" w:rsidP="0002379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4">
        <w:rPr>
          <w:rFonts w:ascii="Times New Roman" w:hAnsi="Times New Roman"/>
          <w:b/>
          <w:bCs/>
          <w:sz w:val="24"/>
          <w:szCs w:val="24"/>
        </w:rPr>
        <w:t>ESTUPRO DE VUNERÁVEL E A VALORAÇÃO DA PALAVRA DA VÍTIMA COMO PROVA</w:t>
      </w:r>
    </w:p>
    <w:p w14:paraId="0E82F392" w14:textId="26AED284" w:rsidR="00D40B49" w:rsidRDefault="0002379C" w:rsidP="00E24CF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Gabrielli Bosa Altmayer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50C6E8B4" w14:textId="122EAB20" w:rsidR="00D40B49" w:rsidRPr="00907BD3" w:rsidRDefault="0002379C" w:rsidP="00E24C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Yves Silva Correia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39F988F0" w14:textId="7EFEFF3A" w:rsidR="00F12D17" w:rsidRPr="00231337" w:rsidRDefault="0002379C" w:rsidP="008560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337">
        <w:rPr>
          <w:rFonts w:ascii="Times New Roman" w:hAnsi="Times New Roman"/>
          <w:sz w:val="24"/>
          <w:szCs w:val="24"/>
        </w:rPr>
        <w:t xml:space="preserve">O crime de estupro de vulnerável encontra-se disposto no </w:t>
      </w:r>
      <w:r w:rsidR="00231337" w:rsidRPr="00231337">
        <w:rPr>
          <w:rFonts w:ascii="Times New Roman" w:hAnsi="Times New Roman"/>
          <w:sz w:val="24"/>
          <w:szCs w:val="24"/>
        </w:rPr>
        <w:t xml:space="preserve">art. 217-A da Lei nº 2.848/1940 (Código Penal). Tal dispositivo traz em seu texto o </w:t>
      </w:r>
      <w:r w:rsidR="00CE7B08">
        <w:rPr>
          <w:rFonts w:ascii="Times New Roman" w:hAnsi="Times New Roman"/>
          <w:sz w:val="24"/>
          <w:szCs w:val="24"/>
        </w:rPr>
        <w:t>crime</w:t>
      </w:r>
      <w:r w:rsidR="00231337" w:rsidRPr="00231337">
        <w:rPr>
          <w:rFonts w:ascii="Times New Roman" w:hAnsi="Times New Roman"/>
          <w:sz w:val="24"/>
          <w:szCs w:val="24"/>
        </w:rPr>
        <w:t xml:space="preserve"> de ter conjunção carnal ou praticar ato libidinoso com menor de 14 (quatorze) anos, com aquele que não possui total discernimento do ato ou </w:t>
      </w:r>
      <w:r w:rsidR="00231337">
        <w:rPr>
          <w:rFonts w:ascii="Times New Roman" w:hAnsi="Times New Roman"/>
          <w:sz w:val="24"/>
          <w:szCs w:val="24"/>
        </w:rPr>
        <w:t xml:space="preserve">com </w:t>
      </w:r>
      <w:r w:rsidR="00231337" w:rsidRPr="00231337">
        <w:rPr>
          <w:rFonts w:ascii="Times New Roman" w:hAnsi="Times New Roman"/>
          <w:sz w:val="24"/>
          <w:szCs w:val="24"/>
        </w:rPr>
        <w:t>quem não possa oferecer resistência</w:t>
      </w:r>
      <w:r w:rsidR="00231337">
        <w:rPr>
          <w:rFonts w:ascii="Times New Roman" w:hAnsi="Times New Roman"/>
          <w:sz w:val="24"/>
          <w:szCs w:val="24"/>
        </w:rPr>
        <w:t>. O presente resumo tem por objetivo analisar a valoração da palavra da vítima como prova, em específico</w:t>
      </w:r>
      <w:r w:rsidR="00C2416E">
        <w:rPr>
          <w:rFonts w:ascii="Times New Roman" w:hAnsi="Times New Roman"/>
          <w:sz w:val="24"/>
          <w:szCs w:val="24"/>
        </w:rPr>
        <w:t>,</w:t>
      </w:r>
      <w:r w:rsidR="00231337">
        <w:rPr>
          <w:rFonts w:ascii="Times New Roman" w:hAnsi="Times New Roman"/>
          <w:sz w:val="24"/>
          <w:szCs w:val="24"/>
        </w:rPr>
        <w:t xml:space="preserve"> nos casos de estupro contra menores de 14 (quatorze) anos.</w:t>
      </w:r>
      <w:r w:rsidR="00C41CE6">
        <w:rPr>
          <w:rFonts w:ascii="Times New Roman" w:hAnsi="Times New Roman"/>
          <w:sz w:val="24"/>
          <w:szCs w:val="24"/>
        </w:rPr>
        <w:t xml:space="preserve"> A pesquisa foi feita com base em sites científicos e na legislação brasileira, que dispõe sobre </w:t>
      </w:r>
      <w:r w:rsidR="00215A41">
        <w:rPr>
          <w:rFonts w:ascii="Times New Roman" w:hAnsi="Times New Roman"/>
          <w:sz w:val="24"/>
          <w:szCs w:val="24"/>
        </w:rPr>
        <w:t xml:space="preserve">tais fatos. </w:t>
      </w:r>
      <w:r w:rsidR="00C2416E">
        <w:rPr>
          <w:rFonts w:ascii="Times New Roman" w:hAnsi="Times New Roman"/>
          <w:sz w:val="24"/>
          <w:szCs w:val="24"/>
        </w:rPr>
        <w:t xml:space="preserve">É inegável que o crime de estupro marca a vida da vítima de forma profunda e permanente, se tratando de vítimas infantes, tal ato pode trazer danos irreversíveis para este, que terá que conviver com o sentimento de abuso por toda a vida. </w:t>
      </w:r>
      <w:r w:rsidR="004F0805">
        <w:rPr>
          <w:rFonts w:ascii="Times New Roman" w:hAnsi="Times New Roman"/>
          <w:sz w:val="24"/>
          <w:szCs w:val="24"/>
        </w:rPr>
        <w:t>Indubitável é que, o infante é incapaz de externar qualquer consentimento perante esse tipo de situação, a qual muitas vezes é levantada por ele como um</w:t>
      </w:r>
      <w:r w:rsidR="00985307">
        <w:rPr>
          <w:rFonts w:ascii="Times New Roman" w:hAnsi="Times New Roman"/>
          <w:sz w:val="24"/>
          <w:szCs w:val="24"/>
        </w:rPr>
        <w:t>a</w:t>
      </w:r>
      <w:r w:rsidR="004F0805">
        <w:rPr>
          <w:rFonts w:ascii="Times New Roman" w:hAnsi="Times New Roman"/>
          <w:sz w:val="24"/>
          <w:szCs w:val="24"/>
        </w:rPr>
        <w:t xml:space="preserve"> conduta normal, haja vista ser  praticada, na maioria das vezes, por quem está </w:t>
      </w:r>
      <w:r w:rsidR="005D0CE5">
        <w:rPr>
          <w:rFonts w:ascii="Times New Roman" w:hAnsi="Times New Roman"/>
          <w:sz w:val="24"/>
          <w:szCs w:val="24"/>
        </w:rPr>
        <w:t xml:space="preserve">dentro do âmbito familiar e </w:t>
      </w:r>
      <w:r w:rsidR="004F0805">
        <w:rPr>
          <w:rFonts w:ascii="Times New Roman" w:hAnsi="Times New Roman"/>
          <w:sz w:val="24"/>
          <w:szCs w:val="24"/>
        </w:rPr>
        <w:t xml:space="preserve">em uma posição de hierarquia, </w:t>
      </w:r>
      <w:r w:rsidR="00597C29">
        <w:rPr>
          <w:rFonts w:ascii="Times New Roman" w:hAnsi="Times New Roman"/>
          <w:sz w:val="24"/>
          <w:szCs w:val="24"/>
        </w:rPr>
        <w:t>através da</w:t>
      </w:r>
      <w:r w:rsidR="004F0805">
        <w:rPr>
          <w:rFonts w:ascii="Times New Roman" w:hAnsi="Times New Roman"/>
          <w:sz w:val="24"/>
          <w:szCs w:val="24"/>
        </w:rPr>
        <w:t xml:space="preserve"> coação psicológica. </w:t>
      </w:r>
      <w:r w:rsidR="005D0CE5">
        <w:rPr>
          <w:rFonts w:ascii="Times New Roman" w:hAnsi="Times New Roman"/>
          <w:sz w:val="24"/>
          <w:szCs w:val="24"/>
        </w:rPr>
        <w:t xml:space="preserve">Por conseguinte, verifica-se que este tipo de crime é de difícil apuração, e quando não descoberto a tempo, a coleta de provas torna-se </w:t>
      </w:r>
      <w:r w:rsidR="005660FE">
        <w:rPr>
          <w:rFonts w:ascii="Times New Roman" w:hAnsi="Times New Roman"/>
          <w:sz w:val="24"/>
          <w:szCs w:val="24"/>
        </w:rPr>
        <w:t xml:space="preserve">complexa e ímproba. Nesse sentido, por muitas vezes, </w:t>
      </w:r>
      <w:r w:rsidR="00F474C6">
        <w:rPr>
          <w:rFonts w:ascii="Times New Roman" w:hAnsi="Times New Roman"/>
          <w:sz w:val="24"/>
          <w:szCs w:val="24"/>
        </w:rPr>
        <w:t xml:space="preserve">o depoimento </w:t>
      </w:r>
      <w:r w:rsidR="005660FE">
        <w:rPr>
          <w:rFonts w:ascii="Times New Roman" w:hAnsi="Times New Roman"/>
          <w:sz w:val="24"/>
          <w:szCs w:val="24"/>
        </w:rPr>
        <w:t xml:space="preserve">da vítima é a única prova existente, </w:t>
      </w:r>
      <w:r w:rsidR="00F474C6">
        <w:rPr>
          <w:rFonts w:ascii="Times New Roman" w:hAnsi="Times New Roman"/>
          <w:sz w:val="24"/>
          <w:szCs w:val="24"/>
        </w:rPr>
        <w:t xml:space="preserve">tal fato gera uma série de incertezas quanto a valoração dessa prova, e até onde a mesma pode ser considerada válida para, por si só, incriminar alguém. </w:t>
      </w:r>
      <w:r w:rsidR="00BD0FFF">
        <w:rPr>
          <w:rFonts w:ascii="Times New Roman" w:hAnsi="Times New Roman"/>
          <w:sz w:val="24"/>
          <w:szCs w:val="24"/>
        </w:rPr>
        <w:t xml:space="preserve">Dentro do processo penal, a prova testemunhal deve ser corroborada com as demais provas averiguadas ao longo do processo, mas quando não há mais provas além da palavra da vítima infante, far-se-á necessário ter uma cautela maior, seja no momento do colhimento deste depoimento, quanto no julgamento pela autoridade judicial. </w:t>
      </w:r>
      <w:r w:rsidR="0020450D">
        <w:rPr>
          <w:rFonts w:ascii="Times New Roman" w:hAnsi="Times New Roman"/>
          <w:sz w:val="24"/>
          <w:szCs w:val="24"/>
        </w:rPr>
        <w:t xml:space="preserve">Por tais motivos, a Lei nº 13.431/2017 alterou o Estatuto da Criança e do Adolescente, e implementou a escuta especializada e o depoimento pessoal para apurar melhor os casos em que haja violência contra crianças. </w:t>
      </w:r>
      <w:r w:rsidR="00F12D17">
        <w:rPr>
          <w:rFonts w:ascii="Times New Roman" w:hAnsi="Times New Roman"/>
          <w:sz w:val="24"/>
          <w:szCs w:val="24"/>
        </w:rPr>
        <w:t xml:space="preserve">O primeiro procedimento trata-se de uma entrevista perante órgão da rede de proteção e o último é a oitiva da vítima na presença da autoridade policial ou judicial.  Para a realização destes procedimentos será necessário seguir protocolos, dentre os quais encontra-se a obrigatoriedade da preservação da privacidade da vítima e disposição de um local apropriado e que acolha o infante. Outrossim, vê-se que </w:t>
      </w:r>
      <w:r w:rsidR="00081C3D">
        <w:rPr>
          <w:rFonts w:ascii="Times New Roman" w:hAnsi="Times New Roman"/>
          <w:sz w:val="24"/>
          <w:szCs w:val="24"/>
        </w:rPr>
        <w:t>a presença de um profissional especializado na área é de suma importância para que o depoimento/entrevista seja realizada da forma correta, para que não enseje em mais traumas na vida da criança. Nessa perspectiva, a Lei nº 13.431/2017 ainda dispõe que as autoridades policiais devem empregar esforços nas investigações para que o depoimento especial não seja o único meio de prova, haja vista ser extremamente vulnerável</w:t>
      </w:r>
      <w:r w:rsidR="00AC34F7">
        <w:rPr>
          <w:rFonts w:ascii="Times New Roman" w:hAnsi="Times New Roman"/>
          <w:sz w:val="24"/>
          <w:szCs w:val="24"/>
        </w:rPr>
        <w:t xml:space="preserve"> quando colhido de forma incorre</w:t>
      </w:r>
      <w:r w:rsidR="00985307">
        <w:rPr>
          <w:rFonts w:ascii="Times New Roman" w:hAnsi="Times New Roman"/>
          <w:sz w:val="24"/>
          <w:szCs w:val="24"/>
        </w:rPr>
        <w:t>ta,</w:t>
      </w:r>
      <w:r w:rsidR="00642AC8">
        <w:rPr>
          <w:rFonts w:ascii="Times New Roman" w:hAnsi="Times New Roman"/>
          <w:sz w:val="24"/>
          <w:szCs w:val="24"/>
        </w:rPr>
        <w:t xml:space="preserve"> podendo acarretar </w:t>
      </w:r>
      <w:r w:rsidR="00443241">
        <w:rPr>
          <w:rFonts w:ascii="Times New Roman" w:hAnsi="Times New Roman"/>
          <w:sz w:val="24"/>
          <w:szCs w:val="24"/>
        </w:rPr>
        <w:t xml:space="preserve">em </w:t>
      </w:r>
      <w:r w:rsidR="00642AC8">
        <w:rPr>
          <w:rFonts w:ascii="Times New Roman" w:hAnsi="Times New Roman"/>
          <w:sz w:val="24"/>
          <w:szCs w:val="24"/>
        </w:rPr>
        <w:t xml:space="preserve">uma </w:t>
      </w:r>
      <w:r w:rsidR="00647C28">
        <w:rPr>
          <w:rFonts w:ascii="Times New Roman" w:hAnsi="Times New Roman"/>
          <w:sz w:val="24"/>
          <w:szCs w:val="24"/>
        </w:rPr>
        <w:t>condenação</w:t>
      </w:r>
      <w:r w:rsidR="00642AC8">
        <w:rPr>
          <w:rFonts w:ascii="Times New Roman" w:hAnsi="Times New Roman"/>
          <w:sz w:val="24"/>
          <w:szCs w:val="24"/>
        </w:rPr>
        <w:t xml:space="preserve"> injusta, o que não é o objetivo do Direito Penal Brasileiro. </w:t>
      </w:r>
    </w:p>
    <w:p w14:paraId="7EBE2385" w14:textId="310A9366" w:rsidR="00D40B49" w:rsidRPr="00856029" w:rsidRDefault="00D40B49" w:rsidP="008560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6029">
        <w:rPr>
          <w:rFonts w:ascii="Times New Roman" w:hAnsi="Times New Roman"/>
          <w:b/>
          <w:sz w:val="24"/>
          <w:szCs w:val="24"/>
        </w:rPr>
        <w:t>Palavras-chave: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02379C" w:rsidRPr="00856029">
        <w:rPr>
          <w:rFonts w:ascii="Times New Roman" w:hAnsi="Times New Roman"/>
          <w:sz w:val="24"/>
          <w:szCs w:val="24"/>
        </w:rPr>
        <w:t>estupro</w:t>
      </w:r>
      <w:r w:rsidR="0011283E" w:rsidRPr="00856029">
        <w:rPr>
          <w:rFonts w:ascii="Times New Roman" w:hAnsi="Times New Roman"/>
          <w:sz w:val="24"/>
          <w:szCs w:val="24"/>
        </w:rPr>
        <w:t>;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02379C" w:rsidRPr="00856029">
        <w:rPr>
          <w:rFonts w:ascii="Times New Roman" w:hAnsi="Times New Roman"/>
          <w:sz w:val="24"/>
          <w:szCs w:val="24"/>
        </w:rPr>
        <w:t>vulnerável</w:t>
      </w:r>
      <w:r w:rsidR="0011283E" w:rsidRPr="00856029">
        <w:rPr>
          <w:rFonts w:ascii="Times New Roman" w:hAnsi="Times New Roman"/>
          <w:sz w:val="24"/>
          <w:szCs w:val="24"/>
        </w:rPr>
        <w:t>;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20450D" w:rsidRPr="00856029">
        <w:rPr>
          <w:rFonts w:ascii="Times New Roman" w:hAnsi="Times New Roman"/>
          <w:sz w:val="24"/>
          <w:szCs w:val="24"/>
        </w:rPr>
        <w:t>depoimento</w:t>
      </w:r>
      <w:r w:rsidR="0011283E" w:rsidRPr="00856029">
        <w:rPr>
          <w:rFonts w:ascii="Times New Roman" w:hAnsi="Times New Roman"/>
          <w:sz w:val="24"/>
          <w:szCs w:val="24"/>
        </w:rPr>
        <w:t>;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20450D" w:rsidRPr="00856029">
        <w:rPr>
          <w:rFonts w:ascii="Times New Roman" w:hAnsi="Times New Roman"/>
          <w:sz w:val="24"/>
          <w:szCs w:val="24"/>
        </w:rPr>
        <w:t>prova</w:t>
      </w:r>
      <w:r w:rsidR="0011283E" w:rsidRPr="00856029">
        <w:rPr>
          <w:rFonts w:ascii="Times New Roman" w:hAnsi="Times New Roman"/>
          <w:sz w:val="24"/>
          <w:szCs w:val="24"/>
        </w:rPr>
        <w:t>;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20450D" w:rsidRPr="00856029">
        <w:rPr>
          <w:rFonts w:ascii="Times New Roman" w:hAnsi="Times New Roman"/>
          <w:sz w:val="24"/>
          <w:szCs w:val="24"/>
        </w:rPr>
        <w:t>valoração</w:t>
      </w:r>
      <w:r w:rsidR="0011283E" w:rsidRPr="00856029">
        <w:rPr>
          <w:rFonts w:ascii="Times New Roman" w:hAnsi="Times New Roman"/>
          <w:sz w:val="24"/>
          <w:szCs w:val="24"/>
        </w:rPr>
        <w:t>;</w:t>
      </w:r>
      <w:r w:rsidRPr="00856029">
        <w:rPr>
          <w:rFonts w:ascii="Times New Roman" w:hAnsi="Times New Roman"/>
          <w:sz w:val="24"/>
          <w:szCs w:val="24"/>
        </w:rPr>
        <w:t xml:space="preserve"> </w:t>
      </w:r>
      <w:r w:rsidR="0020450D" w:rsidRPr="00856029">
        <w:rPr>
          <w:rFonts w:ascii="Times New Roman" w:hAnsi="Times New Roman"/>
          <w:sz w:val="24"/>
          <w:szCs w:val="24"/>
        </w:rPr>
        <w:t>condenação</w:t>
      </w:r>
      <w:r w:rsidRPr="00856029">
        <w:rPr>
          <w:rFonts w:ascii="Times New Roman" w:hAnsi="Times New Roman"/>
          <w:sz w:val="24"/>
          <w:szCs w:val="24"/>
        </w:rPr>
        <w:t>.</w:t>
      </w:r>
    </w:p>
    <w:p w14:paraId="32B04A82" w14:textId="77777777" w:rsidR="00DC10BE" w:rsidRDefault="00DC10BE" w:rsidP="001128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9B495D" w14:textId="4BCF75CD" w:rsidR="00E149A1" w:rsidRPr="00E149A1" w:rsidRDefault="00665C38" w:rsidP="00E149A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Referências Bibliográficas</w:t>
      </w:r>
    </w:p>
    <w:p w14:paraId="7DC57F1A" w14:textId="5C28D5B4" w:rsidR="0011283E" w:rsidRPr="008F0D39" w:rsidRDefault="0011283E" w:rsidP="008F0D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0D39">
        <w:rPr>
          <w:rFonts w:ascii="Times New Roman" w:hAnsi="Times New Roman"/>
          <w:sz w:val="24"/>
          <w:szCs w:val="24"/>
        </w:rPr>
        <w:t xml:space="preserve">BRASIL. Decreto-Lei </w:t>
      </w:r>
      <w:r w:rsidR="00C9086C" w:rsidRPr="008F0D39">
        <w:rPr>
          <w:rFonts w:ascii="Times New Roman" w:hAnsi="Times New Roman"/>
          <w:sz w:val="24"/>
          <w:szCs w:val="24"/>
        </w:rPr>
        <w:t xml:space="preserve">nº </w:t>
      </w:r>
      <w:r w:rsidRPr="008F0D39">
        <w:rPr>
          <w:rFonts w:ascii="Times New Roman" w:hAnsi="Times New Roman"/>
          <w:sz w:val="24"/>
          <w:szCs w:val="24"/>
        </w:rPr>
        <w:t xml:space="preserve">2.848, de 07 de dezembro de 1940. </w:t>
      </w:r>
      <w:r w:rsidR="00C9086C" w:rsidRPr="008F0D39">
        <w:rPr>
          <w:rFonts w:ascii="Times New Roman" w:hAnsi="Times New Roman"/>
          <w:sz w:val="24"/>
          <w:szCs w:val="24"/>
        </w:rPr>
        <w:t xml:space="preserve">Institui o </w:t>
      </w:r>
      <w:r w:rsidRPr="008F0D39">
        <w:rPr>
          <w:rFonts w:ascii="Times New Roman" w:hAnsi="Times New Roman"/>
          <w:sz w:val="24"/>
          <w:szCs w:val="24"/>
        </w:rPr>
        <w:t>Código Penal. Diário Oficial da União</w:t>
      </w:r>
      <w:r w:rsidR="00C9086C" w:rsidRPr="008F0D39">
        <w:rPr>
          <w:rFonts w:ascii="Times New Roman" w:hAnsi="Times New Roman"/>
          <w:sz w:val="24"/>
          <w:szCs w:val="24"/>
        </w:rPr>
        <w:t>:</w:t>
      </w:r>
      <w:r w:rsidRPr="008F0D39">
        <w:rPr>
          <w:rFonts w:ascii="Times New Roman" w:hAnsi="Times New Roman"/>
          <w:sz w:val="24"/>
          <w:szCs w:val="24"/>
        </w:rPr>
        <w:t xml:space="preserve"> Rio de Janeiro, 31 dez. 1940.</w:t>
      </w:r>
    </w:p>
    <w:p w14:paraId="6462D6CD" w14:textId="24CB4BAC" w:rsidR="00C9086C" w:rsidRPr="008F0D39" w:rsidRDefault="00C9086C" w:rsidP="008F0D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0D39">
        <w:rPr>
          <w:rFonts w:ascii="Times New Roman" w:hAnsi="Times New Roman"/>
          <w:sz w:val="24"/>
          <w:szCs w:val="24"/>
        </w:rPr>
        <w:t>EGE</w:t>
      </w:r>
      <w:r w:rsidR="00702C9B" w:rsidRPr="008F0D39">
        <w:rPr>
          <w:rFonts w:ascii="Times New Roman" w:hAnsi="Times New Roman"/>
          <w:sz w:val="24"/>
          <w:szCs w:val="24"/>
        </w:rPr>
        <w:t xml:space="preserve">, </w:t>
      </w:r>
      <w:r w:rsidR="00702C9B" w:rsidRPr="008F0D39">
        <w:rPr>
          <w:rFonts w:ascii="Times New Roman" w:hAnsi="Times New Roman"/>
          <w:sz w:val="24"/>
          <w:szCs w:val="24"/>
        </w:rPr>
        <w:t>Polliana Ogibowski</w:t>
      </w:r>
      <w:r w:rsidR="00702C9B" w:rsidRPr="008F0D39">
        <w:rPr>
          <w:rFonts w:ascii="Times New Roman" w:hAnsi="Times New Roman"/>
          <w:sz w:val="24"/>
          <w:szCs w:val="24"/>
        </w:rPr>
        <w:t xml:space="preserve">; MORAES, </w:t>
      </w:r>
      <w:r w:rsidR="00702C9B" w:rsidRPr="008F0D39">
        <w:rPr>
          <w:rFonts w:ascii="Times New Roman" w:hAnsi="Times New Roman"/>
          <w:sz w:val="24"/>
          <w:szCs w:val="24"/>
        </w:rPr>
        <w:t>Carlos Alexandre</w:t>
      </w:r>
      <w:r w:rsidR="00702C9B" w:rsidRPr="008F0D39">
        <w:rPr>
          <w:rFonts w:ascii="Times New Roman" w:hAnsi="Times New Roman"/>
          <w:sz w:val="24"/>
          <w:szCs w:val="24"/>
        </w:rPr>
        <w:t xml:space="preserve">. </w:t>
      </w:r>
      <w:r w:rsidR="00702C9B" w:rsidRPr="008F0D39">
        <w:rPr>
          <w:rFonts w:ascii="Times New Roman" w:hAnsi="Times New Roman"/>
          <w:sz w:val="24"/>
          <w:szCs w:val="24"/>
        </w:rPr>
        <w:t>ESTUPRO DE VULNERÁVEL, A PALAVRA DA VÍTIMA E OS RISCOS DA CONDENAÇÃO</w:t>
      </w:r>
      <w:r w:rsidR="00856029" w:rsidRPr="008F0D39">
        <w:rPr>
          <w:rFonts w:ascii="Times New Roman" w:hAnsi="Times New Roman"/>
          <w:sz w:val="24"/>
          <w:szCs w:val="24"/>
        </w:rPr>
        <w:t xml:space="preserve">. REPOSITÓRIO DIGITAL UNICESUMAR, 2018. Disponível em: &lt; </w:t>
      </w:r>
      <w:hyperlink r:id="rId6" w:history="1">
        <w:r w:rsidR="00856029" w:rsidRPr="008F0D3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http://rdu.unicesumar.edu.br/handle/123456789/2114</w:t>
        </w:r>
      </w:hyperlink>
      <w:r w:rsidR="00856029" w:rsidRPr="008F0D39">
        <w:rPr>
          <w:rFonts w:ascii="Times New Roman" w:hAnsi="Times New Roman"/>
          <w:sz w:val="24"/>
          <w:szCs w:val="24"/>
        </w:rPr>
        <w:t>&gt;. Acesso em: 13 de out. de 20</w:t>
      </w:r>
      <w:r w:rsidR="008F0D39" w:rsidRPr="008F0D39">
        <w:rPr>
          <w:rFonts w:ascii="Times New Roman" w:hAnsi="Times New Roman"/>
          <w:sz w:val="24"/>
          <w:szCs w:val="24"/>
        </w:rPr>
        <w:t>20</w:t>
      </w:r>
      <w:r w:rsidR="00856029" w:rsidRPr="008F0D39">
        <w:rPr>
          <w:rFonts w:ascii="Times New Roman" w:hAnsi="Times New Roman"/>
          <w:sz w:val="24"/>
          <w:szCs w:val="24"/>
        </w:rPr>
        <w:t>.</w:t>
      </w:r>
    </w:p>
    <w:p w14:paraId="1041768A" w14:textId="2622D549" w:rsidR="00856029" w:rsidRPr="008F0D39" w:rsidRDefault="008F0D39" w:rsidP="008F0D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0D39">
        <w:rPr>
          <w:rFonts w:ascii="Times New Roman" w:hAnsi="Times New Roman"/>
          <w:sz w:val="24"/>
          <w:szCs w:val="24"/>
        </w:rPr>
        <w:t xml:space="preserve">SILVA, Alequila Felipe; BARBOSA, Igor de Andrade; O VALOR PROBATÓRIO DA PALAVRA DA VÍTIMA NA CONDENAÇÃO DO CRIME DE ESTUPRO. ÂMBITO JURÍDICO, 2020. Disponível em: </w:t>
      </w:r>
      <w:hyperlink r:id="rId7" w:history="1">
        <w:r w:rsidRPr="008F0D39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https://ambitojuridico.com.br/cadernos/direito-penal/o-valor-probatorio-da-palavra-da-vitima-na-condenacao-do-crime-de-estupro/</w:t>
        </w:r>
      </w:hyperlink>
      <w:r w:rsidRPr="008F0D39">
        <w:rPr>
          <w:rFonts w:ascii="Times New Roman" w:hAnsi="Times New Roman"/>
          <w:sz w:val="24"/>
          <w:szCs w:val="24"/>
        </w:rPr>
        <w:t>. Acesso em: 13 de out. de 2020.</w:t>
      </w:r>
    </w:p>
    <w:sectPr w:rsidR="00856029" w:rsidRPr="008F0D39" w:rsidSect="0023133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3446" w14:textId="77777777" w:rsidR="0066629C" w:rsidRDefault="0066629C" w:rsidP="00D40B49">
      <w:pPr>
        <w:spacing w:after="0" w:line="240" w:lineRule="auto"/>
      </w:pPr>
      <w:r>
        <w:separator/>
      </w:r>
    </w:p>
  </w:endnote>
  <w:endnote w:type="continuationSeparator" w:id="0">
    <w:p w14:paraId="344A1A53" w14:textId="77777777" w:rsidR="0066629C" w:rsidRDefault="0066629C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8FE2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6DE06850" wp14:editId="550EB4C8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081E1" w14:textId="77777777" w:rsidR="009239A9" w:rsidRDefault="006662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A05CD" w14:textId="77777777" w:rsidR="0066629C" w:rsidRDefault="0066629C" w:rsidP="00D40B49">
      <w:pPr>
        <w:spacing w:after="0" w:line="240" w:lineRule="auto"/>
      </w:pPr>
      <w:r>
        <w:separator/>
      </w:r>
    </w:p>
  </w:footnote>
  <w:footnote w:type="continuationSeparator" w:id="0">
    <w:p w14:paraId="2E5AC090" w14:textId="77777777" w:rsidR="0066629C" w:rsidRDefault="0066629C" w:rsidP="00D40B49">
      <w:pPr>
        <w:spacing w:after="0" w:line="240" w:lineRule="auto"/>
      </w:pPr>
      <w:r>
        <w:continuationSeparator/>
      </w:r>
    </w:p>
  </w:footnote>
  <w:footnote w:id="1">
    <w:p w14:paraId="303A2FE7" w14:textId="7412F96C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</w:t>
      </w:r>
      <w:r w:rsidR="0002379C">
        <w:rPr>
          <w:rFonts w:ascii="Times New Roman" w:hAnsi="Times New Roman"/>
        </w:rPr>
        <w:t>cadêmica do Curso de Direito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7F36A2">
        <w:rPr>
          <w:rFonts w:ascii="Times New Roman" w:hAnsi="Times New Roman"/>
        </w:rPr>
        <w:t>Endereço eletrônico</w:t>
      </w:r>
      <w:r w:rsidR="0002379C">
        <w:rPr>
          <w:rFonts w:ascii="Times New Roman" w:hAnsi="Times New Roman"/>
        </w:rPr>
        <w:t>: gabriellialtmayer@gmai</w:t>
      </w:r>
      <w:r w:rsidR="007F36A2">
        <w:rPr>
          <w:rFonts w:ascii="Times New Roman" w:hAnsi="Times New Roman"/>
        </w:rPr>
        <w:t>l</w:t>
      </w:r>
      <w:r w:rsidR="0002379C">
        <w:rPr>
          <w:rFonts w:ascii="Times New Roman" w:hAnsi="Times New Roman"/>
        </w:rPr>
        <w:t>.com</w:t>
      </w:r>
    </w:p>
  </w:footnote>
  <w:footnote w:id="2">
    <w:p w14:paraId="434C8330" w14:textId="23229B6D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8F5FFF">
        <w:rPr>
          <w:rFonts w:ascii="Times New Roman" w:hAnsi="Times New Roman"/>
        </w:rPr>
        <w:t>Delegado de Polícia</w:t>
      </w:r>
      <w:r w:rsidR="000355B4">
        <w:rPr>
          <w:rFonts w:ascii="Times New Roman" w:hAnsi="Times New Roman"/>
        </w:rPr>
        <w:t>,</w:t>
      </w:r>
      <w:r w:rsidR="008F5FFF">
        <w:rPr>
          <w:rFonts w:ascii="Times New Roman" w:hAnsi="Times New Roman"/>
        </w:rPr>
        <w:t xml:space="preserve"> Pós Graduado em Direito Público e Privado e D</w:t>
      </w:r>
      <w:r w:rsidR="00647C28">
        <w:rPr>
          <w:rFonts w:ascii="Times New Roman" w:hAnsi="Times New Roman"/>
        </w:rPr>
        <w:t xml:space="preserve">ocente da UNIFAAHF.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5F48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342B31" wp14:editId="0969CE3F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19F964" wp14:editId="6E813523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3BB7196F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2379C"/>
    <w:rsid w:val="000355B4"/>
    <w:rsid w:val="00081C3D"/>
    <w:rsid w:val="0011283E"/>
    <w:rsid w:val="0020450D"/>
    <w:rsid w:val="00215A41"/>
    <w:rsid w:val="00231337"/>
    <w:rsid w:val="00422C6B"/>
    <w:rsid w:val="00443241"/>
    <w:rsid w:val="004A677B"/>
    <w:rsid w:val="004F0805"/>
    <w:rsid w:val="005660FE"/>
    <w:rsid w:val="00597C29"/>
    <w:rsid w:val="005D0CE5"/>
    <w:rsid w:val="00642AC8"/>
    <w:rsid w:val="00647C28"/>
    <w:rsid w:val="00665C38"/>
    <w:rsid w:val="0066629C"/>
    <w:rsid w:val="00702C9B"/>
    <w:rsid w:val="007F36A2"/>
    <w:rsid w:val="007F7E08"/>
    <w:rsid w:val="00856029"/>
    <w:rsid w:val="0087761D"/>
    <w:rsid w:val="008F0D39"/>
    <w:rsid w:val="008F5FFF"/>
    <w:rsid w:val="0093310E"/>
    <w:rsid w:val="00985307"/>
    <w:rsid w:val="00AC34F7"/>
    <w:rsid w:val="00B54EF3"/>
    <w:rsid w:val="00BD0FFF"/>
    <w:rsid w:val="00C2416E"/>
    <w:rsid w:val="00C41CE6"/>
    <w:rsid w:val="00C43FB7"/>
    <w:rsid w:val="00C7349E"/>
    <w:rsid w:val="00C9086C"/>
    <w:rsid w:val="00CE7B08"/>
    <w:rsid w:val="00D40B49"/>
    <w:rsid w:val="00D94B74"/>
    <w:rsid w:val="00DC10BE"/>
    <w:rsid w:val="00DD6BC6"/>
    <w:rsid w:val="00E10AE3"/>
    <w:rsid w:val="00E149A1"/>
    <w:rsid w:val="00E24CF5"/>
    <w:rsid w:val="00F12D17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CF7A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5602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6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mbitojuridico.com.br/cadernos/direito-penal/o-valor-probatorio-da-palavra-da-vitima-na-condenacao-do-crime-de-estup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u.unicesumar.edu.br/handle/123456789/21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Gabrielli Bosa Altmayer</cp:lastModifiedBy>
  <cp:revision>29</cp:revision>
  <dcterms:created xsi:type="dcterms:W3CDTF">2020-09-08T15:52:00Z</dcterms:created>
  <dcterms:modified xsi:type="dcterms:W3CDTF">2020-10-16T18:46:00Z</dcterms:modified>
</cp:coreProperties>
</file>