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B2F5" w14:textId="77777777" w:rsidR="008A7AD5" w:rsidRDefault="00454652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23B70648" w14:textId="521656C6" w:rsidR="00BB4659" w:rsidRDefault="00C4442C" w:rsidP="002E09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 VULNERABILIDADE DO TRABALHADOR COM CONTRATO INTERMITENTE DE TRABALHO NA PANDEMIA</w:t>
      </w:r>
    </w:p>
    <w:p w14:paraId="5C25B2FA" w14:textId="634ABF6C" w:rsidR="004114A2" w:rsidRDefault="004114A2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5551BCF" w14:textId="77777777" w:rsidR="00BB4659" w:rsidRDefault="00BB4659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FA2094E" w14:textId="77777777" w:rsidR="00981DF3" w:rsidRDefault="00981DF3" w:rsidP="00981DF3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ARAÚJO, Larissa Duarte</w:t>
      </w:r>
    </w:p>
    <w:p w14:paraId="064BE548" w14:textId="77777777" w:rsidR="00981DF3" w:rsidRPr="00305FB0" w:rsidRDefault="00981DF3" w:rsidP="00981DF3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 xml:space="preserve">Graduanda 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do curso de </w:t>
      </w:r>
      <w:r>
        <w:rPr>
          <w:rFonts w:ascii="Arial" w:eastAsia="Times New Roman" w:hAnsi="Arial" w:cs="Arial"/>
          <w:i/>
          <w:kern w:val="2"/>
          <w:lang w:eastAsia="zh-CN" w:bidi="hi-IN"/>
        </w:rPr>
        <w:t>Direito</w:t>
      </w:r>
      <w:r w:rsidRPr="00F15C18">
        <w:rPr>
          <w:rFonts w:ascii="Arial" w:eastAsia="Times New Roman" w:hAnsi="Arial" w:cs="Arial"/>
          <w:i/>
          <w:kern w:val="2"/>
          <w:lang w:eastAsia="zh-CN" w:bidi="hi-IN"/>
        </w:rPr>
        <w:t xml:space="preserve"> da Faculdade Metropolitana São Carlos (FAMESC) – Unidade Bom Jesus do Itabapoana</w:t>
      </w:r>
    </w:p>
    <w:p w14:paraId="28A7BD05" w14:textId="77777777" w:rsidR="00981DF3" w:rsidRDefault="00981DF3" w:rsidP="00981DF3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larissaa.x@hotmail.com </w:t>
      </w:r>
    </w:p>
    <w:p w14:paraId="460B35B1" w14:textId="77777777" w:rsidR="00981DF3" w:rsidRDefault="00981DF3" w:rsidP="00981DF3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3717AF14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FIGUEREIDO, João Paulo </w:t>
      </w:r>
      <w:proofErr w:type="spellStart"/>
      <w:r>
        <w:rPr>
          <w:rFonts w:ascii="Arial" w:eastAsia="Times New Roman" w:hAnsi="Arial" w:cs="Arial"/>
          <w:lang w:eastAsia="pt-BR"/>
        </w:rPr>
        <w:t>Gelandi</w:t>
      </w:r>
      <w:proofErr w:type="spellEnd"/>
    </w:p>
    <w:p w14:paraId="22A45BB3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 xml:space="preserve">Professor especialista, </w:t>
      </w:r>
      <w:proofErr w:type="gramStart"/>
      <w:r>
        <w:rPr>
          <w:rFonts w:ascii="Arial" w:eastAsia="Times New Roman" w:hAnsi="Arial" w:cs="Arial"/>
          <w:i/>
          <w:iCs/>
          <w:lang w:eastAsia="pt-BR"/>
        </w:rPr>
        <w:t>Pós Graduado</w:t>
      </w:r>
      <w:proofErr w:type="gramEnd"/>
      <w:r>
        <w:rPr>
          <w:rFonts w:ascii="Arial" w:eastAsia="Times New Roman" w:hAnsi="Arial" w:cs="Arial"/>
          <w:i/>
          <w:iCs/>
          <w:lang w:eastAsia="pt-BR"/>
        </w:rPr>
        <w:t xml:space="preserve"> em Direito do Trabalho</w:t>
      </w:r>
    </w:p>
    <w:p w14:paraId="165E95CE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>E processo do Trabalho pela Faculdade Damásio de Jesus,</w:t>
      </w:r>
    </w:p>
    <w:p w14:paraId="45A5C705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 xml:space="preserve">Sócio Majoritário do Escritório </w:t>
      </w:r>
      <w:proofErr w:type="spellStart"/>
      <w:r>
        <w:rPr>
          <w:rFonts w:ascii="Arial" w:eastAsia="Times New Roman" w:hAnsi="Arial" w:cs="Arial"/>
          <w:i/>
          <w:iCs/>
          <w:lang w:eastAsia="pt-BR"/>
        </w:rPr>
        <w:t>Gelandi</w:t>
      </w:r>
      <w:proofErr w:type="spellEnd"/>
      <w:r>
        <w:rPr>
          <w:rFonts w:ascii="Arial" w:eastAsia="Times New Roman" w:hAnsi="Arial" w:cs="Arial"/>
          <w:i/>
          <w:iCs/>
          <w:lang w:eastAsia="pt-BR"/>
        </w:rPr>
        <w:t xml:space="preserve"> Figueiredo Advocacia</w:t>
      </w:r>
    </w:p>
    <w:p w14:paraId="03D0D3BA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>Em Bom Jesus do Itabapoana (RJ),</w:t>
      </w:r>
    </w:p>
    <w:p w14:paraId="7D572FED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 xml:space="preserve">Professor do Curso de Graduação da Faculdade Metropolitana </w:t>
      </w:r>
    </w:p>
    <w:p w14:paraId="14D6A17E" w14:textId="77777777" w:rsidR="00981DF3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t-BR"/>
        </w:rPr>
      </w:pPr>
      <w:r>
        <w:rPr>
          <w:rFonts w:ascii="Arial" w:eastAsia="Times New Roman" w:hAnsi="Arial" w:cs="Arial"/>
          <w:i/>
          <w:iCs/>
          <w:lang w:eastAsia="pt-BR"/>
        </w:rPr>
        <w:t>São Carlos – FAMESC – Bom Jesus do Itabapoana (RJ)</w:t>
      </w:r>
    </w:p>
    <w:p w14:paraId="08FE2523" w14:textId="77777777" w:rsidR="00981DF3" w:rsidRPr="0001280D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val="en-US" w:eastAsia="pt-BR"/>
        </w:rPr>
      </w:pPr>
      <w:hyperlink r:id="rId7" w:history="1">
        <w:r w:rsidRPr="000D7B7A">
          <w:rPr>
            <w:rStyle w:val="Hyperlink"/>
            <w:rFonts w:ascii="Arial" w:hAnsi="Arial" w:cs="Arial"/>
            <w:i/>
            <w:iCs/>
            <w:lang w:val="en-US" w:eastAsia="pt-BR"/>
          </w:rPr>
          <w:t>joaopauloadvo@gmail.com</w:t>
        </w:r>
      </w:hyperlink>
    </w:p>
    <w:p w14:paraId="18E35256" w14:textId="77777777" w:rsidR="00981DF3" w:rsidRPr="000D7B7A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lang w:val="en-US" w:eastAsia="pt-BR"/>
        </w:rPr>
      </w:pPr>
    </w:p>
    <w:p w14:paraId="63DA5D92" w14:textId="77777777" w:rsidR="00981DF3" w:rsidRPr="000D7B7A" w:rsidRDefault="00981DF3" w:rsidP="00981DF3">
      <w:pPr>
        <w:spacing w:after="0" w:line="240" w:lineRule="auto"/>
        <w:jc w:val="right"/>
        <w:rPr>
          <w:rFonts w:ascii="Arial" w:eastAsia="Times New Roman" w:hAnsi="Arial" w:cs="Arial"/>
          <w:lang w:val="en-US" w:eastAsia="pt-BR"/>
        </w:rPr>
      </w:pPr>
      <w:r w:rsidRPr="000D7B7A">
        <w:rPr>
          <w:rFonts w:ascii="Arial" w:eastAsia="Times New Roman" w:hAnsi="Arial" w:cs="Arial"/>
          <w:lang w:val="en-US" w:eastAsia="pt-BR"/>
        </w:rPr>
        <w:t>VIANA, Anny Ramos</w:t>
      </w:r>
    </w:p>
    <w:p w14:paraId="4B4489F2" w14:textId="77777777" w:rsidR="00981DF3" w:rsidRPr="00BF497A" w:rsidRDefault="00981DF3" w:rsidP="00981DF3">
      <w:pPr>
        <w:spacing w:after="0" w:line="240" w:lineRule="auto"/>
        <w:ind w:left="2268"/>
        <w:contextualSpacing/>
        <w:jc w:val="right"/>
        <w:rPr>
          <w:rFonts w:ascii="Arial" w:hAnsi="Arial" w:cs="Arial"/>
          <w:i/>
        </w:rPr>
      </w:pPr>
      <w:r w:rsidRPr="00BF497A">
        <w:rPr>
          <w:rFonts w:ascii="Arial" w:hAnsi="Arial" w:cs="Arial"/>
          <w:i/>
        </w:rPr>
        <w:t xml:space="preserve">Professora orientadora: Mestra em Ciências das Religiões pela Faculdade Unida de Vitória (ES).  </w:t>
      </w:r>
      <w:proofErr w:type="gramStart"/>
      <w:r w:rsidRPr="00BF497A">
        <w:rPr>
          <w:rFonts w:ascii="Arial" w:hAnsi="Arial" w:cs="Arial"/>
          <w:i/>
        </w:rPr>
        <w:t>Pós Graduada</w:t>
      </w:r>
      <w:proofErr w:type="gramEnd"/>
      <w:r w:rsidRPr="00BF497A">
        <w:rPr>
          <w:rFonts w:ascii="Arial" w:hAnsi="Arial" w:cs="Arial"/>
          <w:i/>
        </w:rPr>
        <w:t xml:space="preserve"> em Direito pela Universidade Iguaçu. Graduada em Direito pela Faculdade de Direito de Campos. Sócia do escritório Viana &amp; Xavier Advocacia e Consultoria Jurídica em Itaperuna (RJ), Professora dos Cursos de Graduação e Pós-graduação em Direito da Faculdade Metropolitana São Carlos - FAMESC – Bom Jesus do Itabapoana (RJ), Professora do Curso de Graduação em Direito da Faculdade Santo Antônio de Pádua - FASAP (RJ), Professora do Múltiplos (preparatórios para concursos e OAB em Itaocara RJ)  e Assessora Jurídica da Prefeitura Municipal de </w:t>
      </w:r>
      <w:proofErr w:type="spellStart"/>
      <w:r w:rsidRPr="00BF497A">
        <w:rPr>
          <w:rFonts w:ascii="Arial" w:hAnsi="Arial" w:cs="Arial"/>
          <w:i/>
        </w:rPr>
        <w:t>Pirapetinga</w:t>
      </w:r>
      <w:proofErr w:type="spellEnd"/>
      <w:r w:rsidRPr="00BF497A">
        <w:rPr>
          <w:rFonts w:ascii="Arial" w:hAnsi="Arial" w:cs="Arial"/>
          <w:i/>
        </w:rPr>
        <w:t xml:space="preserve"> (MG). </w:t>
      </w:r>
    </w:p>
    <w:p w14:paraId="1F6CF5F0" w14:textId="77777777" w:rsidR="00981DF3" w:rsidRDefault="00981DF3" w:rsidP="00981DF3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  <w:hyperlink r:id="rId8" w:history="1">
        <w:r w:rsidRPr="000D7B7A">
          <w:rPr>
            <w:rStyle w:val="Hyperlink"/>
            <w:rFonts w:ascii="Arial" w:hAnsi="Arial" w:cs="Arial"/>
            <w:i/>
          </w:rPr>
          <w:t>annyviana@adv.oabrj.org.br</w:t>
        </w:r>
      </w:hyperlink>
    </w:p>
    <w:p w14:paraId="4D4B1371" w14:textId="77777777" w:rsidR="00E72AB1" w:rsidRDefault="00E72AB1" w:rsidP="00E72AB1">
      <w:pPr>
        <w:widowControl w:val="0"/>
        <w:spacing w:after="0" w:line="240" w:lineRule="auto"/>
        <w:ind w:left="2268"/>
        <w:jc w:val="right"/>
        <w:rPr>
          <w:rFonts w:ascii="Arial" w:eastAsia="Arial" w:hAnsi="Arial" w:cs="Arial"/>
        </w:rPr>
      </w:pPr>
    </w:p>
    <w:p w14:paraId="7740C151" w14:textId="77777777" w:rsidR="00E72AB1" w:rsidRDefault="00E72AB1" w:rsidP="001660F0">
      <w:pPr>
        <w:spacing w:after="0" w:line="360" w:lineRule="auto"/>
        <w:jc w:val="both"/>
        <w:rPr>
          <w:rFonts w:ascii="Arial" w:eastAsia="Arial" w:hAnsi="Arial" w:cs="Arial"/>
        </w:rPr>
      </w:pPr>
    </w:p>
    <w:p w14:paraId="64B13380" w14:textId="77777777" w:rsidR="00C4442C" w:rsidRPr="00E00514" w:rsidRDefault="00C4442C" w:rsidP="001660F0">
      <w:pPr>
        <w:spacing w:after="0" w:line="360" w:lineRule="auto"/>
        <w:jc w:val="both"/>
        <w:rPr>
          <w:rFonts w:ascii="Arial" w:hAnsi="Arial" w:cs="Arial"/>
        </w:rPr>
      </w:pPr>
    </w:p>
    <w:p w14:paraId="449597D2" w14:textId="15EF8A8F" w:rsidR="00E72AB1" w:rsidRDefault="00E00514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21A340CE" w14:textId="77777777" w:rsidR="00E72AB1" w:rsidRPr="00E72AB1" w:rsidRDefault="00E72AB1" w:rsidP="00E72A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C25B314" w14:textId="052CAF0E" w:rsidR="00C20EEE" w:rsidRDefault="00E72AB1" w:rsidP="00C444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</w:rPr>
        <w:tab/>
      </w:r>
      <w:r w:rsidR="00BE1B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 xml:space="preserve">O presente trabalho possui como escopo evidenciar a vulnerabilidade do trabalhador intermitente de trabalho em tempos de pandemia. Com a reforma trabalhista, houve a inclusão do artigo 443 da CLT, onde foi incluído como contrato individual o trabalhador intermitente. Nesta modalidade a forma de trabalho não é continua, contudo, é previsto vários direitos. </w:t>
      </w:r>
    </w:p>
    <w:p w14:paraId="3035D486" w14:textId="77777777" w:rsidR="00637485" w:rsidRDefault="00A32608" w:rsidP="00C444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  <w:t>Com isso, com a disseminação da covid-19, cada vez mais tais trabalhadores estão sendo colocados em risco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 xml:space="preserve"> por conta do vírus, e com os serviços que não disponibilizam as devidas proteções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29E1232" w14:textId="489E566D" w:rsidR="00A32608" w:rsidRDefault="00637485" w:rsidP="00C444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D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>iante desta problemática, o objetivo é expor n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 xml:space="preserve">o trabalho 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 xml:space="preserve">e evidenciar 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>as devidas vulnerabilidades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 xml:space="preserve"> sofridas pelo trabalhados intermitente em época de pandemia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>como, por exemplo, serem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 xml:space="preserve"> expostos a ambientes de trabalhos precários e possíveis abordagens positivas para o trabalhador intermitente nesta época de pandemia</w:t>
      </w:r>
      <w:r w:rsidR="00113EDC">
        <w:rPr>
          <w:rFonts w:ascii="Arial" w:eastAsia="Times New Roman" w:hAnsi="Arial" w:cs="Arial"/>
          <w:sz w:val="24"/>
          <w:szCs w:val="24"/>
          <w:lang w:eastAsia="pt-BR"/>
        </w:rPr>
        <w:t>, além e explanar acerca da Lei que os ampara</w:t>
      </w:r>
      <w:r w:rsidR="00A32608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534CF7D9" w14:textId="77777777" w:rsidR="00F10143" w:rsidRPr="00C20EEE" w:rsidRDefault="00F10143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1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5C25B317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5C25B318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25B31A" w14:textId="07D059EB" w:rsidR="00C553A8" w:rsidRDefault="00C4442C" w:rsidP="00E72A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O </w:t>
      </w:r>
      <w:r w:rsidR="00E72AB1">
        <w:rPr>
          <w:rFonts w:ascii="Arial" w:hAnsi="Arial" w:cs="Arial"/>
          <w:sz w:val="24"/>
          <w:szCs w:val="24"/>
        </w:rPr>
        <w:t xml:space="preserve">presente </w:t>
      </w:r>
      <w:r>
        <w:rPr>
          <w:rFonts w:ascii="Arial" w:hAnsi="Arial" w:cs="Arial"/>
          <w:sz w:val="24"/>
          <w:szCs w:val="24"/>
        </w:rPr>
        <w:t>trabalho</w:t>
      </w:r>
      <w:r w:rsidR="00E72AB1">
        <w:rPr>
          <w:rFonts w:ascii="Arial" w:hAnsi="Arial" w:cs="Arial"/>
          <w:sz w:val="24"/>
          <w:szCs w:val="24"/>
        </w:rPr>
        <w:t xml:space="preserve"> é de natureza básica, qualitativo, tendo a revisão bibliográfica como técnica adotada. </w:t>
      </w:r>
      <w:r>
        <w:rPr>
          <w:rFonts w:ascii="Arial" w:hAnsi="Arial" w:cs="Arial"/>
          <w:sz w:val="24"/>
          <w:szCs w:val="24"/>
        </w:rPr>
        <w:t>Com isso</w:t>
      </w:r>
      <w:r w:rsidR="00E72AB1">
        <w:rPr>
          <w:rFonts w:ascii="Arial" w:hAnsi="Arial" w:cs="Arial"/>
          <w:sz w:val="24"/>
          <w:szCs w:val="24"/>
        </w:rPr>
        <w:t xml:space="preserve">, tendo como </w:t>
      </w:r>
      <w:r>
        <w:rPr>
          <w:rFonts w:ascii="Arial" w:hAnsi="Arial" w:cs="Arial"/>
          <w:sz w:val="24"/>
          <w:szCs w:val="24"/>
        </w:rPr>
        <w:t>pilar</w:t>
      </w:r>
      <w:r w:rsidR="00E72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E72AB1">
        <w:rPr>
          <w:rFonts w:ascii="Arial" w:hAnsi="Arial" w:cs="Arial"/>
          <w:sz w:val="24"/>
          <w:szCs w:val="24"/>
        </w:rPr>
        <w:t xml:space="preserve">leitura em artigos e </w:t>
      </w:r>
      <w:r w:rsidR="00E72AB1" w:rsidRPr="00652292">
        <w:rPr>
          <w:rFonts w:ascii="Arial" w:hAnsi="Arial" w:cs="Arial"/>
          <w:i/>
          <w:sz w:val="24"/>
          <w:szCs w:val="24"/>
        </w:rPr>
        <w:t>sites</w:t>
      </w:r>
      <w:r w:rsidR="00E72AB1">
        <w:rPr>
          <w:rFonts w:ascii="Arial" w:hAnsi="Arial" w:cs="Arial"/>
          <w:sz w:val="24"/>
          <w:szCs w:val="24"/>
        </w:rPr>
        <w:t xml:space="preserve"> selecionados na internet que abordassem o tema </w:t>
      </w:r>
      <w:r>
        <w:rPr>
          <w:rFonts w:ascii="Arial" w:hAnsi="Arial" w:cs="Arial"/>
          <w:sz w:val="24"/>
          <w:szCs w:val="24"/>
        </w:rPr>
        <w:t>em pauta</w:t>
      </w:r>
      <w:r w:rsidR="00E72AB1">
        <w:rPr>
          <w:rFonts w:ascii="Arial" w:hAnsi="Arial" w:cs="Arial"/>
          <w:sz w:val="24"/>
          <w:szCs w:val="24"/>
        </w:rPr>
        <w:t xml:space="preserve">. </w:t>
      </w:r>
    </w:p>
    <w:p w14:paraId="3AE1C3C6" w14:textId="77777777" w:rsidR="00E72AB1" w:rsidRDefault="00E72AB1" w:rsidP="00E72A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25B31B" w14:textId="77777777" w:rsidR="00C553A8" w:rsidRDefault="00C553A8" w:rsidP="00C553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5B31C" w14:textId="77777777" w:rsidR="00C553A8" w:rsidRDefault="00E00514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5C25B31D" w14:textId="77777777" w:rsidR="00C553A8" w:rsidRDefault="00C553A8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639A3D" w14:textId="546D2D0A" w:rsidR="007F65D5" w:rsidRDefault="00E72AB1" w:rsidP="00C4442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7F65D5">
        <w:rPr>
          <w:rFonts w:ascii="Arial" w:eastAsia="Arial" w:hAnsi="Arial" w:cs="Arial"/>
          <w:sz w:val="24"/>
          <w:szCs w:val="24"/>
        </w:rPr>
        <w:t xml:space="preserve">O trabalho intermitente, de acordo com Bastos (2017, </w:t>
      </w:r>
      <w:proofErr w:type="spellStart"/>
      <w:r w:rsidR="007F65D5">
        <w:rPr>
          <w:rFonts w:ascii="Arial" w:eastAsia="Arial" w:hAnsi="Arial" w:cs="Arial"/>
          <w:sz w:val="24"/>
          <w:szCs w:val="24"/>
        </w:rPr>
        <w:t>s.p.</w:t>
      </w:r>
      <w:proofErr w:type="spellEnd"/>
      <w:r w:rsidR="007F65D5">
        <w:rPr>
          <w:rFonts w:ascii="Arial" w:eastAsia="Arial" w:hAnsi="Arial" w:cs="Arial"/>
          <w:sz w:val="24"/>
          <w:szCs w:val="24"/>
        </w:rPr>
        <w:t xml:space="preserve">), foi uma novidade trazida pela reforma trabalhista, sendo que antes não havia indicações sobre esta modalidade de trabalho. Assim, para elucidar, o art. 443 da CLT foi alterada em partes pela Lei 13.467/2017, ao dispor sobre o contrato individual de trabalho podendo ser acordado de várias formas, como tácita ou expressamente, até mesmo verbalmente ou por escrito, por prazo indeterminado ou mesmo determinado entre as partes para a prestação </w:t>
      </w:r>
      <w:r w:rsidR="005B0A56">
        <w:rPr>
          <w:rFonts w:ascii="Arial" w:eastAsia="Arial" w:hAnsi="Arial" w:cs="Arial"/>
          <w:sz w:val="24"/>
          <w:szCs w:val="24"/>
        </w:rPr>
        <w:t>de trabalho intermitente. (LEITE</w:t>
      </w:r>
      <w:r w:rsidR="007F65D5">
        <w:rPr>
          <w:rFonts w:ascii="Arial" w:eastAsia="Arial" w:hAnsi="Arial" w:cs="Arial"/>
          <w:sz w:val="24"/>
          <w:szCs w:val="24"/>
        </w:rPr>
        <w:t xml:space="preserve">, 2020, p. 494). </w:t>
      </w:r>
    </w:p>
    <w:p w14:paraId="332C4BA1" w14:textId="163536D4" w:rsidR="007F65D5" w:rsidRDefault="007F65D5" w:rsidP="00C4442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Nesta toada, cabe considerar o contrato de trabalho para a prestação do trabalho intermitente, assim dispõe o </w:t>
      </w:r>
      <w:r w:rsidRPr="007F65D5"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 3º do art. 443, da CLT: </w:t>
      </w:r>
    </w:p>
    <w:p w14:paraId="50CED772" w14:textId="25376EA6" w:rsidR="56D9FE17" w:rsidRDefault="56D9FE17" w:rsidP="56D9FE17">
      <w:pPr>
        <w:spacing w:after="0" w:line="360" w:lineRule="auto"/>
        <w:ind w:left="2268"/>
        <w:jc w:val="both"/>
        <w:rPr>
          <w:rFonts w:ascii="Arial" w:eastAsia="Arial" w:hAnsi="Arial" w:cs="Arial"/>
        </w:rPr>
      </w:pPr>
    </w:p>
    <w:p w14:paraId="46A3D528" w14:textId="1B0876D5" w:rsidR="007F65D5" w:rsidRPr="007F65D5" w:rsidRDefault="007F65D5" w:rsidP="007F65D5">
      <w:pPr>
        <w:spacing w:after="0" w:line="240" w:lineRule="auto"/>
        <w:ind w:left="2268"/>
        <w:jc w:val="both"/>
        <w:rPr>
          <w:rFonts w:ascii="Arial" w:eastAsia="Arial" w:hAnsi="Arial" w:cs="Arial"/>
          <w:szCs w:val="24"/>
        </w:rPr>
      </w:pPr>
      <w:r w:rsidRPr="007F65D5">
        <w:rPr>
          <w:rFonts w:ascii="Arial" w:eastAsia="Arial" w:hAnsi="Arial" w:cs="Arial"/>
          <w:szCs w:val="24"/>
        </w:rPr>
        <w:t xml:space="preserve">§ 3º Considera-se como intermitente o contrato de trabalho no qual a prestação de serviços, com subordinação, não é contínua, ocorrendo com alternância de períodos de prestação de serviços e de inatividade, determinados em horas, dias ou meses, independentemente do tipo </w:t>
      </w:r>
      <w:r w:rsidRPr="007F65D5">
        <w:rPr>
          <w:rFonts w:ascii="Arial" w:eastAsia="Arial" w:hAnsi="Arial" w:cs="Arial"/>
          <w:szCs w:val="24"/>
        </w:rPr>
        <w:lastRenderedPageBreak/>
        <w:t xml:space="preserve">de atividade do empregado e do empregador, exceto para os aeronautas, regidos por legislação própria. (BRASIL, 2017, </w:t>
      </w:r>
      <w:proofErr w:type="spellStart"/>
      <w:r w:rsidRPr="007F65D5">
        <w:rPr>
          <w:rFonts w:ascii="Arial" w:eastAsia="Arial" w:hAnsi="Arial" w:cs="Arial"/>
          <w:szCs w:val="24"/>
        </w:rPr>
        <w:t>s.p.</w:t>
      </w:r>
      <w:proofErr w:type="spellEnd"/>
      <w:r w:rsidRPr="007F65D5">
        <w:rPr>
          <w:rFonts w:ascii="Arial" w:eastAsia="Arial" w:hAnsi="Arial" w:cs="Arial"/>
          <w:szCs w:val="24"/>
        </w:rPr>
        <w:t xml:space="preserve">). </w:t>
      </w:r>
    </w:p>
    <w:p w14:paraId="4083EF72" w14:textId="3F295997" w:rsidR="00E72AB1" w:rsidRDefault="00E72AB1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F8F011" w14:textId="00940261" w:rsidR="00F93D55" w:rsidRDefault="005B0A56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Dito isso, per</w:t>
      </w:r>
      <w:r w:rsidR="00B37909">
        <w:rPr>
          <w:rFonts w:ascii="Arial" w:eastAsia="Arial" w:hAnsi="Arial" w:cs="Arial"/>
          <w:sz w:val="24"/>
          <w:szCs w:val="24"/>
        </w:rPr>
        <w:t>cebe-</w:t>
      </w:r>
      <w:r>
        <w:rPr>
          <w:rFonts w:ascii="Arial" w:eastAsia="Arial" w:hAnsi="Arial" w:cs="Arial"/>
          <w:sz w:val="24"/>
          <w:szCs w:val="24"/>
        </w:rPr>
        <w:t>se que o co</w:t>
      </w:r>
      <w:r w:rsidR="00113EDC">
        <w:rPr>
          <w:rFonts w:ascii="Arial" w:eastAsia="Arial" w:hAnsi="Arial" w:cs="Arial"/>
          <w:sz w:val="24"/>
          <w:szCs w:val="24"/>
        </w:rPr>
        <w:t xml:space="preserve">ntrato de trabalho intermitente, de acordo com Leite (2020, p. 495), pode ser entendido pelo serviço prestado pelo empregado de uma forma não contínua </w:t>
      </w:r>
      <w:r>
        <w:rPr>
          <w:rFonts w:ascii="Arial" w:eastAsia="Arial" w:hAnsi="Arial" w:cs="Arial"/>
          <w:sz w:val="24"/>
          <w:szCs w:val="24"/>
        </w:rPr>
        <w:t>“</w:t>
      </w:r>
      <w:r w:rsidR="00113EDC">
        <w:rPr>
          <w:rFonts w:ascii="Arial" w:eastAsia="Arial" w:hAnsi="Arial" w:cs="Arial"/>
          <w:sz w:val="24"/>
          <w:szCs w:val="24"/>
        </w:rPr>
        <w:t>[...]</w:t>
      </w:r>
      <w:r>
        <w:rPr>
          <w:rFonts w:ascii="Arial" w:eastAsia="Arial" w:hAnsi="Arial" w:cs="Arial"/>
          <w:sz w:val="24"/>
          <w:szCs w:val="24"/>
        </w:rPr>
        <w:t>, pois ele fica em inatividade por horas, dias ou meses, con</w:t>
      </w:r>
      <w:r w:rsidR="00113EDC">
        <w:rPr>
          <w:rFonts w:ascii="Arial" w:eastAsia="Arial" w:hAnsi="Arial" w:cs="Arial"/>
          <w:sz w:val="24"/>
          <w:szCs w:val="24"/>
        </w:rPr>
        <w:t xml:space="preserve">forme estabelecem as partes”.  </w:t>
      </w:r>
      <w:r>
        <w:rPr>
          <w:rFonts w:ascii="Arial" w:eastAsia="Arial" w:hAnsi="Arial" w:cs="Arial"/>
          <w:sz w:val="24"/>
          <w:szCs w:val="24"/>
        </w:rPr>
        <w:t xml:space="preserve">Preceituado o que é o trabalho intermitente, cabe dizer que a pandemia causada pela covi-19 trouxe várias mudanças. Sendo então, utilizado por muitas empresas o contrato intermitente previsto no artigo 443, da CLT. (SOARES, 2020, </w:t>
      </w:r>
      <w:proofErr w:type="spellStart"/>
      <w:r>
        <w:rPr>
          <w:rFonts w:ascii="Arial" w:eastAsia="Arial" w:hAnsi="Arial" w:cs="Arial"/>
          <w:sz w:val="24"/>
          <w:szCs w:val="24"/>
        </w:rPr>
        <w:t>s.p.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</w:p>
    <w:p w14:paraId="56BEA4D3" w14:textId="563EBFE3" w:rsidR="00032F04" w:rsidRDefault="00032F04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Certo explanar acerca da saúde do Trabalhador, assim, com a reforma trabalhista houve um certo cenário favorável aos trabalhadores diante emergências relacionadas a doenças e acidentes, assim, podendo tais trabalhadores recusarem trabalhar em condições precárias e colocar em risco a sua saúde. Contudo, cabe destacar que a relação entre trabalhador e empregador é precária, pois, não há uma igualdade nesta relação, e, assim, não tento a possibilidade </w:t>
      </w:r>
      <w:r w:rsidR="006059E8">
        <w:rPr>
          <w:rFonts w:ascii="Arial" w:eastAsia="Arial" w:hAnsi="Arial" w:cs="Arial"/>
          <w:sz w:val="24"/>
          <w:szCs w:val="24"/>
        </w:rPr>
        <w:t>de o</w:t>
      </w:r>
      <w:r>
        <w:rPr>
          <w:rFonts w:ascii="Arial" w:eastAsia="Arial" w:hAnsi="Arial" w:cs="Arial"/>
          <w:sz w:val="24"/>
          <w:szCs w:val="24"/>
        </w:rPr>
        <w:t xml:space="preserve"> trabalhador pedir por melhores condições de trabalho ou adequação de jornadas. (SANTOS et. al., 2020, </w:t>
      </w:r>
      <w:proofErr w:type="spellStart"/>
      <w:r>
        <w:rPr>
          <w:rFonts w:ascii="Arial" w:eastAsia="Arial" w:hAnsi="Arial" w:cs="Arial"/>
          <w:sz w:val="24"/>
          <w:szCs w:val="24"/>
        </w:rPr>
        <w:t>s.p.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705C483" w14:textId="3B304731" w:rsidR="005B0A56" w:rsidRDefault="56D9FE17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Com essa explanação, </w:t>
      </w:r>
      <w:r w:rsidR="00F010E7">
        <w:rPr>
          <w:rFonts w:ascii="Arial" w:eastAsia="Arial" w:hAnsi="Arial" w:cs="Arial"/>
          <w:sz w:val="24"/>
          <w:szCs w:val="24"/>
        </w:rPr>
        <w:t xml:space="preserve">segundo Santos et. al. (2020, </w:t>
      </w:r>
      <w:proofErr w:type="spellStart"/>
      <w:r w:rsidR="00F010E7">
        <w:rPr>
          <w:rFonts w:ascii="Arial" w:eastAsia="Arial" w:hAnsi="Arial" w:cs="Arial"/>
          <w:sz w:val="24"/>
          <w:szCs w:val="24"/>
        </w:rPr>
        <w:t>s.p.</w:t>
      </w:r>
      <w:proofErr w:type="spellEnd"/>
      <w:r w:rsidR="00F010E7">
        <w:rPr>
          <w:rFonts w:ascii="Arial" w:eastAsia="Arial" w:hAnsi="Arial" w:cs="Arial"/>
          <w:sz w:val="24"/>
          <w:szCs w:val="24"/>
        </w:rPr>
        <w:t xml:space="preserve">), </w:t>
      </w:r>
      <w:r w:rsidRPr="56D9FE17">
        <w:rPr>
          <w:rFonts w:ascii="Arial" w:eastAsia="Arial" w:hAnsi="Arial" w:cs="Arial"/>
          <w:sz w:val="24"/>
          <w:szCs w:val="24"/>
        </w:rPr>
        <w:t xml:space="preserve">o trabalho intermitente é uma ameaça à saúde do trabalhador, pois o mesmo está à mercê de ser convocado pelo empregador quando for favorável ao serviço. </w:t>
      </w:r>
      <w:r w:rsidR="00F010E7">
        <w:rPr>
          <w:rFonts w:ascii="Arial" w:eastAsia="Arial" w:hAnsi="Arial" w:cs="Arial"/>
          <w:sz w:val="24"/>
          <w:szCs w:val="24"/>
        </w:rPr>
        <w:t>Com isso, d</w:t>
      </w:r>
      <w:r w:rsidRPr="56D9FE17">
        <w:rPr>
          <w:rFonts w:ascii="Arial" w:eastAsia="Arial" w:hAnsi="Arial" w:cs="Arial"/>
          <w:sz w:val="24"/>
          <w:szCs w:val="24"/>
        </w:rPr>
        <w:t xml:space="preserve">iante do cenário da pandemia da covid-19, houve a preocupação com os trabalhadores vulneráveis, assim, com a Medida Provisória (MP) 936/2020 foi criada para prevenir as demissões e situações de vulnerabilidade causadas pela pandemia, assim, instituindo o auxílio emergencial de R$ 600 (seiscentos reais) ao trabalhador intermitente. (SARAIVA, 2020,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s.p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>).</w:t>
      </w:r>
    </w:p>
    <w:p w14:paraId="7C4C8716" w14:textId="77777777" w:rsidR="006059E8" w:rsidRDefault="006059E8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C9CC649" w14:textId="77777777" w:rsidR="006059E8" w:rsidRDefault="006059E8" w:rsidP="00E72AB1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C25B327" w14:textId="41F71F98" w:rsidR="00E00514" w:rsidRPr="00A7231F" w:rsidRDefault="00E00514" w:rsidP="00E72A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231F">
        <w:rPr>
          <w:rFonts w:ascii="Arial" w:hAnsi="Arial" w:cs="Arial"/>
          <w:b/>
          <w:sz w:val="24"/>
          <w:szCs w:val="24"/>
        </w:rPr>
        <w:t>RESULTADOS E DISCUSSÃO</w:t>
      </w:r>
    </w:p>
    <w:p w14:paraId="5C25B328" w14:textId="77777777" w:rsidR="004E13A4" w:rsidRDefault="004E13A4" w:rsidP="0014538E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</w:rPr>
      </w:pPr>
    </w:p>
    <w:p w14:paraId="5C25B32E" w14:textId="797BB021" w:rsidR="00561B76" w:rsidRPr="00BE1B6F" w:rsidRDefault="00E72AB1" w:rsidP="56D9FE17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56D9FE17" w:rsidRPr="56D9FE17">
        <w:rPr>
          <w:rFonts w:ascii="Arial" w:eastAsia="Arial" w:hAnsi="Arial" w:cs="Arial"/>
          <w:sz w:val="24"/>
          <w:szCs w:val="24"/>
        </w:rPr>
        <w:t xml:space="preserve">O contrato de trabalho intermitente, em consonância com Rocha (2020), foi o meio de contratação predileto pelos empresários em meio a pandemia do Covid-19. Como dito anteriormente, esta modalidade foi instituída a partir da Reforma </w:t>
      </w:r>
      <w:r w:rsidR="56D9FE17" w:rsidRPr="56D9FE17">
        <w:rPr>
          <w:rFonts w:ascii="Arial" w:eastAsia="Arial" w:hAnsi="Arial" w:cs="Arial"/>
          <w:sz w:val="24"/>
          <w:szCs w:val="24"/>
        </w:rPr>
        <w:lastRenderedPageBreak/>
        <w:t xml:space="preserve">Trabalhista, e permite com que com empregadores contratem os empregados apenas quando há necessidade de algum serviço específico (ROCHA, 2020, </w:t>
      </w:r>
      <w:proofErr w:type="spellStart"/>
      <w:r w:rsidR="56D9FE17" w:rsidRPr="56D9FE17">
        <w:rPr>
          <w:rFonts w:ascii="Arial" w:eastAsia="Arial" w:hAnsi="Arial" w:cs="Arial"/>
          <w:sz w:val="24"/>
          <w:szCs w:val="24"/>
        </w:rPr>
        <w:t>s.p.</w:t>
      </w:r>
      <w:proofErr w:type="spellEnd"/>
      <w:r w:rsidR="56D9FE17" w:rsidRPr="56D9FE17">
        <w:rPr>
          <w:rFonts w:ascii="Arial" w:eastAsia="Arial" w:hAnsi="Arial" w:cs="Arial"/>
          <w:sz w:val="24"/>
          <w:szCs w:val="24"/>
        </w:rPr>
        <w:t>).</w:t>
      </w:r>
    </w:p>
    <w:p w14:paraId="1FA680E1" w14:textId="6A0EB241" w:rsidR="56D9FE17" w:rsidRDefault="56D9FE17" w:rsidP="56D9FE17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Dessa forma, os empregados são pagos de acordo com os dias em que vão trabalhar, não havendo, assim, uma renda fixa no mês. Esse tipo de contrato de trabalho é um pouco mal visto, isto porque é claro que o mais beneficiado neste acordo é o empregador/empresário, enquanto o empregado aceita se submeter à essas condições de trabalho devido grande índice de desemprego (ROCHA, 2020,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s.p.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 xml:space="preserve">). “Muitos sequer conseguem renda para manter a família, muito menos contribuir com o Instituto Nacional do Seguro Social (INSS) todos os meses” (ROCHA, 2020,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s.p.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>).</w:t>
      </w:r>
    </w:p>
    <w:p w14:paraId="2EF088F8" w14:textId="6ECB7A24" w:rsidR="56D9FE17" w:rsidRDefault="56D9FE17" w:rsidP="56D9FE17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637789DE" w14:textId="479F3B82" w:rsidR="56D9FE17" w:rsidRDefault="56D9FE17" w:rsidP="56D9FE17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56D9FE17">
        <w:rPr>
          <w:rFonts w:ascii="Arial" w:eastAsia="Arial" w:hAnsi="Arial" w:cs="Arial"/>
        </w:rPr>
        <w:t xml:space="preserve">Dados do Ministério da Economia mostram que de janeiro a julho deste ano foram feitas 87,3 mil contratações intermitentes, com carteira assinada, mas menos direitos, e 59,8 mil demissões, deixando um saldo positivo de 27,5 mil. No entanto, no mercado de trabalho geral foram admitidos no mesmo período pouco mais de 7,8 milhões de trabalhadores e outros 8,9 milhões foram demitidos, o que gera um saldo negativo de 1,1 milhão de empregos perdidos.  Já o </w:t>
      </w:r>
      <w:hyperlink r:id="rId9">
        <w:r w:rsidRPr="56D9FE17">
          <w:rPr>
            <w:rStyle w:val="Hyperlink"/>
            <w:rFonts w:ascii="Arial" w:eastAsia="Arial" w:hAnsi="Arial" w:cs="Arial"/>
            <w:color w:val="auto"/>
            <w:u w:val="none"/>
          </w:rPr>
          <w:t>índice de desemprego foi de 13,3 %, atingindo 12,8 milhões de trabalhadores e trabalhadoras</w:t>
        </w:r>
      </w:hyperlink>
      <w:r w:rsidRPr="56D9FE17">
        <w:rPr>
          <w:rFonts w:ascii="Arial" w:eastAsia="Arial" w:hAnsi="Arial" w:cs="Arial"/>
        </w:rPr>
        <w:t xml:space="preserve">, segundo o Instituto Brasileiro de Geografia e Estatística (IBGE) (ROCHA, 2020, </w:t>
      </w:r>
      <w:proofErr w:type="spellStart"/>
      <w:r w:rsidRPr="56D9FE17">
        <w:rPr>
          <w:rFonts w:ascii="Arial" w:eastAsia="Arial" w:hAnsi="Arial" w:cs="Arial"/>
        </w:rPr>
        <w:t>s.p.</w:t>
      </w:r>
      <w:proofErr w:type="spellEnd"/>
      <w:r w:rsidRPr="56D9FE17">
        <w:rPr>
          <w:rFonts w:ascii="Arial" w:eastAsia="Arial" w:hAnsi="Arial" w:cs="Arial"/>
        </w:rPr>
        <w:t>).</w:t>
      </w:r>
    </w:p>
    <w:p w14:paraId="3649458A" w14:textId="3F7E1650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D807327" w14:textId="09BC4962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>Essa desproteção do trabalhador perante ao contrato de trabalho intermitente é o mais preocupante. Adriana Marcolino, que é técnica da subseção do Departamento Intersindical de Estatísticas e Estudos Socioeconômicos (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Diesse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>) da CUT Nacional esclarece que</w:t>
      </w:r>
      <w:r w:rsidR="00113EDC">
        <w:rPr>
          <w:rFonts w:ascii="Arial" w:eastAsia="Arial" w:hAnsi="Arial" w:cs="Arial"/>
          <w:sz w:val="24"/>
          <w:szCs w:val="24"/>
        </w:rPr>
        <w:t xml:space="preserve"> com a economia surgindo de forma lenta e</w:t>
      </w:r>
      <w:r w:rsidRPr="56D9FE17">
        <w:rPr>
          <w:rFonts w:ascii="Arial" w:eastAsia="Arial" w:hAnsi="Arial" w:cs="Arial"/>
          <w:sz w:val="24"/>
          <w:szCs w:val="24"/>
        </w:rPr>
        <w:t xml:space="preserve"> </w:t>
      </w:r>
      <w:r w:rsidR="00E655D7">
        <w:rPr>
          <w:rFonts w:ascii="Arial" w:eastAsia="Arial" w:hAnsi="Arial" w:cs="Arial"/>
          <w:sz w:val="24"/>
          <w:szCs w:val="24"/>
        </w:rPr>
        <w:t xml:space="preserve">a demanda de consumo encontrar-se instável, percebe-se que </w:t>
      </w:r>
      <w:r w:rsidRPr="56D9FE17">
        <w:rPr>
          <w:rFonts w:ascii="Arial" w:eastAsia="Arial" w:hAnsi="Arial" w:cs="Arial"/>
          <w:sz w:val="24"/>
          <w:szCs w:val="24"/>
        </w:rPr>
        <w:t>“</w:t>
      </w:r>
      <w:r w:rsidR="00113EDC">
        <w:rPr>
          <w:rFonts w:ascii="Arial" w:eastAsia="Arial" w:hAnsi="Arial" w:cs="Arial"/>
          <w:sz w:val="24"/>
          <w:szCs w:val="24"/>
        </w:rPr>
        <w:t>[...]</w:t>
      </w:r>
      <w:r w:rsidRPr="56D9FE17">
        <w:rPr>
          <w:rFonts w:ascii="Arial" w:eastAsia="Arial" w:hAnsi="Arial" w:cs="Arial"/>
          <w:sz w:val="24"/>
          <w:szCs w:val="24"/>
        </w:rPr>
        <w:t xml:space="preserve"> as empresas podem utilizar [...] do contrato intermitente e buscar ainda mais trabalhadores que aceitem esta modalidade de contratação por hora” (ROCHA, 2020,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s.p.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>)</w:t>
      </w:r>
      <w:r w:rsidR="00113EDC">
        <w:rPr>
          <w:rFonts w:ascii="Arial" w:eastAsia="Arial" w:hAnsi="Arial" w:cs="Arial"/>
          <w:sz w:val="24"/>
          <w:szCs w:val="24"/>
        </w:rPr>
        <w:t>.</w:t>
      </w:r>
    </w:p>
    <w:p w14:paraId="50B67051" w14:textId="597BFB8A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Porém, isso é considerado alarmante por conta das bases precárias que estão presentes no contrato de trabalho intermitente, o que desprotege o trabalhador. Este está sempre sendo </w:t>
      </w:r>
      <w:r w:rsidR="00E655D7">
        <w:rPr>
          <w:rFonts w:ascii="Arial" w:eastAsia="Arial" w:hAnsi="Arial" w:cs="Arial"/>
          <w:sz w:val="24"/>
          <w:szCs w:val="24"/>
        </w:rPr>
        <w:t xml:space="preserve">que os trabalhadores prestam seus serviços com horas insuficientes, sem jornada de trabalho e não recebem salários completos, principalmente pelo fato do Brasil ser um país onde </w:t>
      </w:r>
      <w:r w:rsidRPr="56D9FE17">
        <w:rPr>
          <w:rFonts w:ascii="Arial" w:eastAsia="Arial" w:hAnsi="Arial" w:cs="Arial"/>
          <w:sz w:val="24"/>
          <w:szCs w:val="24"/>
        </w:rPr>
        <w:t>“</w:t>
      </w:r>
      <w:r w:rsidR="00E655D7">
        <w:rPr>
          <w:rFonts w:ascii="Arial" w:eastAsia="Arial" w:hAnsi="Arial" w:cs="Arial"/>
          <w:sz w:val="24"/>
          <w:szCs w:val="24"/>
        </w:rPr>
        <w:t xml:space="preserve">[...] </w:t>
      </w:r>
      <w:r w:rsidRPr="56D9FE17">
        <w:rPr>
          <w:rFonts w:ascii="Arial" w:eastAsia="Arial" w:hAnsi="Arial" w:cs="Arial"/>
          <w:sz w:val="24"/>
          <w:szCs w:val="24"/>
        </w:rPr>
        <w:t xml:space="preserve">os salários têm um poder de compra muito baixos e o atual governo não tem um programa claro de proteção aos empregos” (ROCHA, 2020,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s.p.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>).</w:t>
      </w:r>
      <w:r w:rsidR="00113EDC">
        <w:rPr>
          <w:rFonts w:ascii="Arial" w:eastAsia="Arial" w:hAnsi="Arial" w:cs="Arial"/>
          <w:sz w:val="24"/>
          <w:szCs w:val="24"/>
        </w:rPr>
        <w:t xml:space="preserve"> </w:t>
      </w:r>
      <w:r w:rsidRPr="56D9FE17">
        <w:rPr>
          <w:rFonts w:ascii="Arial" w:eastAsia="Arial" w:hAnsi="Arial" w:cs="Arial"/>
          <w:sz w:val="24"/>
          <w:szCs w:val="24"/>
        </w:rPr>
        <w:t xml:space="preserve">Vendo por outro lado, de acordo com o Ministro Relator Ives Gandra Martins Filho, </w:t>
      </w:r>
    </w:p>
    <w:p w14:paraId="1F30C50D" w14:textId="63AFE8B4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4837582" w14:textId="60547636" w:rsidR="56D9FE17" w:rsidRDefault="56D9FE17" w:rsidP="56D9FE17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56D9FE17">
        <w:rPr>
          <w:rFonts w:ascii="Arial" w:eastAsia="Arial" w:hAnsi="Arial" w:cs="Arial"/>
        </w:rPr>
        <w:t xml:space="preserve">[...] a introdução de regramento para o trabalho intermitente em nosso ordenamento jurídico deveu-se à necessidade de se conferir direitos básicos a uma infinidade de trabalhadores que se encontravam na informalidade (quase 50% da força de trabalho do país), vivendo de "bicos", sem carteira assinada e sem garantia de direitos trabalhistas fundamentais. Trata-se de uma das novas modalidades contratuais existentes no mundo (junto com o teletrabalho, também introduzido pela </w:t>
      </w:r>
      <w:hyperlink r:id="rId10">
        <w:r w:rsidRPr="56D9FE17">
          <w:rPr>
            <w:rStyle w:val="Hyperlink"/>
            <w:rFonts w:ascii="Arial" w:eastAsia="Arial" w:hAnsi="Arial" w:cs="Arial"/>
            <w:color w:val="auto"/>
            <w:u w:val="none"/>
          </w:rPr>
          <w:t>Lei 13.467/17</w:t>
        </w:r>
      </w:hyperlink>
      <w:r w:rsidRPr="56D9FE17">
        <w:rPr>
          <w:rFonts w:ascii="Arial" w:eastAsia="Arial" w:hAnsi="Arial" w:cs="Arial"/>
        </w:rPr>
        <w:t xml:space="preserve">), flexibilizando a forma de contratação, prestação dos serviços e remuneração, de modo a combater o desemprego. Não gera precarização, mas segurança jurídica a trabalhadores e empregadores, com regras claras, que estimulam a criação de novos postos de trabalho (SOARES, 2020, </w:t>
      </w:r>
      <w:proofErr w:type="spellStart"/>
      <w:r w:rsidRPr="56D9FE17">
        <w:rPr>
          <w:rFonts w:ascii="Arial" w:eastAsia="Arial" w:hAnsi="Arial" w:cs="Arial"/>
        </w:rPr>
        <w:t>s.p.</w:t>
      </w:r>
      <w:proofErr w:type="spellEnd"/>
      <w:r w:rsidRPr="56D9FE17">
        <w:rPr>
          <w:rFonts w:ascii="Arial" w:eastAsia="Arial" w:hAnsi="Arial" w:cs="Arial"/>
        </w:rPr>
        <w:t>).</w:t>
      </w:r>
    </w:p>
    <w:p w14:paraId="4ABBA4AE" w14:textId="4C0D94B3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4A51742" w14:textId="2A99D4EA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Com isso, o contrato de trabalho intermitente é, querendo ou não, uma maneira de “formalizar o informal”, visto que a rotina e as formas de trabalho no trabalho intermitente são bem parecidas com o trabalho informal. Porém, o trabalho intermitente possui direitos aos trabalhadores, mesmo não sendo um trabalho que possui um salário fixo no fim do mês. </w:t>
      </w:r>
    </w:p>
    <w:p w14:paraId="3E2D1443" w14:textId="00B70776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E é por isso que o trabalho intermitente cresceu tanto durante a pandemia, pois manter um empregado que possui carteira assinada, com o uma jornada de trabalho reduzida e sem atendimento direto al público passou a ser um desafio aos empresários e empregadores. E foi por isso que a MP 936 de 1º de abril de 2020 foi convertida em lei, sendo esta a Lei 14.020 de 6 de junho de 2020 que instituiu </w:t>
      </w:r>
    </w:p>
    <w:p w14:paraId="1DFC5CF0" w14:textId="1244D355" w:rsidR="56D9FE17" w:rsidRDefault="56D9FE17" w:rsidP="56D9FE1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1BB474E" w14:textId="0EF94339" w:rsidR="56D9FE17" w:rsidRDefault="56D9FE17" w:rsidP="56D9FE17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 w:rsidRPr="56D9FE17">
        <w:rPr>
          <w:rFonts w:ascii="Arial" w:eastAsia="Arial" w:hAnsi="Arial" w:cs="Arial"/>
        </w:rPr>
        <w:t xml:space="preserve">[...] o Programa Emergencial de Manutenção do Emprego e da Renda, possibilitando às empresas realizar acordos de redução proporcional de jornada de trabalho e de salários e de suspensão de contratos de trabalho em razão da pandemia do novo coronavírus (COVID-19), bem como estabeleceu regras para pagamento do Benefício Emergencial de Preservação do Emprego e da Renda (TSIFLIDIS, </w:t>
      </w:r>
      <w:r w:rsidRPr="56D9FE17">
        <w:rPr>
          <w:rFonts w:ascii="Arial" w:eastAsia="Arial" w:hAnsi="Arial" w:cs="Arial"/>
          <w:i/>
          <w:iCs/>
        </w:rPr>
        <w:t xml:space="preserve">et. </w:t>
      </w:r>
      <w:proofErr w:type="spellStart"/>
      <w:r w:rsidRPr="56D9FE17">
        <w:rPr>
          <w:rFonts w:ascii="Arial" w:eastAsia="Arial" w:hAnsi="Arial" w:cs="Arial"/>
          <w:i/>
          <w:iCs/>
        </w:rPr>
        <w:t>all</w:t>
      </w:r>
      <w:proofErr w:type="spellEnd"/>
      <w:r w:rsidRPr="56D9FE17">
        <w:rPr>
          <w:rFonts w:ascii="Arial" w:eastAsia="Arial" w:hAnsi="Arial" w:cs="Arial"/>
          <w:i/>
          <w:iCs/>
        </w:rPr>
        <w:t>.,</w:t>
      </w:r>
      <w:r w:rsidRPr="56D9FE17">
        <w:rPr>
          <w:rFonts w:ascii="Arial" w:eastAsia="Arial" w:hAnsi="Arial" w:cs="Arial"/>
        </w:rPr>
        <w:t xml:space="preserve"> 2020, </w:t>
      </w:r>
      <w:proofErr w:type="spellStart"/>
      <w:r w:rsidRPr="56D9FE17">
        <w:rPr>
          <w:rFonts w:ascii="Arial" w:eastAsia="Arial" w:hAnsi="Arial" w:cs="Arial"/>
        </w:rPr>
        <w:t>s.p.</w:t>
      </w:r>
      <w:proofErr w:type="spellEnd"/>
      <w:r w:rsidRPr="56D9FE17">
        <w:rPr>
          <w:rFonts w:ascii="Arial" w:eastAsia="Arial" w:hAnsi="Arial" w:cs="Arial"/>
        </w:rPr>
        <w:t xml:space="preserve">). </w:t>
      </w:r>
    </w:p>
    <w:p w14:paraId="294BFED8" w14:textId="78A4EB42" w:rsidR="56D9FE17" w:rsidRDefault="56D9FE17" w:rsidP="56D9FE17">
      <w:pPr>
        <w:spacing w:after="0" w:line="360" w:lineRule="auto"/>
        <w:jc w:val="both"/>
        <w:rPr>
          <w:rFonts w:ascii="Arial" w:eastAsia="Arial" w:hAnsi="Arial" w:cs="Arial"/>
        </w:rPr>
      </w:pPr>
    </w:p>
    <w:p w14:paraId="38E21EC2" w14:textId="20DC2A3D" w:rsidR="56D9FE17" w:rsidRDefault="56D9FE17" w:rsidP="56D9FE1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As divergências de que o trabalho intermitente seja bom ou ruim são várias. Dessa maneira, o que se deve levar em consideração é o fato dos direitos trabalhistas, das condições de trabalho e do salário mínimo que este deve receber ao assinar o acordo. Todas essas características são necessárias, pois possuem a finalidade de dar ao trabalhador uma condição melhor ao todo, mesmo esta sendo uma maneira totalmente diferente de se trabalhar. </w:t>
      </w:r>
    </w:p>
    <w:p w14:paraId="36D27BE2" w14:textId="45676ED3" w:rsidR="56D9FE17" w:rsidRDefault="56D9FE17" w:rsidP="56D9FE1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25B32F" w14:textId="77777777" w:rsidR="00C468E6" w:rsidRDefault="00C468E6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C25B330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5C25B33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9B7DED" w14:textId="1EB390E2" w:rsidR="00BE1B6F" w:rsidRDefault="00E00514" w:rsidP="00C4442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BE1B6F">
        <w:rPr>
          <w:rFonts w:ascii="Arial" w:eastAsia="Arial" w:hAnsi="Arial" w:cs="Arial"/>
          <w:sz w:val="24"/>
          <w:szCs w:val="24"/>
        </w:rPr>
        <w:t xml:space="preserve"> </w:t>
      </w:r>
      <w:r w:rsidR="0055039E">
        <w:rPr>
          <w:rFonts w:ascii="Arial" w:eastAsia="Arial" w:hAnsi="Arial" w:cs="Arial"/>
          <w:sz w:val="24"/>
          <w:szCs w:val="24"/>
        </w:rPr>
        <w:t>Por todo o exposto, percebe-se que o</w:t>
      </w:r>
      <w:r w:rsidR="00BE1B6F">
        <w:rPr>
          <w:rFonts w:ascii="Arial" w:eastAsia="Arial" w:hAnsi="Arial" w:cs="Arial"/>
          <w:sz w:val="24"/>
          <w:szCs w:val="24"/>
        </w:rPr>
        <w:t xml:space="preserve"> contrato de trabalho intermitente foi uma maneira de se tentar enquadrar o trabalhador individual – de uma forma indireta –, que foi feita pela Reforma Trabalhista em 2017. Por conta da grande flexibilização da pandemia e da quarentena, os empresários brasileiros passaram a ver o trabalho intermitente como uma nova forma de se enquadrarem no mercado de trabalho sem que houvesse uma renda fixa aos empresários. </w:t>
      </w:r>
    </w:p>
    <w:p w14:paraId="7C313AA6" w14:textId="519CDBB4" w:rsidR="56D9FE17" w:rsidRDefault="56D9FE17" w:rsidP="56D9FE1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O único problema em meio de toda a explanação é a escassez de direitos trabalhistas reservados aos empregados que exercem o trabalho intermitente, além também, de não terem uma renda fixo no final do mês, fazendo com que esse tipo de trabalho seja, querendo ou não, incerto. </w:t>
      </w:r>
    </w:p>
    <w:p w14:paraId="0C900A9E" w14:textId="4494E57A" w:rsidR="00BE1B6F" w:rsidRDefault="00BE1B6F" w:rsidP="00E72AB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5C25B333" w14:textId="298C2EFD" w:rsidR="00CE534A" w:rsidRPr="00E00514" w:rsidRDefault="00CE534A" w:rsidP="00E72A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</w:t>
      </w:r>
    </w:p>
    <w:p w14:paraId="5C25B334" w14:textId="77777777" w:rsidR="00C54C85" w:rsidRDefault="00E00514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  <w:r w:rsidRPr="00E005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C25B335" w14:textId="77777777" w:rsidR="00C54C85" w:rsidRDefault="00C54C85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45" w14:textId="7E2603AC" w:rsidR="00616C58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BASTOS, Alexandre. O que é o trabalho intermitente na reforma trabalhista? </w:t>
      </w:r>
      <w:r w:rsidRPr="56D9FE17">
        <w:rPr>
          <w:rFonts w:ascii="Arial" w:eastAsia="Arial" w:hAnsi="Arial" w:cs="Arial"/>
          <w:i/>
          <w:iCs/>
          <w:sz w:val="24"/>
          <w:szCs w:val="24"/>
        </w:rPr>
        <w:t>In</w:t>
      </w:r>
      <w:r w:rsidRPr="56D9FE17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56D9FE17">
        <w:rPr>
          <w:rFonts w:ascii="Arial" w:eastAsia="Arial" w:hAnsi="Arial" w:cs="Arial"/>
          <w:b/>
          <w:bCs/>
          <w:sz w:val="24"/>
          <w:szCs w:val="24"/>
        </w:rPr>
        <w:t>Jusbrasil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 xml:space="preserve">, portal eletrônico de informações. 2020. Disponível em: &lt; https://xande.jusbrasil.com.br/artigos/533967858/o-que-e-o-trabalho-intermitente-na-reforma-trabalhista&gt;. Acesso 03 de out. 2020. </w:t>
      </w:r>
    </w:p>
    <w:p w14:paraId="46280388" w14:textId="77777777" w:rsidR="00F010E7" w:rsidRDefault="00F010E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C655B" w14:textId="790BBE5C" w:rsidR="00F010E7" w:rsidRDefault="00F010E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</w:t>
      </w:r>
      <w:r w:rsidRPr="00F010E7">
        <w:rPr>
          <w:rFonts w:ascii="Arial" w:eastAsia="Arial" w:hAnsi="Arial" w:cs="Arial"/>
          <w:b/>
          <w:sz w:val="24"/>
          <w:szCs w:val="24"/>
        </w:rPr>
        <w:t>. Lei nº 13.467, de 13 de julho de 2017</w:t>
      </w:r>
      <w:r>
        <w:rPr>
          <w:rFonts w:ascii="Arial" w:eastAsia="Arial" w:hAnsi="Arial" w:cs="Arial"/>
          <w:sz w:val="24"/>
          <w:szCs w:val="24"/>
        </w:rPr>
        <w:t xml:space="preserve">. Altera a Consolidação das Leis Do Trabalho (CLT), a </w:t>
      </w:r>
      <w:r w:rsidRPr="00F010E7">
        <w:rPr>
          <w:rFonts w:ascii="Arial" w:eastAsia="Arial" w:hAnsi="Arial" w:cs="Arial"/>
          <w:sz w:val="24"/>
          <w:szCs w:val="24"/>
        </w:rPr>
        <w:t>provada pelo Decreto-Lei nº 5.452, de 1º de maio de 1943, e as Leis n º 6.019, de 3 de janeiro de 1974, 8.036, de 11 de maio de 1990, e 8.212, de 24 de julho de 1991, a fim de adequar a legislação às novas relações de trabalho</w:t>
      </w:r>
      <w:r>
        <w:rPr>
          <w:rFonts w:ascii="Arial" w:eastAsia="Arial" w:hAnsi="Arial" w:cs="Arial"/>
          <w:sz w:val="24"/>
          <w:szCs w:val="24"/>
        </w:rPr>
        <w:t>. Brasília, DF: 2017. Disponível em: &lt;</w:t>
      </w:r>
      <w:r w:rsidRPr="00F010E7">
        <w:rPr>
          <w:rFonts w:ascii="Arial" w:eastAsia="Arial" w:hAnsi="Arial" w:cs="Arial"/>
          <w:sz w:val="24"/>
          <w:szCs w:val="24"/>
        </w:rPr>
        <w:t>http://www.planalto.gov.br/ccivil_03/_ato2015-2018/2017/lei/l13467.htm</w:t>
      </w:r>
      <w:r>
        <w:rPr>
          <w:rFonts w:ascii="Arial" w:eastAsia="Arial" w:hAnsi="Arial" w:cs="Arial"/>
          <w:sz w:val="24"/>
          <w:szCs w:val="24"/>
        </w:rPr>
        <w:t xml:space="preserve">&gt;. Acesso em 11 de out. 2020. </w:t>
      </w:r>
    </w:p>
    <w:p w14:paraId="6515A76B" w14:textId="77777777" w:rsidR="006D32C7" w:rsidRDefault="006D32C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C49F8C" w14:textId="5881AA37" w:rsidR="006D32C7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LEITE, Carlos Henrique Bezerra. </w:t>
      </w:r>
      <w:r w:rsidRPr="56D9FE17">
        <w:rPr>
          <w:rFonts w:ascii="Arial" w:eastAsia="Arial" w:hAnsi="Arial" w:cs="Arial"/>
          <w:b/>
          <w:bCs/>
          <w:sz w:val="24"/>
          <w:szCs w:val="24"/>
        </w:rPr>
        <w:t>Curso de direito do Trabalho</w:t>
      </w:r>
      <w:r w:rsidRPr="56D9FE17">
        <w:rPr>
          <w:rFonts w:ascii="Arial" w:eastAsia="Arial" w:hAnsi="Arial" w:cs="Arial"/>
          <w:sz w:val="24"/>
          <w:szCs w:val="24"/>
        </w:rPr>
        <w:t xml:space="preserve">. 12 ed. São Paulo: Saraiva Educação, 2020. </w:t>
      </w:r>
    </w:p>
    <w:p w14:paraId="03A94954" w14:textId="4E842384" w:rsidR="006D32C7" w:rsidRDefault="006D32C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C8CFC9" w14:textId="6FD8A867" w:rsidR="006D32C7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ROCHA, Rosely. </w:t>
      </w:r>
      <w:r w:rsidRPr="56D9FE17">
        <w:rPr>
          <w:rFonts w:ascii="Arial" w:eastAsia="Arial" w:hAnsi="Arial" w:cs="Arial"/>
          <w:b/>
          <w:bCs/>
          <w:sz w:val="24"/>
          <w:szCs w:val="24"/>
        </w:rPr>
        <w:t>Cresce contratação de trabalhadores intermitentes, com menos direitos.</w:t>
      </w:r>
      <w:r w:rsidRPr="56D9FE17">
        <w:rPr>
          <w:rFonts w:ascii="Arial" w:eastAsia="Arial" w:hAnsi="Arial" w:cs="Arial"/>
          <w:sz w:val="24"/>
          <w:szCs w:val="24"/>
        </w:rPr>
        <w:t xml:space="preserve"> 2020. Disponível em: &lt;https://www.cut.org.br/noticias/cresce-contratacao-de-trabalhadores-intermitentes-com-menos-direitos-na-pandemia-a231&gt;. Acesso em: 05 out. 2020.</w:t>
      </w:r>
    </w:p>
    <w:p w14:paraId="34297203" w14:textId="0AB04E57" w:rsidR="006D32C7" w:rsidRDefault="006D32C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D31691" w14:textId="77777777" w:rsidR="006D32C7" w:rsidRPr="004F5FE3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SANTOS,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Kionna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 xml:space="preserve"> Oliveira et. al. </w:t>
      </w:r>
      <w:r w:rsidRPr="56D9FE17">
        <w:rPr>
          <w:rFonts w:ascii="Arial" w:eastAsia="Arial" w:hAnsi="Arial" w:cs="Arial"/>
          <w:b/>
          <w:bCs/>
          <w:sz w:val="24"/>
          <w:szCs w:val="24"/>
        </w:rPr>
        <w:t>Saúde do trabalhador na pandemia de Covid-19</w:t>
      </w:r>
      <w:r w:rsidRPr="56D9FE17">
        <w:rPr>
          <w:rFonts w:ascii="Arial" w:eastAsia="Arial" w:hAnsi="Arial" w:cs="Arial"/>
          <w:sz w:val="24"/>
          <w:szCs w:val="24"/>
        </w:rPr>
        <w:t xml:space="preserve">: riscos e vulnerabilidades. Rede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CoVida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 xml:space="preserve"> Ciência, Informação e Solidariedade. 2020. </w:t>
      </w:r>
      <w:r w:rsidRPr="56D9FE17">
        <w:rPr>
          <w:rFonts w:ascii="Arial" w:eastAsia="Arial" w:hAnsi="Arial" w:cs="Arial"/>
          <w:sz w:val="24"/>
          <w:szCs w:val="24"/>
        </w:rPr>
        <w:lastRenderedPageBreak/>
        <w:t>Disponível em: &lt; http://www.ccvisat.ufba.br/wp-content/uploads/2020/06/Relat%C3%B3rio.pdf&gt;. Acesso em 03 de out. 2020</w:t>
      </w:r>
    </w:p>
    <w:p w14:paraId="0B0200EA" w14:textId="77777777" w:rsidR="006059E8" w:rsidRDefault="006059E8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2FE998" w14:textId="421C84ED" w:rsidR="56D9FE17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SOARES, </w:t>
      </w:r>
      <w:proofErr w:type="spellStart"/>
      <w:r w:rsidRPr="56D9FE17">
        <w:rPr>
          <w:rFonts w:ascii="Arial" w:eastAsia="Arial" w:hAnsi="Arial" w:cs="Arial"/>
          <w:sz w:val="24"/>
          <w:szCs w:val="24"/>
        </w:rPr>
        <w:t>Nylmara</w:t>
      </w:r>
      <w:proofErr w:type="spellEnd"/>
      <w:r w:rsidRPr="56D9FE17">
        <w:rPr>
          <w:rFonts w:ascii="Arial" w:eastAsia="Arial" w:hAnsi="Arial" w:cs="Arial"/>
          <w:sz w:val="24"/>
          <w:szCs w:val="24"/>
        </w:rPr>
        <w:t xml:space="preserve"> Pires de Oliveira. O trabalho intermitente e a covid-19. </w:t>
      </w:r>
      <w:r w:rsidRPr="56D9FE17">
        <w:rPr>
          <w:rFonts w:ascii="Arial" w:eastAsia="Arial" w:hAnsi="Arial" w:cs="Arial"/>
          <w:i/>
          <w:iCs/>
          <w:sz w:val="24"/>
          <w:szCs w:val="24"/>
        </w:rPr>
        <w:t>In:</w:t>
      </w:r>
      <w:r w:rsidRPr="56D9FE17">
        <w:rPr>
          <w:rFonts w:ascii="Arial" w:eastAsia="Arial" w:hAnsi="Arial" w:cs="Arial"/>
          <w:sz w:val="24"/>
          <w:szCs w:val="24"/>
        </w:rPr>
        <w:t xml:space="preserve"> </w:t>
      </w:r>
      <w:r w:rsidRPr="56D9FE17">
        <w:rPr>
          <w:rFonts w:ascii="Arial" w:eastAsia="Arial" w:hAnsi="Arial" w:cs="Arial"/>
          <w:b/>
          <w:bCs/>
          <w:sz w:val="24"/>
          <w:szCs w:val="24"/>
        </w:rPr>
        <w:t>Migalhas</w:t>
      </w:r>
      <w:r w:rsidRPr="56D9FE17">
        <w:rPr>
          <w:rFonts w:ascii="Arial" w:eastAsia="Arial" w:hAnsi="Arial" w:cs="Arial"/>
          <w:sz w:val="24"/>
          <w:szCs w:val="24"/>
        </w:rPr>
        <w:t xml:space="preserve">, portal eletrônico de informações. 2020. Disponível em: &lt;https://www.migalhas.com.br/depeso/324562/o-trabalho-intermitente-e-a-covid-19&gt;. Acesso em 03 de out. 2020. </w:t>
      </w:r>
    </w:p>
    <w:p w14:paraId="3B1FF3EE" w14:textId="77777777" w:rsidR="006D32C7" w:rsidRPr="004F5FE3" w:rsidRDefault="006D32C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787E35" w14:textId="699076ED" w:rsidR="56D9FE17" w:rsidRDefault="56D9FE17" w:rsidP="56D9FE1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6D9FE17">
        <w:rPr>
          <w:rFonts w:ascii="Arial" w:eastAsia="Arial" w:hAnsi="Arial" w:cs="Arial"/>
          <w:sz w:val="24"/>
          <w:szCs w:val="24"/>
        </w:rPr>
        <w:t xml:space="preserve">TSIFLIDIS, Ana Carolina, </w:t>
      </w:r>
      <w:r w:rsidRPr="56D9FE17">
        <w:rPr>
          <w:rFonts w:ascii="Arial" w:eastAsia="Arial" w:hAnsi="Arial" w:cs="Arial"/>
          <w:i/>
          <w:iCs/>
          <w:sz w:val="24"/>
          <w:szCs w:val="24"/>
        </w:rPr>
        <w:t xml:space="preserve">et. </w:t>
      </w:r>
      <w:proofErr w:type="spellStart"/>
      <w:r w:rsidRPr="56D9FE17">
        <w:rPr>
          <w:rFonts w:ascii="Arial" w:eastAsia="Arial" w:hAnsi="Arial" w:cs="Arial"/>
          <w:i/>
          <w:iCs/>
          <w:sz w:val="24"/>
          <w:szCs w:val="24"/>
        </w:rPr>
        <w:t>all</w:t>
      </w:r>
      <w:proofErr w:type="spellEnd"/>
      <w:r w:rsidRPr="56D9FE17">
        <w:rPr>
          <w:rFonts w:ascii="Arial" w:eastAsia="Arial" w:hAnsi="Arial" w:cs="Arial"/>
          <w:i/>
          <w:iCs/>
          <w:sz w:val="24"/>
          <w:szCs w:val="24"/>
        </w:rPr>
        <w:t xml:space="preserve">. </w:t>
      </w:r>
      <w:r w:rsidRPr="56D9FE17">
        <w:rPr>
          <w:rFonts w:ascii="Arial" w:eastAsia="Arial" w:hAnsi="Arial" w:cs="Arial"/>
          <w:b/>
          <w:bCs/>
          <w:sz w:val="24"/>
          <w:szCs w:val="24"/>
        </w:rPr>
        <w:t xml:space="preserve">A conversão da MP 936 na lei 14.020 - o que </w:t>
      </w:r>
      <w:proofErr w:type="gramStart"/>
      <w:r w:rsidRPr="56D9FE17">
        <w:rPr>
          <w:rFonts w:ascii="Arial" w:eastAsia="Arial" w:hAnsi="Arial" w:cs="Arial"/>
          <w:b/>
          <w:bCs/>
          <w:sz w:val="24"/>
          <w:szCs w:val="24"/>
        </w:rPr>
        <w:t>mudou?.</w:t>
      </w:r>
      <w:proofErr w:type="gramEnd"/>
      <w:r w:rsidRPr="56D9FE1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6D9FE17">
        <w:rPr>
          <w:rFonts w:ascii="Arial" w:eastAsia="Arial" w:hAnsi="Arial" w:cs="Arial"/>
          <w:sz w:val="24"/>
          <w:szCs w:val="24"/>
        </w:rPr>
        <w:t xml:space="preserve">2020. Disponível em: &lt;https://migalhas.uol.com.br/depeso/330438/a-conversao-da-mp-936-na-lei-14020-o-que-mudou&gt;. Acesso em: 05 out. 2020. </w:t>
      </w:r>
      <w:bookmarkStart w:id="0" w:name="_GoBack"/>
      <w:bookmarkEnd w:id="0"/>
    </w:p>
    <w:sectPr w:rsidR="56D9FE17" w:rsidSect="009F199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04D6" w14:textId="77777777" w:rsidR="001F64B6" w:rsidRDefault="001F64B6" w:rsidP="00B940A1">
      <w:pPr>
        <w:spacing w:after="0" w:line="240" w:lineRule="auto"/>
      </w:pPr>
      <w:r>
        <w:separator/>
      </w:r>
    </w:p>
  </w:endnote>
  <w:endnote w:type="continuationSeparator" w:id="0">
    <w:p w14:paraId="39307A22" w14:textId="77777777" w:rsidR="001F64B6" w:rsidRDefault="001F64B6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34E" w14:textId="77777777" w:rsidR="00C51BFB" w:rsidRDefault="00C51BF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37485">
      <w:rPr>
        <w:noProof/>
      </w:rPr>
      <w:t>1</w:t>
    </w:r>
    <w:r>
      <w:fldChar w:fldCharType="end"/>
    </w:r>
  </w:p>
  <w:p w14:paraId="5C25B34F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5C25B350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5C25B351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5C25B352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42A0" w14:textId="77777777" w:rsidR="001F64B6" w:rsidRDefault="001F64B6" w:rsidP="00B940A1">
      <w:pPr>
        <w:spacing w:after="0" w:line="240" w:lineRule="auto"/>
      </w:pPr>
      <w:r>
        <w:separator/>
      </w:r>
    </w:p>
  </w:footnote>
  <w:footnote w:type="continuationSeparator" w:id="0">
    <w:p w14:paraId="3F098883" w14:textId="77777777" w:rsidR="001F64B6" w:rsidRDefault="001F64B6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34A" w14:textId="77777777" w:rsidR="00EF1A82" w:rsidRDefault="001F64B6">
    <w:pPr>
      <w:pStyle w:val="Cabealho"/>
    </w:pPr>
    <w:r>
      <w:rPr>
        <w:noProof/>
      </w:rPr>
      <w:pict w14:anchorId="5C25B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34B" w14:textId="77777777" w:rsidR="00CA1892" w:rsidRDefault="00FA3FBD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5C25B355" wp14:editId="5C25B356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5C25B357" wp14:editId="5C25B358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4B6">
      <w:rPr>
        <w:noProof/>
      </w:rPr>
      <w:pict w14:anchorId="5C25B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5C25B34C" w14:textId="77777777" w:rsidR="009F1998" w:rsidRDefault="009F1998" w:rsidP="00D212DF">
    <w:pPr>
      <w:pStyle w:val="Cabealho"/>
    </w:pPr>
  </w:p>
  <w:p w14:paraId="5C25B34D" w14:textId="645BFCB9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B353" w14:textId="77777777" w:rsidR="00EF1A82" w:rsidRDefault="001F64B6">
    <w:pPr>
      <w:pStyle w:val="Cabealho"/>
    </w:pPr>
    <w:r>
      <w:rPr>
        <w:noProof/>
      </w:rPr>
      <w:pict w14:anchorId="5C25B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A1"/>
    <w:rsid w:val="000153FB"/>
    <w:rsid w:val="000218BF"/>
    <w:rsid w:val="00030690"/>
    <w:rsid w:val="000312AD"/>
    <w:rsid w:val="00032F04"/>
    <w:rsid w:val="000811DE"/>
    <w:rsid w:val="000830B6"/>
    <w:rsid w:val="00085C62"/>
    <w:rsid w:val="000C6A48"/>
    <w:rsid w:val="000C7016"/>
    <w:rsid w:val="000E0F5E"/>
    <w:rsid w:val="000F7FC8"/>
    <w:rsid w:val="00113EDC"/>
    <w:rsid w:val="0014538E"/>
    <w:rsid w:val="001505FA"/>
    <w:rsid w:val="001659BD"/>
    <w:rsid w:val="001660F0"/>
    <w:rsid w:val="001717DE"/>
    <w:rsid w:val="0018202C"/>
    <w:rsid w:val="001B2B1A"/>
    <w:rsid w:val="001C43CF"/>
    <w:rsid w:val="001E777C"/>
    <w:rsid w:val="001F64B6"/>
    <w:rsid w:val="00221D1A"/>
    <w:rsid w:val="00226CB9"/>
    <w:rsid w:val="00232D28"/>
    <w:rsid w:val="00246E15"/>
    <w:rsid w:val="00247D44"/>
    <w:rsid w:val="00261888"/>
    <w:rsid w:val="00285590"/>
    <w:rsid w:val="00290424"/>
    <w:rsid w:val="00291916"/>
    <w:rsid w:val="0029247B"/>
    <w:rsid w:val="00292F0D"/>
    <w:rsid w:val="00295DD2"/>
    <w:rsid w:val="002D3143"/>
    <w:rsid w:val="002E098C"/>
    <w:rsid w:val="002E65C9"/>
    <w:rsid w:val="00305FB0"/>
    <w:rsid w:val="00314DC2"/>
    <w:rsid w:val="003151AC"/>
    <w:rsid w:val="00324510"/>
    <w:rsid w:val="0034234B"/>
    <w:rsid w:val="003455DB"/>
    <w:rsid w:val="00384CE0"/>
    <w:rsid w:val="00390E85"/>
    <w:rsid w:val="003C060A"/>
    <w:rsid w:val="003C6FA6"/>
    <w:rsid w:val="004114A2"/>
    <w:rsid w:val="0041421B"/>
    <w:rsid w:val="00443E9F"/>
    <w:rsid w:val="00454652"/>
    <w:rsid w:val="0048159A"/>
    <w:rsid w:val="00485272"/>
    <w:rsid w:val="004A6A9A"/>
    <w:rsid w:val="004B626E"/>
    <w:rsid w:val="004C6661"/>
    <w:rsid w:val="004D218D"/>
    <w:rsid w:val="004E13A4"/>
    <w:rsid w:val="004F1CF4"/>
    <w:rsid w:val="004F3B6B"/>
    <w:rsid w:val="004F5FE3"/>
    <w:rsid w:val="004F628D"/>
    <w:rsid w:val="004F6F52"/>
    <w:rsid w:val="00536F7C"/>
    <w:rsid w:val="00544394"/>
    <w:rsid w:val="00545AC1"/>
    <w:rsid w:val="0055039E"/>
    <w:rsid w:val="0055251E"/>
    <w:rsid w:val="00554269"/>
    <w:rsid w:val="00561B76"/>
    <w:rsid w:val="00592F13"/>
    <w:rsid w:val="005B0A56"/>
    <w:rsid w:val="005F37B5"/>
    <w:rsid w:val="005F5D63"/>
    <w:rsid w:val="006059E8"/>
    <w:rsid w:val="00611403"/>
    <w:rsid w:val="00616C58"/>
    <w:rsid w:val="006309C2"/>
    <w:rsid w:val="00635AD5"/>
    <w:rsid w:val="00637485"/>
    <w:rsid w:val="00642FBC"/>
    <w:rsid w:val="006633DD"/>
    <w:rsid w:val="006A7AC0"/>
    <w:rsid w:val="006B14D0"/>
    <w:rsid w:val="006B44BF"/>
    <w:rsid w:val="006D32C7"/>
    <w:rsid w:val="006E4D10"/>
    <w:rsid w:val="006F248D"/>
    <w:rsid w:val="00701D1D"/>
    <w:rsid w:val="0073361E"/>
    <w:rsid w:val="0073387F"/>
    <w:rsid w:val="00735646"/>
    <w:rsid w:val="00752CE9"/>
    <w:rsid w:val="0076158D"/>
    <w:rsid w:val="00767BA6"/>
    <w:rsid w:val="00771D44"/>
    <w:rsid w:val="007873A9"/>
    <w:rsid w:val="007A6C95"/>
    <w:rsid w:val="007F65D5"/>
    <w:rsid w:val="007F7AEC"/>
    <w:rsid w:val="00804782"/>
    <w:rsid w:val="008126C7"/>
    <w:rsid w:val="00814A24"/>
    <w:rsid w:val="00855713"/>
    <w:rsid w:val="00857684"/>
    <w:rsid w:val="00864BFE"/>
    <w:rsid w:val="00881854"/>
    <w:rsid w:val="00885AD0"/>
    <w:rsid w:val="008A1456"/>
    <w:rsid w:val="008A7AD5"/>
    <w:rsid w:val="008C10D7"/>
    <w:rsid w:val="00917F13"/>
    <w:rsid w:val="009244E3"/>
    <w:rsid w:val="00944800"/>
    <w:rsid w:val="00946A21"/>
    <w:rsid w:val="00954560"/>
    <w:rsid w:val="00960A79"/>
    <w:rsid w:val="00967A2A"/>
    <w:rsid w:val="009767BA"/>
    <w:rsid w:val="009802B5"/>
    <w:rsid w:val="00981DF3"/>
    <w:rsid w:val="00987025"/>
    <w:rsid w:val="009D764B"/>
    <w:rsid w:val="009E1B8A"/>
    <w:rsid w:val="009F1998"/>
    <w:rsid w:val="00A32608"/>
    <w:rsid w:val="00A43A33"/>
    <w:rsid w:val="00A474EF"/>
    <w:rsid w:val="00A5286F"/>
    <w:rsid w:val="00A7231F"/>
    <w:rsid w:val="00A74DCE"/>
    <w:rsid w:val="00A835FE"/>
    <w:rsid w:val="00A83B49"/>
    <w:rsid w:val="00A846F2"/>
    <w:rsid w:val="00A8746B"/>
    <w:rsid w:val="00AA36A1"/>
    <w:rsid w:val="00AA4E4F"/>
    <w:rsid w:val="00AC01FE"/>
    <w:rsid w:val="00AD479B"/>
    <w:rsid w:val="00AD6B76"/>
    <w:rsid w:val="00AE7AAE"/>
    <w:rsid w:val="00AF1A63"/>
    <w:rsid w:val="00B144A6"/>
    <w:rsid w:val="00B26D02"/>
    <w:rsid w:val="00B35A14"/>
    <w:rsid w:val="00B37909"/>
    <w:rsid w:val="00B627C5"/>
    <w:rsid w:val="00B85786"/>
    <w:rsid w:val="00B87DA2"/>
    <w:rsid w:val="00B87E79"/>
    <w:rsid w:val="00B940A1"/>
    <w:rsid w:val="00BA42BF"/>
    <w:rsid w:val="00BB4659"/>
    <w:rsid w:val="00BE1B6F"/>
    <w:rsid w:val="00BE2BB2"/>
    <w:rsid w:val="00BE306D"/>
    <w:rsid w:val="00C118C5"/>
    <w:rsid w:val="00C126FF"/>
    <w:rsid w:val="00C20EEE"/>
    <w:rsid w:val="00C226E6"/>
    <w:rsid w:val="00C22B43"/>
    <w:rsid w:val="00C42849"/>
    <w:rsid w:val="00C4442C"/>
    <w:rsid w:val="00C468E6"/>
    <w:rsid w:val="00C51BFB"/>
    <w:rsid w:val="00C54C85"/>
    <w:rsid w:val="00C553A8"/>
    <w:rsid w:val="00C62272"/>
    <w:rsid w:val="00C70F60"/>
    <w:rsid w:val="00C72F18"/>
    <w:rsid w:val="00C84F93"/>
    <w:rsid w:val="00CA1892"/>
    <w:rsid w:val="00CC16B9"/>
    <w:rsid w:val="00CC546B"/>
    <w:rsid w:val="00CE534A"/>
    <w:rsid w:val="00CF0E40"/>
    <w:rsid w:val="00D0387C"/>
    <w:rsid w:val="00D17361"/>
    <w:rsid w:val="00D17F0A"/>
    <w:rsid w:val="00D212DF"/>
    <w:rsid w:val="00D36BB5"/>
    <w:rsid w:val="00D51BA8"/>
    <w:rsid w:val="00D51C4F"/>
    <w:rsid w:val="00D579BE"/>
    <w:rsid w:val="00D85E2E"/>
    <w:rsid w:val="00DA093D"/>
    <w:rsid w:val="00DA7E02"/>
    <w:rsid w:val="00DC7B63"/>
    <w:rsid w:val="00DE10D3"/>
    <w:rsid w:val="00DE58A5"/>
    <w:rsid w:val="00E00514"/>
    <w:rsid w:val="00E00FB8"/>
    <w:rsid w:val="00E278FA"/>
    <w:rsid w:val="00E3033E"/>
    <w:rsid w:val="00E3102E"/>
    <w:rsid w:val="00E41F2F"/>
    <w:rsid w:val="00E51DAB"/>
    <w:rsid w:val="00E655D7"/>
    <w:rsid w:val="00E70B07"/>
    <w:rsid w:val="00E72AB1"/>
    <w:rsid w:val="00E95CB1"/>
    <w:rsid w:val="00EA021B"/>
    <w:rsid w:val="00EC0471"/>
    <w:rsid w:val="00EF1A82"/>
    <w:rsid w:val="00EF5885"/>
    <w:rsid w:val="00EF6BAF"/>
    <w:rsid w:val="00F00253"/>
    <w:rsid w:val="00F010E7"/>
    <w:rsid w:val="00F03FB0"/>
    <w:rsid w:val="00F06C02"/>
    <w:rsid w:val="00F10143"/>
    <w:rsid w:val="00F215B3"/>
    <w:rsid w:val="00F4218F"/>
    <w:rsid w:val="00F72896"/>
    <w:rsid w:val="00F91FF8"/>
    <w:rsid w:val="00F93D55"/>
    <w:rsid w:val="00FA3FBD"/>
    <w:rsid w:val="00FA57E4"/>
    <w:rsid w:val="00FC51C9"/>
    <w:rsid w:val="00FD54CB"/>
    <w:rsid w:val="00FE426E"/>
    <w:rsid w:val="00FF7BEF"/>
    <w:rsid w:val="56D9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5B2F5"/>
  <w15:docId w15:val="{2C74DFFA-EB21-4AC2-9366-3A53859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6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616C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yviana@adv.oabrj.or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opauloadvo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7/lei/l1346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t.org.br/noticias/taxa-de-desemprego-sobre-para-13-3-e-atinge-12-8-milhoes-de-trabalhadores-0dd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8E45-6821-4574-B0E3-7DFF289C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Anny Viana</cp:lastModifiedBy>
  <cp:revision>2</cp:revision>
  <cp:lastPrinted>2018-07-19T17:09:00Z</cp:lastPrinted>
  <dcterms:created xsi:type="dcterms:W3CDTF">2020-10-14T17:08:00Z</dcterms:created>
  <dcterms:modified xsi:type="dcterms:W3CDTF">2020-10-14T17:08:00Z</dcterms:modified>
</cp:coreProperties>
</file>