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06" w:rsidRDefault="00B702C6" w:rsidP="0035220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Síntese </w:t>
      </w:r>
      <w:r w:rsidR="00E73DFE">
        <w:rPr>
          <w:rFonts w:ascii="Arial" w:hAnsi="Arial" w:cs="Arial"/>
          <w:b/>
          <w:sz w:val="36"/>
          <w:szCs w:val="36"/>
        </w:rPr>
        <w:t xml:space="preserve">e caracterização </w:t>
      </w:r>
      <w:r>
        <w:rPr>
          <w:rFonts w:ascii="Arial" w:hAnsi="Arial" w:cs="Arial"/>
          <w:b/>
          <w:sz w:val="36"/>
          <w:szCs w:val="36"/>
        </w:rPr>
        <w:t>do</w:t>
      </w:r>
      <w:r w:rsidR="00352206">
        <w:rPr>
          <w:rFonts w:ascii="Arial" w:hAnsi="Arial" w:cs="Arial"/>
          <w:b/>
          <w:sz w:val="36"/>
          <w:szCs w:val="36"/>
        </w:rPr>
        <w:t xml:space="preserve"> compósito </w:t>
      </w:r>
      <w:r w:rsidR="00352206" w:rsidRPr="00352206">
        <w:rPr>
          <w:rFonts w:ascii="Arial" w:hAnsi="Arial" w:cs="Arial"/>
          <w:b/>
          <w:sz w:val="36"/>
          <w:szCs w:val="36"/>
        </w:rPr>
        <w:t>cop</w:t>
      </w:r>
      <w:r w:rsidR="00352206">
        <w:rPr>
          <w:rFonts w:ascii="Arial" w:hAnsi="Arial" w:cs="Arial"/>
          <w:b/>
          <w:sz w:val="36"/>
          <w:szCs w:val="36"/>
        </w:rPr>
        <w:t>olímero estireno-divinilbenzeno/</w:t>
      </w:r>
      <w:r>
        <w:rPr>
          <w:rFonts w:ascii="Arial" w:hAnsi="Arial" w:cs="Arial"/>
          <w:b/>
          <w:sz w:val="36"/>
          <w:szCs w:val="36"/>
        </w:rPr>
        <w:t>polianilina aplicado como catalisador na policonde</w:t>
      </w:r>
      <w:r w:rsidR="00F17DE4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>sação direta de PLGA</w:t>
      </w:r>
      <w:r w:rsidR="00E73DFE">
        <w:rPr>
          <w:rFonts w:ascii="Arial" w:hAnsi="Arial" w:cs="Arial"/>
          <w:b/>
          <w:sz w:val="36"/>
          <w:szCs w:val="36"/>
        </w:rPr>
        <w:t>.</w:t>
      </w:r>
    </w:p>
    <w:p w:rsidR="00B97ABE" w:rsidRDefault="00B97ABE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:rsidR="00393B26" w:rsidRPr="0006527A" w:rsidRDefault="00352206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proofErr w:type="spellStart"/>
      <w:r>
        <w:rPr>
          <w:rFonts w:ascii="Arial" w:hAnsi="Arial" w:cs="Arial"/>
          <w:b/>
          <w:szCs w:val="24"/>
          <w:u w:val="single"/>
          <w:lang w:val="pt-BR"/>
        </w:rPr>
        <w:t>Naylon</w:t>
      </w:r>
      <w:proofErr w:type="spellEnd"/>
      <w:r>
        <w:rPr>
          <w:rFonts w:ascii="Arial" w:hAnsi="Arial" w:cs="Arial"/>
          <w:b/>
          <w:szCs w:val="24"/>
          <w:u w:val="single"/>
          <w:lang w:val="pt-BR"/>
        </w:rPr>
        <w:t xml:space="preserve"> Barroso Gomes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B702C6">
        <w:rPr>
          <w:rFonts w:ascii="Arial" w:hAnsi="Arial" w:cs="Arial"/>
          <w:b/>
          <w:szCs w:val="24"/>
          <w:lang w:val="pt-BR"/>
        </w:rPr>
        <w:t>, André</w:t>
      </w:r>
      <w:r>
        <w:rPr>
          <w:rFonts w:ascii="Arial" w:hAnsi="Arial" w:cs="Arial"/>
          <w:b/>
          <w:szCs w:val="24"/>
          <w:lang w:val="pt-BR"/>
        </w:rPr>
        <w:t>a Rodrigues Chaves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b/>
          <w:szCs w:val="24"/>
          <w:lang w:val="pt-BR"/>
        </w:rPr>
        <w:t>Denilson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Rabelo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352206">
        <w:rPr>
          <w:rFonts w:ascii="Arial" w:hAnsi="Arial" w:cs="Arial"/>
          <w:b/>
          <w:lang w:val="pt-BR"/>
        </w:rPr>
        <w:t>Universidade Federal de Goiás – Instituto de Química</w:t>
      </w:r>
      <w:r w:rsidR="008809CF">
        <w:rPr>
          <w:rFonts w:ascii="Arial" w:hAnsi="Arial" w:cs="Arial"/>
          <w:b/>
          <w:lang w:val="pt-BR"/>
        </w:rPr>
        <w:t>.</w:t>
      </w:r>
    </w:p>
    <w:p w:rsidR="00367D8F" w:rsidRPr="006B21F6" w:rsidRDefault="00B702C6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naylon.quim@gmail.com</w:t>
      </w:r>
    </w:p>
    <w:p w:rsidR="00367D8F" w:rsidRPr="00A0732D" w:rsidRDefault="00367D8F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</w:p>
    <w:p w:rsidR="00393B26" w:rsidRDefault="00897F80" w:rsidP="00D57AC2">
      <w:pPr>
        <w:spacing w:line="240" w:lineRule="auto"/>
      </w:pPr>
      <w:r>
        <w:t>R</w:t>
      </w:r>
      <w:r w:rsidR="006B21F6">
        <w:t>ESUMO</w:t>
      </w:r>
      <w:r>
        <w:t>:</w:t>
      </w:r>
    </w:p>
    <w:p w:rsidR="006C4BC4" w:rsidRPr="006C4BC4" w:rsidRDefault="00B702C6" w:rsidP="00D57AC2">
      <w:pPr>
        <w:spacing w:line="240" w:lineRule="auto"/>
        <w:rPr>
          <w:rFonts w:ascii="Arial" w:hAnsi="Arial" w:cs="Arial"/>
          <w:iCs/>
          <w:szCs w:val="24"/>
        </w:rPr>
      </w:pPr>
      <w:r w:rsidRPr="006C4BC4">
        <w:rPr>
          <w:rFonts w:ascii="Arial" w:hAnsi="Arial" w:cs="Arial"/>
          <w:szCs w:val="24"/>
        </w:rPr>
        <w:t>O</w:t>
      </w:r>
      <w:r w:rsidRPr="006C4BC4">
        <w:rPr>
          <w:rFonts w:ascii="Arial" w:hAnsi="Arial" w:cs="Arial"/>
          <w:iCs/>
          <w:szCs w:val="24"/>
        </w:rPr>
        <w:t xml:space="preserve"> Poli(ácido L-lático-co-ácido glicólico) </w:t>
      </w:r>
      <w:r w:rsidRPr="006C4BC4">
        <w:rPr>
          <w:rFonts w:ascii="Arial" w:hAnsi="Arial" w:cs="Arial"/>
          <w:szCs w:val="24"/>
        </w:rPr>
        <w:t>PLGA é de grande interesse tecnológico devido às suas características de biodegradabilidade e biocompatibilidade.</w:t>
      </w:r>
      <w:r w:rsidRPr="006C4BC4">
        <w:rPr>
          <w:rFonts w:ascii="Arial" w:hAnsi="Arial" w:cs="Arial"/>
          <w:szCs w:val="24"/>
          <w:vertAlign w:val="superscript"/>
        </w:rPr>
        <w:t xml:space="preserve">(1) </w:t>
      </w:r>
      <w:r w:rsidRPr="006C4BC4">
        <w:rPr>
          <w:rFonts w:ascii="Arial" w:hAnsi="Arial" w:cs="Arial"/>
          <w:szCs w:val="24"/>
        </w:rPr>
        <w:t>Esse polímero necessita de catalisadores para atingir elevadas massas molares durante sua síntese polimérica. O desenvolvimento de catalisadores ativos em reações de polimerização, de fácil reutilização e/ou reciclagem e que não sejam nocivos ao meio ambiente, vem sendo bastante estudados pela comunidade cientifica na obtenção de polímeros de altas massas molares.</w:t>
      </w:r>
      <w:r w:rsidR="00D57AC2" w:rsidRPr="006C4BC4">
        <w:rPr>
          <w:rFonts w:ascii="Arial" w:hAnsi="Arial" w:cs="Arial"/>
          <w:szCs w:val="24"/>
          <w:vertAlign w:val="superscript"/>
        </w:rPr>
        <w:t>(2</w:t>
      </w:r>
      <w:r w:rsidRPr="006C4BC4">
        <w:rPr>
          <w:rFonts w:ascii="Arial" w:hAnsi="Arial" w:cs="Arial"/>
          <w:szCs w:val="24"/>
          <w:vertAlign w:val="superscript"/>
        </w:rPr>
        <w:t>)</w:t>
      </w:r>
      <w:r w:rsidRPr="006C4BC4">
        <w:rPr>
          <w:rFonts w:ascii="Arial" w:hAnsi="Arial" w:cs="Arial"/>
          <w:szCs w:val="24"/>
        </w:rPr>
        <w:t xml:space="preserve"> </w:t>
      </w:r>
      <w:r w:rsidR="008710DF" w:rsidRPr="006C4BC4">
        <w:rPr>
          <w:rFonts w:ascii="Arial" w:hAnsi="Arial" w:cs="Arial"/>
          <w:iCs/>
          <w:szCs w:val="24"/>
        </w:rPr>
        <w:t>O</w:t>
      </w:r>
      <w:r w:rsidR="00B97ABE" w:rsidRPr="006C4BC4">
        <w:rPr>
          <w:rFonts w:ascii="Arial" w:hAnsi="Arial" w:cs="Arial"/>
          <w:iCs/>
          <w:szCs w:val="24"/>
        </w:rPr>
        <w:t xml:space="preserve"> c</w:t>
      </w:r>
      <w:r w:rsidR="008710DF" w:rsidRPr="006C4BC4">
        <w:rPr>
          <w:rFonts w:ascii="Arial" w:hAnsi="Arial" w:cs="Arial"/>
          <w:iCs/>
          <w:szCs w:val="24"/>
        </w:rPr>
        <w:t>ompósito</w:t>
      </w:r>
      <w:r w:rsidRPr="006C4BC4">
        <w:rPr>
          <w:rFonts w:ascii="Arial" w:hAnsi="Arial" w:cs="Arial"/>
          <w:iCs/>
          <w:szCs w:val="24"/>
        </w:rPr>
        <w:t xml:space="preserve"> de copolí</w:t>
      </w:r>
      <w:r w:rsidR="004471E5" w:rsidRPr="006C4BC4">
        <w:rPr>
          <w:rFonts w:ascii="Arial" w:hAnsi="Arial" w:cs="Arial"/>
          <w:iCs/>
          <w:szCs w:val="24"/>
        </w:rPr>
        <w:t>mero estireno-divinilbenzeno (Sty-DVB</w:t>
      </w:r>
      <w:r w:rsidRPr="006C4BC4">
        <w:rPr>
          <w:rFonts w:ascii="Arial" w:hAnsi="Arial" w:cs="Arial"/>
          <w:iCs/>
          <w:szCs w:val="24"/>
        </w:rPr>
        <w:t>) com polianilina (Pa</w:t>
      </w:r>
      <w:r w:rsidR="004471E5" w:rsidRPr="006C4BC4">
        <w:rPr>
          <w:rFonts w:ascii="Arial" w:hAnsi="Arial" w:cs="Arial"/>
          <w:iCs/>
          <w:szCs w:val="24"/>
        </w:rPr>
        <w:t>ni</w:t>
      </w:r>
      <w:r w:rsidR="008710DF" w:rsidRPr="006C4BC4">
        <w:rPr>
          <w:rFonts w:ascii="Arial" w:hAnsi="Arial" w:cs="Arial"/>
          <w:iCs/>
          <w:szCs w:val="24"/>
        </w:rPr>
        <w:t>) foi utilizado como catalisador heterogêneo</w:t>
      </w:r>
      <w:r w:rsidRPr="006C4BC4">
        <w:rPr>
          <w:rFonts w:ascii="Arial" w:hAnsi="Arial" w:cs="Arial"/>
          <w:iCs/>
          <w:szCs w:val="24"/>
        </w:rPr>
        <w:t xml:space="preserve"> na síntese de PLGA por meio de policondensação direta dos monômeros</w:t>
      </w:r>
      <w:r w:rsidR="008710DF" w:rsidRPr="006C4BC4">
        <w:rPr>
          <w:rFonts w:ascii="Arial" w:hAnsi="Arial" w:cs="Arial"/>
          <w:iCs/>
          <w:szCs w:val="24"/>
        </w:rPr>
        <w:t>. Este</w:t>
      </w:r>
      <w:r w:rsidR="00E73DFE" w:rsidRPr="006C4BC4">
        <w:rPr>
          <w:rFonts w:ascii="Arial" w:hAnsi="Arial" w:cs="Arial"/>
          <w:iCs/>
          <w:szCs w:val="24"/>
        </w:rPr>
        <w:t xml:space="preserve"> compósito foi preparado</w:t>
      </w:r>
      <w:r w:rsidRPr="006C4BC4">
        <w:rPr>
          <w:rFonts w:ascii="Arial" w:hAnsi="Arial" w:cs="Arial"/>
          <w:iCs/>
          <w:szCs w:val="24"/>
        </w:rPr>
        <w:t xml:space="preserve"> pela polimerização de anilina nos poros da matrix de copo</w:t>
      </w:r>
      <w:r w:rsidR="004471E5" w:rsidRPr="006C4BC4">
        <w:rPr>
          <w:rFonts w:ascii="Arial" w:hAnsi="Arial" w:cs="Arial"/>
          <w:iCs/>
          <w:szCs w:val="24"/>
        </w:rPr>
        <w:t>límero Sty-DVB</w:t>
      </w:r>
      <w:r w:rsidR="00F17DE4" w:rsidRPr="006C4BC4">
        <w:rPr>
          <w:rFonts w:ascii="Arial" w:hAnsi="Arial" w:cs="Arial"/>
          <w:iCs/>
          <w:szCs w:val="24"/>
        </w:rPr>
        <w:t xml:space="preserve">, </w:t>
      </w:r>
      <w:r w:rsidR="008704F3" w:rsidRPr="006C4BC4">
        <w:rPr>
          <w:rFonts w:ascii="Arial" w:hAnsi="Arial" w:cs="Arial"/>
          <w:iCs/>
          <w:szCs w:val="24"/>
        </w:rPr>
        <w:t xml:space="preserve">e </w:t>
      </w:r>
      <w:r w:rsidR="00E73DFE" w:rsidRPr="006C4BC4">
        <w:rPr>
          <w:rFonts w:ascii="Arial" w:hAnsi="Arial" w:cs="Arial"/>
          <w:iCs/>
          <w:szCs w:val="24"/>
        </w:rPr>
        <w:t>posteriormente, sulfonado</w:t>
      </w:r>
      <w:r w:rsidR="00F17DE4" w:rsidRPr="006C4BC4">
        <w:rPr>
          <w:rFonts w:ascii="Arial" w:hAnsi="Arial" w:cs="Arial"/>
          <w:iCs/>
          <w:szCs w:val="24"/>
        </w:rPr>
        <w:t xml:space="preserve"> e</w:t>
      </w:r>
      <w:r w:rsidR="00E73DFE" w:rsidRPr="006C4BC4">
        <w:rPr>
          <w:rFonts w:ascii="Arial" w:hAnsi="Arial" w:cs="Arial"/>
          <w:iCs/>
          <w:szCs w:val="24"/>
        </w:rPr>
        <w:t xml:space="preserve"> tratado com solução</w:t>
      </w:r>
      <w:r w:rsidRPr="006C4BC4">
        <w:rPr>
          <w:rFonts w:ascii="Arial" w:hAnsi="Arial" w:cs="Arial"/>
          <w:iCs/>
          <w:szCs w:val="24"/>
        </w:rPr>
        <w:t xml:space="preserve"> de SnCl</w:t>
      </w:r>
      <w:r w:rsidRPr="006C4BC4">
        <w:rPr>
          <w:rFonts w:ascii="Arial" w:hAnsi="Arial" w:cs="Arial"/>
          <w:iCs/>
          <w:szCs w:val="24"/>
          <w:vertAlign w:val="subscript"/>
        </w:rPr>
        <w:t>2</w:t>
      </w:r>
      <w:r w:rsidRPr="006C4BC4">
        <w:rPr>
          <w:rFonts w:ascii="Arial" w:hAnsi="Arial" w:cs="Arial"/>
          <w:iCs/>
          <w:szCs w:val="24"/>
        </w:rPr>
        <w:t>.2H</w:t>
      </w:r>
      <w:r w:rsidRPr="006C4BC4">
        <w:rPr>
          <w:rFonts w:ascii="Arial" w:hAnsi="Arial" w:cs="Arial"/>
          <w:iCs/>
          <w:szCs w:val="24"/>
          <w:vertAlign w:val="subscript"/>
        </w:rPr>
        <w:t>2</w:t>
      </w:r>
      <w:r w:rsidRPr="006C4BC4">
        <w:rPr>
          <w:rFonts w:ascii="Arial" w:hAnsi="Arial" w:cs="Arial"/>
          <w:iCs/>
          <w:szCs w:val="24"/>
        </w:rPr>
        <w:t>O</w:t>
      </w:r>
      <w:r w:rsidR="00D57AC2" w:rsidRPr="006C4BC4">
        <w:rPr>
          <w:rFonts w:ascii="Arial" w:hAnsi="Arial" w:cs="Arial"/>
          <w:szCs w:val="24"/>
          <w:vertAlign w:val="superscript"/>
        </w:rPr>
        <w:t>(3</w:t>
      </w:r>
      <w:r w:rsidRPr="006C4BC4">
        <w:rPr>
          <w:rFonts w:ascii="Arial" w:hAnsi="Arial" w:cs="Arial"/>
          <w:szCs w:val="24"/>
          <w:vertAlign w:val="superscript"/>
        </w:rPr>
        <w:t>)</w:t>
      </w:r>
      <w:r w:rsidR="009B44E6">
        <w:rPr>
          <w:rFonts w:ascii="Arial" w:hAnsi="Arial" w:cs="Arial"/>
          <w:szCs w:val="24"/>
        </w:rPr>
        <w:t>.</w:t>
      </w:r>
      <w:r w:rsidR="00CD075A" w:rsidRPr="006C4BC4">
        <w:rPr>
          <w:rFonts w:ascii="Arial" w:hAnsi="Arial" w:cs="Arial"/>
          <w:szCs w:val="24"/>
        </w:rPr>
        <w:t xml:space="preserve"> </w:t>
      </w:r>
      <w:r w:rsidR="00A410C1" w:rsidRPr="006C4BC4">
        <w:rPr>
          <w:rFonts w:ascii="Arial" w:hAnsi="Arial" w:cs="Arial"/>
          <w:szCs w:val="24"/>
        </w:rPr>
        <w:t xml:space="preserve">Foram </w:t>
      </w:r>
      <w:r w:rsidR="00CD075A" w:rsidRPr="006C4BC4">
        <w:rPr>
          <w:rFonts w:ascii="Arial" w:hAnsi="Arial" w:cs="Arial"/>
          <w:szCs w:val="24"/>
        </w:rPr>
        <w:t xml:space="preserve">identificadas as estruturas de polianilina e grupos sulfônicos </w:t>
      </w:r>
      <w:r w:rsidR="00CD075A" w:rsidRPr="006C4BC4">
        <w:rPr>
          <w:rFonts w:ascii="Arial" w:hAnsi="Arial" w:cs="Arial"/>
          <w:szCs w:val="24"/>
        </w:rPr>
        <w:t>por FTIR</w:t>
      </w:r>
      <w:r w:rsidR="00A410C1" w:rsidRPr="006C4BC4">
        <w:rPr>
          <w:rFonts w:ascii="Arial" w:hAnsi="Arial" w:cs="Arial"/>
          <w:szCs w:val="24"/>
        </w:rPr>
        <w:t xml:space="preserve"> e u</w:t>
      </w:r>
      <w:r w:rsidR="00CD075A" w:rsidRPr="006C4BC4">
        <w:rPr>
          <w:rFonts w:ascii="Arial" w:hAnsi="Arial" w:cs="Arial"/>
          <w:szCs w:val="24"/>
        </w:rPr>
        <w:t>tiliz</w:t>
      </w:r>
      <w:r w:rsidR="009B44E6">
        <w:rPr>
          <w:rFonts w:ascii="Arial" w:hAnsi="Arial" w:cs="Arial"/>
          <w:szCs w:val="24"/>
        </w:rPr>
        <w:t>ando DRX detectou</w:t>
      </w:r>
      <w:r w:rsidR="00A410C1" w:rsidRPr="006C4BC4">
        <w:rPr>
          <w:rFonts w:ascii="Arial" w:hAnsi="Arial" w:cs="Arial"/>
          <w:szCs w:val="24"/>
        </w:rPr>
        <w:t xml:space="preserve"> a formação </w:t>
      </w:r>
      <w:r w:rsidR="00CD075A" w:rsidRPr="006C4BC4">
        <w:rPr>
          <w:rFonts w:ascii="Arial" w:hAnsi="Arial" w:cs="Arial"/>
          <w:iCs/>
          <w:szCs w:val="24"/>
        </w:rPr>
        <w:t>de SnO</w:t>
      </w:r>
      <w:r w:rsidR="00CD075A" w:rsidRPr="006C4BC4">
        <w:rPr>
          <w:rFonts w:ascii="Arial" w:hAnsi="Arial" w:cs="Arial"/>
          <w:iCs/>
          <w:szCs w:val="24"/>
          <w:vertAlign w:val="subscript"/>
        </w:rPr>
        <w:t>2</w:t>
      </w:r>
      <w:r w:rsidR="00CD075A" w:rsidRPr="006C4BC4">
        <w:rPr>
          <w:rFonts w:ascii="Arial" w:hAnsi="Arial" w:cs="Arial"/>
          <w:iCs/>
          <w:szCs w:val="24"/>
        </w:rPr>
        <w:t xml:space="preserve"> nos poros</w:t>
      </w:r>
      <w:r w:rsidR="006E2DDC">
        <w:rPr>
          <w:rFonts w:ascii="Arial" w:hAnsi="Arial" w:cs="Arial"/>
          <w:iCs/>
          <w:szCs w:val="24"/>
        </w:rPr>
        <w:t xml:space="preserve"> do compósito</w:t>
      </w:r>
      <w:r w:rsidR="009B44E6">
        <w:rPr>
          <w:rFonts w:ascii="Arial" w:hAnsi="Arial" w:cs="Arial"/>
          <w:iCs/>
          <w:szCs w:val="24"/>
        </w:rPr>
        <w:t xml:space="preserve">. </w:t>
      </w:r>
      <w:r w:rsidR="008C7CB2" w:rsidRPr="006C4BC4">
        <w:rPr>
          <w:rFonts w:ascii="Arial" w:hAnsi="Arial" w:cs="Arial"/>
          <w:iCs/>
          <w:szCs w:val="24"/>
        </w:rPr>
        <w:t>Para um melhor desempenho catalítico o comp</w:t>
      </w:r>
      <w:r w:rsidR="008704F3" w:rsidRPr="006C4BC4">
        <w:rPr>
          <w:rFonts w:ascii="Arial" w:hAnsi="Arial" w:cs="Arial"/>
          <w:iCs/>
          <w:szCs w:val="24"/>
        </w:rPr>
        <w:t>ósito</w:t>
      </w:r>
      <w:r w:rsidRPr="006C4BC4">
        <w:rPr>
          <w:rFonts w:ascii="Arial" w:hAnsi="Arial" w:cs="Arial"/>
          <w:iCs/>
          <w:szCs w:val="24"/>
        </w:rPr>
        <w:t xml:space="preserve"> </w:t>
      </w:r>
      <w:r w:rsidR="008F7AA2" w:rsidRPr="006C4BC4">
        <w:rPr>
          <w:rFonts w:ascii="Arial" w:hAnsi="Arial" w:cs="Arial"/>
          <w:iCs/>
          <w:szCs w:val="24"/>
        </w:rPr>
        <w:t>foi</w:t>
      </w:r>
      <w:r w:rsidRPr="006C4BC4">
        <w:rPr>
          <w:rFonts w:ascii="Arial" w:hAnsi="Arial" w:cs="Arial"/>
          <w:iCs/>
          <w:szCs w:val="24"/>
        </w:rPr>
        <w:t xml:space="preserve"> submetido a </w:t>
      </w:r>
      <w:r w:rsidR="008704F3" w:rsidRPr="006C4BC4">
        <w:rPr>
          <w:rFonts w:ascii="Arial" w:hAnsi="Arial" w:cs="Arial"/>
          <w:iCs/>
          <w:szCs w:val="24"/>
        </w:rPr>
        <w:t xml:space="preserve">tratamento térmico com a polianilina na forma desprotonada que propiciou o aumento do </w:t>
      </w:r>
      <w:r w:rsidR="008704F3" w:rsidRPr="006C4BC4">
        <w:rPr>
          <w:rFonts w:ascii="Arial" w:hAnsi="Arial" w:cs="Arial"/>
          <w:szCs w:val="24"/>
        </w:rPr>
        <w:t>grau de reticulação, e consequentimente, o aumento área superficial específica</w:t>
      </w:r>
      <w:r w:rsidR="00CD075A" w:rsidRPr="006C4BC4">
        <w:rPr>
          <w:rFonts w:ascii="Arial" w:hAnsi="Arial" w:cs="Arial"/>
          <w:szCs w:val="24"/>
        </w:rPr>
        <w:t>, passando de 102 para 171 m²/g</w:t>
      </w:r>
      <w:r w:rsidR="00A410C1" w:rsidRPr="006C4BC4">
        <w:rPr>
          <w:rFonts w:ascii="Arial" w:hAnsi="Arial" w:cs="Arial"/>
          <w:szCs w:val="24"/>
        </w:rPr>
        <w:t>, dados extraí</w:t>
      </w:r>
      <w:r w:rsidR="006C4BC4" w:rsidRPr="006C4BC4">
        <w:rPr>
          <w:rFonts w:ascii="Arial" w:hAnsi="Arial" w:cs="Arial"/>
          <w:szCs w:val="24"/>
        </w:rPr>
        <w:t>dos da aná</w:t>
      </w:r>
      <w:r w:rsidR="00A410C1" w:rsidRPr="006C4BC4">
        <w:rPr>
          <w:rFonts w:ascii="Arial" w:hAnsi="Arial" w:cs="Arial"/>
          <w:szCs w:val="24"/>
        </w:rPr>
        <w:t>lise por ASAP. A m</w:t>
      </w:r>
      <w:r w:rsidR="00A410C1" w:rsidRPr="006C4BC4">
        <w:rPr>
          <w:rFonts w:ascii="Arial" w:hAnsi="Arial" w:cs="Arial"/>
          <w:szCs w:val="24"/>
        </w:rPr>
        <w:t xml:space="preserve">icrografia </w:t>
      </w:r>
      <w:r w:rsidR="00A410C1" w:rsidRPr="006C4BC4">
        <w:rPr>
          <w:rFonts w:ascii="Arial" w:hAnsi="Arial" w:cs="Arial"/>
          <w:szCs w:val="24"/>
        </w:rPr>
        <w:t xml:space="preserve">(MEV) </w:t>
      </w:r>
      <w:r w:rsidR="00A410C1" w:rsidRPr="006C4BC4">
        <w:rPr>
          <w:rFonts w:ascii="Arial" w:hAnsi="Arial" w:cs="Arial"/>
          <w:szCs w:val="24"/>
        </w:rPr>
        <w:t xml:space="preserve">do </w:t>
      </w:r>
      <w:r w:rsidR="00B6295B">
        <w:rPr>
          <w:rFonts w:ascii="Arial" w:hAnsi="Arial" w:cs="Arial"/>
          <w:szCs w:val="24"/>
        </w:rPr>
        <w:t>compósito</w:t>
      </w:r>
      <w:r w:rsidR="006C4BC4" w:rsidRPr="006C4BC4">
        <w:rPr>
          <w:rFonts w:ascii="Arial" w:hAnsi="Arial" w:cs="Arial"/>
          <w:szCs w:val="24"/>
        </w:rPr>
        <w:t xml:space="preserve"> mostrou</w:t>
      </w:r>
      <w:r w:rsidR="00A410C1" w:rsidRPr="006C4BC4">
        <w:rPr>
          <w:rFonts w:ascii="Arial" w:hAnsi="Arial" w:cs="Arial"/>
          <w:szCs w:val="24"/>
        </w:rPr>
        <w:t xml:space="preserve"> </w:t>
      </w:r>
      <w:r w:rsidR="00A410C1" w:rsidRPr="006C4BC4">
        <w:rPr>
          <w:rFonts w:ascii="Arial" w:hAnsi="Arial" w:cs="Arial"/>
          <w:szCs w:val="24"/>
        </w:rPr>
        <w:t>uma superfície com maior quantidade de partí</w:t>
      </w:r>
      <w:r w:rsidR="00A410C1" w:rsidRPr="006C4BC4">
        <w:rPr>
          <w:rFonts w:ascii="Arial" w:hAnsi="Arial" w:cs="Arial"/>
          <w:szCs w:val="24"/>
        </w:rPr>
        <w:t>c</w:t>
      </w:r>
      <w:r w:rsidR="006E2DDC">
        <w:rPr>
          <w:rFonts w:ascii="Arial" w:hAnsi="Arial" w:cs="Arial"/>
          <w:szCs w:val="24"/>
        </w:rPr>
        <w:t>ulas adsorvidas de polianilina</w:t>
      </w:r>
      <w:r w:rsidR="00A410C1" w:rsidRPr="006C4BC4">
        <w:rPr>
          <w:rFonts w:ascii="Arial" w:hAnsi="Arial" w:cs="Arial"/>
          <w:szCs w:val="24"/>
        </w:rPr>
        <w:t xml:space="preserve">, além de apresentar </w:t>
      </w:r>
      <w:r w:rsidR="009B44E6">
        <w:rPr>
          <w:rFonts w:ascii="Arial" w:hAnsi="Arial" w:cs="Arial"/>
          <w:szCs w:val="24"/>
        </w:rPr>
        <w:t xml:space="preserve">maior rugosidade </w:t>
      </w:r>
      <w:r w:rsidR="006C4BC4" w:rsidRPr="006C4BC4">
        <w:rPr>
          <w:rFonts w:ascii="Arial" w:hAnsi="Arial" w:cs="Arial"/>
          <w:szCs w:val="24"/>
        </w:rPr>
        <w:t xml:space="preserve">quando comparado com o </w:t>
      </w:r>
      <w:r w:rsidR="006C4BC4" w:rsidRPr="006C4BC4">
        <w:rPr>
          <w:rFonts w:ascii="Arial" w:hAnsi="Arial" w:cs="Arial"/>
          <w:szCs w:val="24"/>
        </w:rPr>
        <w:t xml:space="preserve">compósito </w:t>
      </w:r>
      <w:r w:rsidR="006C4BC4" w:rsidRPr="006C4BC4">
        <w:rPr>
          <w:rFonts w:ascii="Arial" w:hAnsi="Arial" w:cs="Arial"/>
          <w:szCs w:val="24"/>
        </w:rPr>
        <w:t xml:space="preserve">reticulado </w:t>
      </w:r>
      <w:r w:rsidR="006C4BC4" w:rsidRPr="006C4BC4">
        <w:rPr>
          <w:rFonts w:ascii="Arial" w:hAnsi="Arial" w:cs="Arial"/>
          <w:szCs w:val="24"/>
        </w:rPr>
        <w:t>sem desprotonação</w:t>
      </w:r>
      <w:r w:rsidR="006C4BC4" w:rsidRPr="006C4BC4">
        <w:rPr>
          <w:rFonts w:ascii="Arial" w:hAnsi="Arial" w:cs="Arial"/>
          <w:szCs w:val="24"/>
        </w:rPr>
        <w:t xml:space="preserve"> da polianilina</w:t>
      </w:r>
      <w:r w:rsidR="00A410C1" w:rsidRPr="006C4BC4">
        <w:rPr>
          <w:rFonts w:ascii="Arial" w:hAnsi="Arial" w:cs="Arial"/>
          <w:szCs w:val="24"/>
        </w:rPr>
        <w:t xml:space="preserve">. </w:t>
      </w:r>
      <w:r w:rsidR="008704F3" w:rsidRPr="006C4BC4">
        <w:rPr>
          <w:rFonts w:ascii="Arial" w:hAnsi="Arial" w:cs="Arial"/>
          <w:szCs w:val="24"/>
        </w:rPr>
        <w:t>O</w:t>
      </w:r>
      <w:r w:rsidRPr="006C4BC4">
        <w:rPr>
          <w:rFonts w:ascii="Arial" w:hAnsi="Arial" w:cs="Arial"/>
          <w:iCs/>
          <w:szCs w:val="24"/>
        </w:rPr>
        <w:t xml:space="preserve"> </w:t>
      </w:r>
      <w:r w:rsidR="00E73DFE" w:rsidRPr="006C4BC4">
        <w:rPr>
          <w:rFonts w:ascii="Arial" w:hAnsi="Arial" w:cs="Arial"/>
          <w:iCs/>
          <w:szCs w:val="24"/>
        </w:rPr>
        <w:t>compósito foi avaliado</w:t>
      </w:r>
      <w:r w:rsidRPr="006C4BC4">
        <w:rPr>
          <w:rFonts w:ascii="Arial" w:hAnsi="Arial" w:cs="Arial"/>
          <w:iCs/>
          <w:szCs w:val="24"/>
        </w:rPr>
        <w:t xml:space="preserve"> na síntese de PLGA, alcançando </w:t>
      </w:r>
      <w:r w:rsidR="004471E5" w:rsidRPr="006C4BC4">
        <w:rPr>
          <w:rFonts w:ascii="Arial" w:hAnsi="Arial" w:cs="Arial"/>
          <w:iCs/>
          <w:szCs w:val="24"/>
        </w:rPr>
        <w:t>valores de viscosidade inerente entre</w:t>
      </w:r>
      <w:r w:rsidR="008710DF" w:rsidRPr="006C4BC4">
        <w:rPr>
          <w:rFonts w:ascii="Arial" w:hAnsi="Arial" w:cs="Arial"/>
          <w:iCs/>
          <w:szCs w:val="24"/>
        </w:rPr>
        <w:t xml:space="preserve"> 0,13</w:t>
      </w:r>
      <w:r w:rsidRPr="006C4BC4">
        <w:rPr>
          <w:rFonts w:ascii="Arial" w:hAnsi="Arial" w:cs="Arial"/>
          <w:iCs/>
          <w:szCs w:val="24"/>
        </w:rPr>
        <w:t xml:space="preserve"> a </w:t>
      </w:r>
      <w:r w:rsidR="008710DF" w:rsidRPr="006C4BC4">
        <w:rPr>
          <w:rFonts w:ascii="Arial" w:hAnsi="Arial" w:cs="Arial"/>
          <w:szCs w:val="24"/>
        </w:rPr>
        <w:t>0,18</w:t>
      </w:r>
      <w:r w:rsidRPr="006C4BC4">
        <w:rPr>
          <w:rFonts w:ascii="Arial" w:hAnsi="Arial" w:cs="Arial"/>
          <w:szCs w:val="24"/>
        </w:rPr>
        <w:t xml:space="preserve"> dL.g</w:t>
      </w:r>
      <w:r w:rsidRPr="006C4BC4">
        <w:rPr>
          <w:rFonts w:ascii="Arial" w:hAnsi="Arial" w:cs="Arial"/>
          <w:szCs w:val="24"/>
          <w:vertAlign w:val="superscript"/>
        </w:rPr>
        <w:t>-1</w:t>
      </w:r>
      <w:r w:rsidR="004471E5" w:rsidRPr="006C4BC4">
        <w:rPr>
          <w:rFonts w:ascii="Arial" w:hAnsi="Arial" w:cs="Arial"/>
          <w:szCs w:val="24"/>
        </w:rPr>
        <w:t xml:space="preserve"> </w:t>
      </w:r>
      <w:r w:rsidR="008710DF" w:rsidRPr="006C4BC4">
        <w:rPr>
          <w:rFonts w:ascii="Arial" w:hAnsi="Arial" w:cs="Arial"/>
          <w:szCs w:val="24"/>
        </w:rPr>
        <w:t>dependendo da proporção entre o ácido lático</w:t>
      </w:r>
      <w:bookmarkStart w:id="0" w:name="_GoBack"/>
      <w:bookmarkEnd w:id="0"/>
      <w:r w:rsidR="008710DF" w:rsidRPr="006C4BC4">
        <w:rPr>
          <w:rFonts w:ascii="Arial" w:hAnsi="Arial" w:cs="Arial"/>
          <w:szCs w:val="24"/>
        </w:rPr>
        <w:t xml:space="preserve"> e glicólico</w:t>
      </w:r>
      <w:r w:rsidR="006C4BC4" w:rsidRPr="006C4BC4">
        <w:rPr>
          <w:rFonts w:ascii="Arial" w:hAnsi="Arial" w:cs="Arial"/>
          <w:szCs w:val="24"/>
        </w:rPr>
        <w:t xml:space="preserve">. </w:t>
      </w:r>
      <w:r w:rsidR="006C4BC4" w:rsidRPr="006C4BC4">
        <w:rPr>
          <w:rFonts w:ascii="Arial" w:hAnsi="Arial" w:cs="Arial"/>
          <w:iCs/>
          <w:szCs w:val="24"/>
        </w:rPr>
        <w:t>O processo desenvolvido permiteu</w:t>
      </w:r>
      <w:r w:rsidRPr="006C4BC4">
        <w:rPr>
          <w:rFonts w:ascii="Arial" w:hAnsi="Arial" w:cs="Arial"/>
          <w:iCs/>
          <w:szCs w:val="24"/>
        </w:rPr>
        <w:t xml:space="preserve"> a produção de PLGA sem contaminação por solventes tóxicos e </w:t>
      </w:r>
      <w:r w:rsidR="00B455AA" w:rsidRPr="006C4BC4">
        <w:rPr>
          <w:rFonts w:ascii="Arial" w:hAnsi="Arial" w:cs="Arial"/>
          <w:iCs/>
          <w:szCs w:val="24"/>
        </w:rPr>
        <w:t>concentrações de estanho</w:t>
      </w:r>
      <w:r w:rsidRPr="006C4BC4">
        <w:rPr>
          <w:rFonts w:ascii="Arial" w:hAnsi="Arial" w:cs="Arial"/>
          <w:iCs/>
          <w:szCs w:val="24"/>
        </w:rPr>
        <w:t xml:space="preserve"> inferiores aos de processos tradicionais de síntese por catálise homogênea.</w:t>
      </w:r>
      <w:r w:rsidR="00B97ABE" w:rsidRPr="006C4BC4">
        <w:rPr>
          <w:rFonts w:ascii="Arial" w:hAnsi="Arial" w:cs="Arial"/>
          <w:szCs w:val="24"/>
        </w:rPr>
        <w:t xml:space="preserve"> </w:t>
      </w:r>
      <w:r w:rsidR="006C4BC4" w:rsidRPr="006C4BC4">
        <w:rPr>
          <w:rFonts w:ascii="Arial" w:hAnsi="Arial" w:cs="Arial"/>
          <w:szCs w:val="24"/>
        </w:rPr>
        <w:t xml:space="preserve">Analidando os PLGA’s </w:t>
      </w:r>
      <w:r w:rsidR="006C4BC4" w:rsidRPr="006C4BC4">
        <w:rPr>
          <w:rFonts w:ascii="Arial" w:hAnsi="Arial" w:cs="Arial"/>
          <w:szCs w:val="24"/>
        </w:rPr>
        <w:t>por</w:t>
      </w:r>
      <w:r w:rsidR="006C4BC4" w:rsidRPr="006C4BC4">
        <w:rPr>
          <w:rFonts w:ascii="Arial" w:hAnsi="Arial" w:cs="Arial"/>
          <w:szCs w:val="24"/>
        </w:rPr>
        <w:t xml:space="preserve"> </w:t>
      </w:r>
      <w:r w:rsidR="006C4BC4" w:rsidRPr="006C4BC4">
        <w:rPr>
          <w:rFonts w:ascii="Arial" w:hAnsi="Arial" w:cs="Arial"/>
          <w:szCs w:val="24"/>
        </w:rPr>
        <w:t>ICP-OES</w:t>
      </w:r>
      <w:r w:rsidR="006C4BC4" w:rsidRPr="006C4BC4">
        <w:rPr>
          <w:rFonts w:ascii="Arial" w:hAnsi="Arial" w:cs="Arial"/>
          <w:iCs/>
          <w:szCs w:val="24"/>
        </w:rPr>
        <w:t xml:space="preserve"> </w:t>
      </w:r>
      <w:r w:rsidR="006C4BC4" w:rsidRPr="006C4BC4">
        <w:rPr>
          <w:rFonts w:ascii="Arial" w:hAnsi="Arial" w:cs="Arial"/>
          <w:iCs/>
          <w:szCs w:val="24"/>
        </w:rPr>
        <w:t xml:space="preserve">verificou-se o teor de estanho em torno de 10 ppm, sendo valores abaixo do permitido pela Anvisa para alimentos, </w:t>
      </w:r>
      <w:r w:rsidR="006C4BC4" w:rsidRPr="006C4BC4">
        <w:rPr>
          <w:rFonts w:ascii="Arial" w:hAnsi="Arial" w:cs="Arial"/>
          <w:szCs w:val="24"/>
        </w:rPr>
        <w:t>tornando-os copolímeros PLGA adequados para futuras aplicações na área biomédica.</w:t>
      </w:r>
    </w:p>
    <w:p w:rsidR="000D7EDA" w:rsidRDefault="000D7EDA" w:rsidP="00D57AC2">
      <w:pPr>
        <w:pStyle w:val="00abstractreferences"/>
        <w:spacing w:before="0" w:line="240" w:lineRule="auto"/>
        <w:ind w:left="0" w:firstLine="0"/>
        <w:rPr>
          <w:rFonts w:ascii="Arial" w:hAnsi="Arial" w:cs="Arial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</w:t>
      </w:r>
      <w:r w:rsidRPr="00D57AC2">
        <w:rPr>
          <w:rFonts w:ascii="Arial" w:hAnsi="Arial" w:cs="Arial"/>
          <w:b/>
          <w:sz w:val="24"/>
          <w:szCs w:val="24"/>
          <w:u w:val="single"/>
          <w:lang w:val="pt-BR"/>
        </w:rPr>
        <w:t>e</w:t>
      </w:r>
      <w:r w:rsidRPr="00D57AC2">
        <w:rPr>
          <w:rFonts w:ascii="Arial" w:hAnsi="Arial" w:cs="Arial"/>
          <w:sz w:val="24"/>
          <w:szCs w:val="24"/>
          <w:lang w:val="pt-BR"/>
        </w:rPr>
        <w:t xml:space="preserve">: </w:t>
      </w:r>
      <w:r w:rsidR="002D2E7F">
        <w:rPr>
          <w:rFonts w:ascii="Arial" w:hAnsi="Arial" w:cs="Arial"/>
          <w:sz w:val="24"/>
          <w:szCs w:val="24"/>
        </w:rPr>
        <w:t>Compósito</w:t>
      </w:r>
      <w:r w:rsidR="00F17DE4" w:rsidRPr="00D57AC2">
        <w:rPr>
          <w:rFonts w:ascii="Arial" w:hAnsi="Arial" w:cs="Arial"/>
          <w:sz w:val="24"/>
          <w:szCs w:val="24"/>
        </w:rPr>
        <w:t xml:space="preserve"> polimérico, Catalisador e PLGA.</w:t>
      </w:r>
    </w:p>
    <w:p w:rsidR="00D57AC2" w:rsidRPr="006B21F6" w:rsidRDefault="00D57AC2" w:rsidP="00F17DE4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8"/>
          <w:szCs w:val="24"/>
          <w:lang w:val="pt-BR"/>
        </w:rPr>
      </w:pPr>
    </w:p>
    <w:p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:rsidR="00D57AC2" w:rsidRPr="00D57AC2" w:rsidRDefault="00292181" w:rsidP="00D57AC2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57AC2">
        <w:rPr>
          <w:rFonts w:ascii="Arial" w:hAnsi="Arial" w:cs="Arial"/>
          <w:sz w:val="24"/>
          <w:szCs w:val="24"/>
          <w:lang w:eastAsia="pt-BR"/>
        </w:rPr>
        <w:t>[1]</w:t>
      </w:r>
      <w:r w:rsidR="00F17DE4" w:rsidRPr="00D57AC2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F17DE4" w:rsidRPr="00D57AC2">
        <w:rPr>
          <w:rFonts w:ascii="Arial" w:hAnsi="Arial" w:cs="Arial"/>
          <w:sz w:val="24"/>
          <w:szCs w:val="24"/>
        </w:rPr>
        <w:t>Rydz</w:t>
      </w:r>
      <w:proofErr w:type="spellEnd"/>
      <w:r w:rsidR="00F17DE4" w:rsidRPr="00D57AC2">
        <w:rPr>
          <w:rFonts w:ascii="Arial" w:hAnsi="Arial" w:cs="Arial"/>
          <w:sz w:val="24"/>
          <w:szCs w:val="24"/>
        </w:rPr>
        <w:t>, J, et al;</w:t>
      </w:r>
      <w:r w:rsidR="00D57AC2" w:rsidRPr="00D57AC2">
        <w:rPr>
          <w:rFonts w:ascii="Arial" w:hAnsi="Arial" w:cs="Arial"/>
          <w:sz w:val="24"/>
          <w:szCs w:val="24"/>
        </w:rPr>
        <w:t xml:space="preserve"> </w:t>
      </w:r>
      <w:r w:rsidR="00D57AC2" w:rsidRPr="00D57AC2">
        <w:rPr>
          <w:rFonts w:ascii="Arial" w:hAnsi="Arial" w:cs="Arial"/>
          <w:bCs/>
          <w:sz w:val="24"/>
          <w:szCs w:val="24"/>
          <w:lang w:eastAsia="en-US"/>
        </w:rPr>
        <w:t>Polyester-Based (Bio</w:t>
      </w:r>
      <w:proofErr w:type="gramStart"/>
      <w:r w:rsidR="00D57AC2" w:rsidRPr="00D57AC2">
        <w:rPr>
          <w:rFonts w:ascii="Arial" w:hAnsi="Arial" w:cs="Arial"/>
          <w:bCs/>
          <w:sz w:val="24"/>
          <w:szCs w:val="24"/>
          <w:lang w:eastAsia="en-US"/>
        </w:rPr>
        <w:t>)degradable</w:t>
      </w:r>
      <w:proofErr w:type="gramEnd"/>
      <w:r w:rsidR="00D57AC2" w:rsidRPr="00D57AC2">
        <w:rPr>
          <w:rFonts w:ascii="Arial" w:hAnsi="Arial" w:cs="Arial"/>
          <w:bCs/>
          <w:sz w:val="24"/>
          <w:szCs w:val="24"/>
          <w:lang w:eastAsia="en-US"/>
        </w:rPr>
        <w:t xml:space="preserve"> Polymers as Environmentally Friendly Materials for Sustainable Development. </w:t>
      </w:r>
      <w:r w:rsidR="00F17DE4" w:rsidRPr="00D57A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7DE4" w:rsidRPr="00D57AC2">
        <w:rPr>
          <w:rFonts w:ascii="Arial" w:hAnsi="Arial" w:cs="Arial"/>
          <w:sz w:val="24"/>
          <w:szCs w:val="24"/>
        </w:rPr>
        <w:t>Int.J.Mol.Sci</w:t>
      </w:r>
      <w:proofErr w:type="spellEnd"/>
      <w:r w:rsidR="00F17DE4" w:rsidRPr="00D57AC2">
        <w:rPr>
          <w:rFonts w:ascii="Arial" w:hAnsi="Arial" w:cs="Arial"/>
          <w:sz w:val="24"/>
          <w:szCs w:val="24"/>
        </w:rPr>
        <w:t>, 16, 564-596, 2015.</w:t>
      </w:r>
    </w:p>
    <w:p w:rsidR="00D57AC2" w:rsidRPr="00D57AC2" w:rsidRDefault="00D57AC2" w:rsidP="00D57AC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[2</w:t>
      </w:r>
      <w:r w:rsidR="00F17DE4" w:rsidRPr="00D57AC2">
        <w:rPr>
          <w:rFonts w:ascii="Arial" w:hAnsi="Arial" w:cs="Arial"/>
          <w:szCs w:val="24"/>
          <w:lang w:val="en-US"/>
        </w:rPr>
        <w:t xml:space="preserve">] </w:t>
      </w:r>
      <w:r w:rsidRPr="00D57AC2">
        <w:rPr>
          <w:rFonts w:ascii="Arial" w:hAnsi="Arial" w:cs="Arial"/>
          <w:szCs w:val="24"/>
          <w:lang w:val="en-US"/>
        </w:rPr>
        <w:t xml:space="preserve">YIN, H.; RUI WANG, R.; GE, H.; ZHANG, X.; ZHU, Z.; Synthesis and Structure Control of L-Lactic Acid–Glycolic Acid Copolymer by Homo-Copolymerization. J. Appl. </w:t>
      </w:r>
      <w:proofErr w:type="spellStart"/>
      <w:r w:rsidRPr="00D57AC2">
        <w:rPr>
          <w:rFonts w:ascii="Arial" w:hAnsi="Arial" w:cs="Arial"/>
          <w:szCs w:val="24"/>
          <w:lang w:val="en-US"/>
        </w:rPr>
        <w:t>Polym</w:t>
      </w:r>
      <w:proofErr w:type="spellEnd"/>
      <w:r w:rsidRPr="00D57AC2">
        <w:rPr>
          <w:rFonts w:ascii="Arial" w:hAnsi="Arial" w:cs="Arial"/>
          <w:szCs w:val="24"/>
          <w:lang w:val="en-US"/>
        </w:rPr>
        <w:t>. Sci., Vol.  , p.  , 2015.</w:t>
      </w:r>
    </w:p>
    <w:p w:rsidR="009C7019" w:rsidRPr="00D57AC2" w:rsidRDefault="00D57AC2" w:rsidP="00D57AC2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D57AC2">
        <w:rPr>
          <w:rFonts w:ascii="Arial" w:hAnsi="Arial" w:cs="Arial"/>
          <w:sz w:val="24"/>
          <w:szCs w:val="24"/>
        </w:rPr>
        <w:t>[3</w:t>
      </w:r>
      <w:r w:rsidR="00F17DE4" w:rsidRPr="00D57AC2">
        <w:rPr>
          <w:rFonts w:ascii="Arial" w:hAnsi="Arial" w:cs="Arial"/>
          <w:sz w:val="24"/>
          <w:szCs w:val="24"/>
        </w:rPr>
        <w:t xml:space="preserve">] </w:t>
      </w:r>
      <w:proofErr w:type="spellStart"/>
      <w:r w:rsidR="00F17DE4" w:rsidRPr="00D57AC2">
        <w:rPr>
          <w:rFonts w:ascii="Arial" w:hAnsi="Arial" w:cs="Arial"/>
          <w:sz w:val="24"/>
          <w:szCs w:val="24"/>
        </w:rPr>
        <w:t>Moura</w:t>
      </w:r>
      <w:proofErr w:type="spellEnd"/>
      <w:r w:rsidR="00F17DE4" w:rsidRPr="00D57AC2">
        <w:rPr>
          <w:rFonts w:ascii="Arial" w:hAnsi="Arial" w:cs="Arial"/>
          <w:sz w:val="24"/>
          <w:szCs w:val="24"/>
        </w:rPr>
        <w:t xml:space="preserve">, B. H. F, et al; </w:t>
      </w:r>
      <w:r w:rsidRPr="00D57AC2">
        <w:rPr>
          <w:rFonts w:ascii="Arial" w:hAnsi="Arial" w:cs="Arial"/>
          <w:sz w:val="24"/>
          <w:szCs w:val="24"/>
        </w:rPr>
        <w:t xml:space="preserve">Synthesis </w:t>
      </w:r>
      <w:proofErr w:type="gramStart"/>
      <w:r w:rsidRPr="00D57AC2">
        <w:rPr>
          <w:rFonts w:ascii="Arial" w:hAnsi="Arial" w:cs="Arial"/>
          <w:sz w:val="24"/>
          <w:szCs w:val="24"/>
        </w:rPr>
        <w:t xml:space="preserve">And Characterization Of Composites Based On </w:t>
      </w:r>
      <w:proofErr w:type="spellStart"/>
      <w:r w:rsidRPr="00D57AC2">
        <w:rPr>
          <w:rFonts w:ascii="Arial" w:hAnsi="Arial" w:cs="Arial"/>
          <w:sz w:val="24"/>
          <w:szCs w:val="24"/>
        </w:rPr>
        <w:t>Polyaniline</w:t>
      </w:r>
      <w:proofErr w:type="spellEnd"/>
      <w:r w:rsidRPr="00D57AC2">
        <w:rPr>
          <w:rFonts w:ascii="Arial" w:hAnsi="Arial" w:cs="Arial"/>
          <w:sz w:val="24"/>
          <w:szCs w:val="24"/>
        </w:rPr>
        <w:t xml:space="preserve"> And Styrene–</w:t>
      </w:r>
      <w:proofErr w:type="spellStart"/>
      <w:r w:rsidRPr="00D57AC2">
        <w:rPr>
          <w:rFonts w:ascii="Arial" w:hAnsi="Arial" w:cs="Arial"/>
          <w:sz w:val="24"/>
          <w:szCs w:val="24"/>
        </w:rPr>
        <w:t>Divinylbenzene</w:t>
      </w:r>
      <w:proofErr w:type="spellEnd"/>
      <w:r w:rsidRPr="00D57AC2">
        <w:rPr>
          <w:rFonts w:ascii="Arial" w:hAnsi="Arial" w:cs="Arial"/>
          <w:sz w:val="24"/>
          <w:szCs w:val="24"/>
        </w:rPr>
        <w:t xml:space="preserve"> Copolymer Using Benzoyl Peroxide As</w:t>
      </w:r>
      <w:proofErr w:type="gramEnd"/>
      <w:r w:rsidRPr="00D57AC2">
        <w:rPr>
          <w:rFonts w:ascii="Arial" w:hAnsi="Arial" w:cs="Arial"/>
          <w:sz w:val="24"/>
          <w:szCs w:val="24"/>
        </w:rPr>
        <w:t xml:space="preserve"> Oxidant </w:t>
      </w:r>
      <w:proofErr w:type="spellStart"/>
      <w:r w:rsidRPr="00D57AC2">
        <w:rPr>
          <w:rFonts w:ascii="Arial" w:hAnsi="Arial" w:cs="Arial"/>
          <w:sz w:val="24"/>
          <w:szCs w:val="24"/>
        </w:rPr>
        <w:t>Agente</w:t>
      </w:r>
      <w:proofErr w:type="spellEnd"/>
      <w:r w:rsidRPr="00D57AC2">
        <w:rPr>
          <w:rFonts w:ascii="Arial" w:hAnsi="Arial" w:cs="Arial"/>
          <w:sz w:val="24"/>
          <w:szCs w:val="24"/>
        </w:rPr>
        <w:t xml:space="preserve">. </w:t>
      </w:r>
      <w:r w:rsidR="00F17DE4" w:rsidRPr="00D57AC2">
        <w:rPr>
          <w:rFonts w:ascii="Arial" w:hAnsi="Arial" w:cs="Arial"/>
          <w:sz w:val="24"/>
          <w:szCs w:val="24"/>
        </w:rPr>
        <w:t>Reactive &amp; Func</w:t>
      </w:r>
      <w:r w:rsidRPr="00D57AC2">
        <w:rPr>
          <w:rFonts w:ascii="Arial" w:hAnsi="Arial" w:cs="Arial"/>
          <w:sz w:val="24"/>
          <w:szCs w:val="24"/>
        </w:rPr>
        <w:t>tional polymers, 73, 1255-1261, 2013</w:t>
      </w:r>
      <w:r w:rsidR="00F17DE4" w:rsidRPr="00D57AC2">
        <w:rPr>
          <w:rFonts w:ascii="Arial" w:hAnsi="Arial" w:cs="Arial"/>
          <w:sz w:val="24"/>
          <w:szCs w:val="24"/>
        </w:rPr>
        <w:t>.</w:t>
      </w:r>
    </w:p>
    <w:sectPr w:rsidR="009C7019" w:rsidRPr="00D57AC2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62" w:rsidRDefault="00EC7762" w:rsidP="002455D1">
      <w:pPr>
        <w:spacing w:line="240" w:lineRule="auto"/>
      </w:pPr>
      <w:r>
        <w:separator/>
      </w:r>
    </w:p>
  </w:endnote>
  <w:endnote w:type="continuationSeparator" w:id="0">
    <w:p w:rsidR="00EC7762" w:rsidRDefault="00EC7762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62" w:rsidRDefault="00EC7762" w:rsidP="002455D1">
      <w:pPr>
        <w:spacing w:line="240" w:lineRule="auto"/>
      </w:pPr>
      <w:r>
        <w:separator/>
      </w:r>
    </w:p>
  </w:footnote>
  <w:footnote w:type="continuationSeparator" w:id="0">
    <w:p w:rsidR="00EC7762" w:rsidRDefault="00EC7762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08D6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D197A"/>
    <w:rsid w:val="002D2E7F"/>
    <w:rsid w:val="002E2633"/>
    <w:rsid w:val="002E389D"/>
    <w:rsid w:val="00330320"/>
    <w:rsid w:val="003404D0"/>
    <w:rsid w:val="00352206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471E5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C4BC4"/>
    <w:rsid w:val="006D78D1"/>
    <w:rsid w:val="006E2DDC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1664"/>
    <w:rsid w:val="00813EAA"/>
    <w:rsid w:val="00855D5A"/>
    <w:rsid w:val="008704F3"/>
    <w:rsid w:val="008710DF"/>
    <w:rsid w:val="008809CF"/>
    <w:rsid w:val="00897F80"/>
    <w:rsid w:val="008B5D2B"/>
    <w:rsid w:val="008C590F"/>
    <w:rsid w:val="008C7CB2"/>
    <w:rsid w:val="008D1A76"/>
    <w:rsid w:val="008F25DD"/>
    <w:rsid w:val="008F7AA2"/>
    <w:rsid w:val="00906049"/>
    <w:rsid w:val="00930549"/>
    <w:rsid w:val="009411E4"/>
    <w:rsid w:val="009611A6"/>
    <w:rsid w:val="00975D07"/>
    <w:rsid w:val="00986288"/>
    <w:rsid w:val="00994D32"/>
    <w:rsid w:val="0099579C"/>
    <w:rsid w:val="009B44E6"/>
    <w:rsid w:val="009C7019"/>
    <w:rsid w:val="009E04FB"/>
    <w:rsid w:val="009E21BA"/>
    <w:rsid w:val="009E7198"/>
    <w:rsid w:val="00A04441"/>
    <w:rsid w:val="00A0732D"/>
    <w:rsid w:val="00A321AB"/>
    <w:rsid w:val="00A410C1"/>
    <w:rsid w:val="00A56AA2"/>
    <w:rsid w:val="00A74F05"/>
    <w:rsid w:val="00AB4610"/>
    <w:rsid w:val="00AF568A"/>
    <w:rsid w:val="00B05193"/>
    <w:rsid w:val="00B13C11"/>
    <w:rsid w:val="00B309FE"/>
    <w:rsid w:val="00B44FC5"/>
    <w:rsid w:val="00B455AA"/>
    <w:rsid w:val="00B50B6C"/>
    <w:rsid w:val="00B6295B"/>
    <w:rsid w:val="00B702C6"/>
    <w:rsid w:val="00B76B97"/>
    <w:rsid w:val="00B86CEC"/>
    <w:rsid w:val="00B92553"/>
    <w:rsid w:val="00B97ABE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D075A"/>
    <w:rsid w:val="00CF4ECE"/>
    <w:rsid w:val="00CF51CA"/>
    <w:rsid w:val="00D07E21"/>
    <w:rsid w:val="00D17DDE"/>
    <w:rsid w:val="00D44E58"/>
    <w:rsid w:val="00D57AC2"/>
    <w:rsid w:val="00D83783"/>
    <w:rsid w:val="00D92608"/>
    <w:rsid w:val="00DA1655"/>
    <w:rsid w:val="00DE6D78"/>
    <w:rsid w:val="00DE7862"/>
    <w:rsid w:val="00E73DFE"/>
    <w:rsid w:val="00E765A9"/>
    <w:rsid w:val="00E92DEF"/>
    <w:rsid w:val="00EA5B16"/>
    <w:rsid w:val="00EA61DC"/>
    <w:rsid w:val="00EB7440"/>
    <w:rsid w:val="00EC47AB"/>
    <w:rsid w:val="00EC7762"/>
    <w:rsid w:val="00ED28FB"/>
    <w:rsid w:val="00ED3E9A"/>
    <w:rsid w:val="00ED48F7"/>
    <w:rsid w:val="00EF61A0"/>
    <w:rsid w:val="00F17DE4"/>
    <w:rsid w:val="00F563C9"/>
    <w:rsid w:val="00F6420B"/>
    <w:rsid w:val="00F66A0A"/>
    <w:rsid w:val="00FA4430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C76A1-BB89-4F18-97C6-E7E0D50E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69E7-9F39-4C6D-B5F8-06B8CED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Conta da Microsoft</cp:lastModifiedBy>
  <cp:revision>7</cp:revision>
  <dcterms:created xsi:type="dcterms:W3CDTF">2020-09-04T19:57:00Z</dcterms:created>
  <dcterms:modified xsi:type="dcterms:W3CDTF">2020-09-22T19:38:00Z</dcterms:modified>
</cp:coreProperties>
</file>