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1D6F5" w14:textId="6D71E750" w:rsidR="00A0732D" w:rsidRPr="00581C36" w:rsidRDefault="00D83783" w:rsidP="00A0732D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</w:r>
      <w:r w:rsidR="00780D97">
        <w:rPr>
          <w:rFonts w:ascii="Arial" w:hAnsi="Arial" w:cs="Arial"/>
          <w:b/>
          <w:sz w:val="36"/>
          <w:szCs w:val="36"/>
        </w:rPr>
        <w:t>D</w:t>
      </w:r>
      <w:r w:rsidR="00E34D03">
        <w:rPr>
          <w:rFonts w:ascii="Arial" w:hAnsi="Arial" w:cs="Arial"/>
          <w:b/>
          <w:sz w:val="36"/>
          <w:szCs w:val="36"/>
        </w:rPr>
        <w:t xml:space="preserve">esenvolvimento de fluidos a base de HPAM </w:t>
      </w:r>
      <w:r w:rsidR="00286E56">
        <w:rPr>
          <w:rFonts w:ascii="Arial" w:hAnsi="Arial" w:cs="Arial"/>
          <w:b/>
          <w:sz w:val="36"/>
          <w:szCs w:val="36"/>
        </w:rPr>
        <w:t>em presença de</w:t>
      </w:r>
      <w:r w:rsidR="00E34D03">
        <w:rPr>
          <w:rFonts w:ascii="Arial" w:hAnsi="Arial" w:cs="Arial"/>
          <w:b/>
          <w:sz w:val="36"/>
          <w:szCs w:val="36"/>
        </w:rPr>
        <w:t xml:space="preserve"> cargas</w:t>
      </w:r>
      <w:r w:rsidR="00780D97">
        <w:rPr>
          <w:rFonts w:ascii="Arial" w:hAnsi="Arial" w:cs="Arial"/>
          <w:b/>
          <w:sz w:val="36"/>
          <w:szCs w:val="36"/>
        </w:rPr>
        <w:t xml:space="preserve"> com potencial aplicação em recuperação avançada de petróleo: um e</w:t>
      </w:r>
      <w:r w:rsidR="00581C36" w:rsidRPr="00581C36">
        <w:rPr>
          <w:rFonts w:ascii="Arial" w:hAnsi="Arial" w:cs="Arial"/>
          <w:b/>
          <w:sz w:val="36"/>
          <w:szCs w:val="36"/>
        </w:rPr>
        <w:t>studo reológico</w:t>
      </w:r>
    </w:p>
    <w:p w14:paraId="19C04DB9" w14:textId="77777777" w:rsidR="00367D8F" w:rsidRPr="00F7741D" w:rsidRDefault="00367D8F" w:rsidP="00367D8F">
      <w:pPr>
        <w:pStyle w:val="00abstractreferences"/>
        <w:spacing w:before="0" w:line="240" w:lineRule="auto"/>
        <w:ind w:left="0" w:firstLine="0"/>
        <w:jc w:val="center"/>
        <w:rPr>
          <w:rStyle w:val="Forte"/>
          <w:rFonts w:ascii="Arial" w:hAnsi="Arial" w:cs="Arial"/>
          <w:color w:val="000000"/>
          <w:sz w:val="24"/>
          <w:szCs w:val="24"/>
          <w:lang w:val="pt-BR"/>
        </w:rPr>
      </w:pPr>
    </w:p>
    <w:p w14:paraId="1D0FB81C" w14:textId="78EB3197" w:rsidR="00367D8F" w:rsidRPr="00194323" w:rsidRDefault="00F8468F" w:rsidP="00194323">
      <w:pPr>
        <w:pStyle w:val="00abstractauthors"/>
        <w:spacing w:after="0" w:line="240" w:lineRule="auto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b/>
          <w:szCs w:val="24"/>
          <w:u w:val="single"/>
          <w:lang w:val="pt-BR"/>
        </w:rPr>
        <w:t>Bruno R</w:t>
      </w:r>
      <w:r w:rsidR="00D241E0">
        <w:rPr>
          <w:rFonts w:ascii="Arial" w:hAnsi="Arial" w:cs="Arial"/>
          <w:b/>
          <w:szCs w:val="24"/>
          <w:u w:val="single"/>
          <w:lang w:val="pt-BR"/>
        </w:rPr>
        <w:t>odrigues</w:t>
      </w:r>
      <w:r>
        <w:rPr>
          <w:rFonts w:ascii="Arial" w:hAnsi="Arial" w:cs="Arial"/>
          <w:b/>
          <w:szCs w:val="24"/>
          <w:u w:val="single"/>
          <w:lang w:val="pt-BR"/>
        </w:rPr>
        <w:t xml:space="preserve"> Cancela</w:t>
      </w:r>
      <w:r w:rsidR="0006527A" w:rsidRPr="0006527A">
        <w:rPr>
          <w:rFonts w:ascii="Arial" w:hAnsi="Arial" w:cs="Arial"/>
          <w:b/>
          <w:szCs w:val="24"/>
          <w:lang w:val="pt-BR"/>
        </w:rPr>
        <w:t xml:space="preserve">, </w:t>
      </w:r>
      <w:r>
        <w:rPr>
          <w:rFonts w:ascii="Arial" w:hAnsi="Arial" w:cs="Arial"/>
          <w:b/>
          <w:szCs w:val="24"/>
          <w:lang w:val="pt-BR"/>
        </w:rPr>
        <w:t>Priscila F</w:t>
      </w:r>
      <w:r w:rsidR="00D241E0">
        <w:rPr>
          <w:rFonts w:ascii="Arial" w:hAnsi="Arial" w:cs="Arial"/>
          <w:b/>
          <w:szCs w:val="24"/>
          <w:lang w:val="pt-BR"/>
        </w:rPr>
        <w:t>rias de</w:t>
      </w:r>
      <w:r>
        <w:rPr>
          <w:rFonts w:ascii="Arial" w:hAnsi="Arial" w:cs="Arial"/>
          <w:b/>
          <w:szCs w:val="24"/>
          <w:lang w:val="pt-BR"/>
        </w:rPr>
        <w:t xml:space="preserve"> Oliveira</w:t>
      </w:r>
      <w:r w:rsidR="0006527A" w:rsidRPr="0006527A">
        <w:rPr>
          <w:rFonts w:ascii="Arial" w:hAnsi="Arial" w:cs="Arial"/>
          <w:b/>
          <w:szCs w:val="24"/>
          <w:lang w:val="pt-BR"/>
        </w:rPr>
        <w:t xml:space="preserve">, </w:t>
      </w:r>
      <w:r>
        <w:rPr>
          <w:rFonts w:ascii="Arial" w:hAnsi="Arial" w:cs="Arial"/>
          <w:b/>
          <w:szCs w:val="24"/>
          <w:lang w:val="pt-BR"/>
        </w:rPr>
        <w:t>Cláudia R</w:t>
      </w:r>
      <w:r w:rsidR="00D241E0">
        <w:rPr>
          <w:rFonts w:ascii="Arial" w:hAnsi="Arial" w:cs="Arial"/>
          <w:b/>
          <w:szCs w:val="24"/>
          <w:lang w:val="pt-BR"/>
        </w:rPr>
        <w:t>egina</w:t>
      </w:r>
      <w:r>
        <w:rPr>
          <w:rFonts w:ascii="Arial" w:hAnsi="Arial" w:cs="Arial"/>
          <w:b/>
          <w:szCs w:val="24"/>
          <w:lang w:val="pt-BR"/>
        </w:rPr>
        <w:t xml:space="preserve"> E</w:t>
      </w:r>
      <w:r w:rsidR="00D241E0">
        <w:rPr>
          <w:rFonts w:ascii="Arial" w:hAnsi="Arial" w:cs="Arial"/>
          <w:b/>
          <w:szCs w:val="24"/>
          <w:lang w:val="pt-BR"/>
        </w:rPr>
        <w:t>lias</w:t>
      </w:r>
      <w:r>
        <w:rPr>
          <w:rFonts w:ascii="Arial" w:hAnsi="Arial" w:cs="Arial"/>
          <w:b/>
          <w:szCs w:val="24"/>
          <w:lang w:val="pt-BR"/>
        </w:rPr>
        <w:t xml:space="preserve"> Mansur</w:t>
      </w:r>
    </w:p>
    <w:p w14:paraId="7F16D2C6" w14:textId="2D425AF0" w:rsidR="0006527A" w:rsidRDefault="0006527A" w:rsidP="00367D8F">
      <w:pPr>
        <w:pStyle w:val="00abstractauthors"/>
        <w:spacing w:after="0" w:line="240" w:lineRule="auto"/>
        <w:rPr>
          <w:rFonts w:ascii="Arial" w:hAnsi="Arial" w:cs="Arial"/>
          <w:b/>
          <w:lang w:val="pt-BR"/>
        </w:rPr>
      </w:pPr>
      <w:r w:rsidRPr="0006527A">
        <w:rPr>
          <w:rFonts w:ascii="Arial" w:hAnsi="Arial" w:cs="Arial"/>
          <w:b/>
          <w:vertAlign w:val="superscript"/>
          <w:lang w:val="pt-BR"/>
        </w:rPr>
        <w:t>1</w:t>
      </w:r>
      <w:r w:rsidR="00D241E0" w:rsidRPr="00D241E0">
        <w:rPr>
          <w:rFonts w:ascii="Arial" w:hAnsi="Arial" w:cs="Arial"/>
          <w:b/>
          <w:lang w:val="pt-BR"/>
        </w:rPr>
        <w:t>Universidade Federal do Rio de Janeiro, Instituto de Macromoléculas</w:t>
      </w:r>
      <w:r w:rsidR="00780D97">
        <w:rPr>
          <w:rFonts w:ascii="Arial" w:hAnsi="Arial" w:cs="Arial"/>
          <w:b/>
          <w:lang w:val="pt-BR"/>
        </w:rPr>
        <w:t xml:space="preserve"> Professora Eloisa Mano</w:t>
      </w:r>
      <w:r w:rsidR="00D241E0" w:rsidRPr="00D241E0">
        <w:rPr>
          <w:rFonts w:ascii="Arial" w:hAnsi="Arial" w:cs="Arial"/>
          <w:b/>
          <w:lang w:val="pt-BR"/>
        </w:rPr>
        <w:t>/Laboratório de Macromoléculas e Col</w:t>
      </w:r>
      <w:r w:rsidR="00581C36">
        <w:rPr>
          <w:rFonts w:ascii="Arial" w:hAnsi="Arial" w:cs="Arial"/>
          <w:b/>
          <w:lang w:val="pt-BR"/>
        </w:rPr>
        <w:t>oides na Indústria de Petróleo –UFRJ</w:t>
      </w:r>
      <w:r w:rsidR="00780D97">
        <w:rPr>
          <w:rFonts w:ascii="Arial" w:hAnsi="Arial" w:cs="Arial"/>
          <w:b/>
          <w:lang w:val="pt-BR"/>
        </w:rPr>
        <w:t>/IMA/LMCP</w:t>
      </w:r>
    </w:p>
    <w:p w14:paraId="20D6E391" w14:textId="77777777" w:rsidR="00367D8F" w:rsidRPr="006B21F6" w:rsidRDefault="00F8468F" w:rsidP="006165A3">
      <w:pPr>
        <w:pStyle w:val="00abstractaffiliation"/>
        <w:spacing w:line="240" w:lineRule="auto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brcancela@gmail.com</w:t>
      </w:r>
    </w:p>
    <w:p w14:paraId="6EE4E72C" w14:textId="77777777" w:rsidR="00367D8F" w:rsidRDefault="00367D8F" w:rsidP="00194323">
      <w:pPr>
        <w:pStyle w:val="00abstractreferences"/>
        <w:spacing w:before="0" w:line="240" w:lineRule="auto"/>
        <w:ind w:left="0" w:firstLine="0"/>
        <w:rPr>
          <w:sz w:val="30"/>
          <w:lang w:val="pt-BR"/>
        </w:rPr>
      </w:pPr>
    </w:p>
    <w:p w14:paraId="5E857759" w14:textId="4544E41D" w:rsidR="00393B26" w:rsidRDefault="00897F80" w:rsidP="00CF4ECE">
      <w:r>
        <w:t>R</w:t>
      </w:r>
      <w:r w:rsidR="006B21F6">
        <w:t>ESUMO</w:t>
      </w:r>
      <w:r>
        <w:t>:</w:t>
      </w:r>
    </w:p>
    <w:p w14:paraId="7EEFF4FD" w14:textId="77777777" w:rsidR="00B37F93" w:rsidRDefault="00B37F93" w:rsidP="00CF4ECE"/>
    <w:p w14:paraId="5FE082B5" w14:textId="65305541" w:rsidR="007F7644" w:rsidRPr="001B36D9" w:rsidRDefault="006D33A4" w:rsidP="000D7EDA">
      <w:pPr>
        <w:spacing w:line="240" w:lineRule="auto"/>
        <w:rPr>
          <w:rFonts w:ascii="Arial" w:hAnsi="Arial" w:cs="Arial"/>
          <w:szCs w:val="24"/>
        </w:rPr>
      </w:pPr>
      <w:r w:rsidRPr="008B506D">
        <w:rPr>
          <w:rFonts w:ascii="Arial" w:hAnsi="Arial" w:cs="Arial"/>
          <w:szCs w:val="24"/>
          <w:shd w:val="clear" w:color="auto" w:fill="FFFFFF"/>
        </w:rPr>
        <w:t>Os combustív</w:t>
      </w:r>
      <w:r w:rsidR="001B36D9">
        <w:rPr>
          <w:rFonts w:ascii="Arial" w:hAnsi="Arial" w:cs="Arial"/>
          <w:szCs w:val="24"/>
          <w:shd w:val="clear" w:color="auto" w:fill="FFFFFF"/>
        </w:rPr>
        <w:t>eis fósseis representam</w:t>
      </w:r>
      <w:r w:rsidRPr="008B506D">
        <w:rPr>
          <w:rFonts w:ascii="Arial" w:hAnsi="Arial" w:cs="Arial"/>
          <w:szCs w:val="24"/>
          <w:shd w:val="clear" w:color="auto" w:fill="FFFFFF"/>
        </w:rPr>
        <w:t xml:space="preserve"> g</w:t>
      </w:r>
      <w:r w:rsidR="00792DB6" w:rsidRPr="008B506D">
        <w:rPr>
          <w:rFonts w:ascii="Arial" w:hAnsi="Arial" w:cs="Arial"/>
          <w:szCs w:val="24"/>
          <w:shd w:val="clear" w:color="auto" w:fill="FFFFFF"/>
        </w:rPr>
        <w:t>rande parte da matriz energética</w:t>
      </w:r>
      <w:r w:rsidRPr="008B506D">
        <w:rPr>
          <w:rFonts w:ascii="Arial" w:hAnsi="Arial" w:cs="Arial"/>
          <w:szCs w:val="24"/>
          <w:shd w:val="clear" w:color="auto" w:fill="FFFFFF"/>
        </w:rPr>
        <w:t xml:space="preserve"> </w:t>
      </w:r>
      <w:r w:rsidR="00792DB6" w:rsidRPr="008B506D">
        <w:rPr>
          <w:rFonts w:ascii="Arial" w:hAnsi="Arial" w:cs="Arial"/>
          <w:szCs w:val="24"/>
          <w:shd w:val="clear" w:color="auto" w:fill="FFFFFF"/>
        </w:rPr>
        <w:t xml:space="preserve">e, por esse motivo, muitos </w:t>
      </w:r>
      <w:r w:rsidRPr="008B506D">
        <w:rPr>
          <w:rFonts w:ascii="Arial" w:hAnsi="Arial" w:cs="Arial"/>
          <w:szCs w:val="24"/>
          <w:shd w:val="clear" w:color="auto" w:fill="FFFFFF"/>
        </w:rPr>
        <w:t>estudos têm sido voltados para a</w:t>
      </w:r>
      <w:r w:rsidR="00792DB6" w:rsidRPr="008B506D">
        <w:rPr>
          <w:rFonts w:ascii="Arial" w:hAnsi="Arial" w:cs="Arial"/>
          <w:szCs w:val="24"/>
          <w:shd w:val="clear" w:color="auto" w:fill="FFFFFF"/>
        </w:rPr>
        <w:t xml:space="preserve"> </w:t>
      </w:r>
      <w:r w:rsidRPr="008B506D">
        <w:rPr>
          <w:rFonts w:ascii="Arial" w:hAnsi="Arial" w:cs="Arial"/>
          <w:szCs w:val="24"/>
          <w:shd w:val="clear" w:color="auto" w:fill="FFFFFF"/>
        </w:rPr>
        <w:t>otimização da recuperação do petróleo</w:t>
      </w:r>
      <w:r w:rsidR="00792DB6" w:rsidRPr="008B506D">
        <w:rPr>
          <w:rFonts w:ascii="Arial" w:hAnsi="Arial" w:cs="Arial"/>
          <w:szCs w:val="24"/>
          <w:shd w:val="clear" w:color="auto" w:fill="FFFFFF"/>
        </w:rPr>
        <w:t xml:space="preserve">. </w:t>
      </w:r>
      <w:r w:rsidR="00780D97">
        <w:rPr>
          <w:rFonts w:ascii="Arial" w:hAnsi="Arial" w:cs="Arial"/>
          <w:szCs w:val="24"/>
          <w:shd w:val="clear" w:color="auto" w:fill="FFFFFF"/>
        </w:rPr>
        <w:t>Uma</w:t>
      </w:r>
      <w:r w:rsidR="00780D97" w:rsidRPr="008B506D">
        <w:rPr>
          <w:rFonts w:ascii="Arial" w:hAnsi="Arial" w:cs="Arial"/>
          <w:szCs w:val="24"/>
          <w:shd w:val="clear" w:color="auto" w:fill="FFFFFF"/>
        </w:rPr>
        <w:t xml:space="preserve"> </w:t>
      </w:r>
      <w:r w:rsidR="00792DB6" w:rsidRPr="008B506D">
        <w:rPr>
          <w:rFonts w:ascii="Arial" w:hAnsi="Arial" w:cs="Arial"/>
          <w:szCs w:val="24"/>
          <w:shd w:val="clear" w:color="auto" w:fill="FFFFFF"/>
        </w:rPr>
        <w:t xml:space="preserve">tecnologia </w:t>
      </w:r>
      <w:r w:rsidR="00780D97">
        <w:rPr>
          <w:rFonts w:ascii="Arial" w:hAnsi="Arial" w:cs="Arial"/>
          <w:szCs w:val="24"/>
          <w:shd w:val="clear" w:color="auto" w:fill="FFFFFF"/>
        </w:rPr>
        <w:t>muito utilizada</w:t>
      </w:r>
      <w:r w:rsidR="00792DB6" w:rsidRPr="008B506D">
        <w:rPr>
          <w:rFonts w:ascii="Arial" w:hAnsi="Arial" w:cs="Arial"/>
          <w:szCs w:val="24"/>
          <w:shd w:val="clear" w:color="auto" w:fill="FFFFFF"/>
        </w:rPr>
        <w:t xml:space="preserve"> é a </w:t>
      </w:r>
      <w:r w:rsidR="00792DB6" w:rsidRPr="008B506D">
        <w:rPr>
          <w:rFonts w:ascii="Arial" w:hAnsi="Arial" w:cs="Arial"/>
          <w:szCs w:val="24"/>
        </w:rPr>
        <w:t xml:space="preserve">recuperação avançada de petróleo (EOR) </w:t>
      </w:r>
      <w:r w:rsidR="00780D97">
        <w:rPr>
          <w:rFonts w:ascii="Arial" w:hAnsi="Arial" w:cs="Arial"/>
          <w:szCs w:val="24"/>
        </w:rPr>
        <w:t xml:space="preserve">e, dentre os métodos utilizados, encontra-se a </w:t>
      </w:r>
      <w:r w:rsidR="00792DB6" w:rsidRPr="008B506D">
        <w:rPr>
          <w:rFonts w:ascii="Arial" w:hAnsi="Arial" w:cs="Arial"/>
          <w:szCs w:val="24"/>
        </w:rPr>
        <w:t>a injeção de</w:t>
      </w:r>
      <w:r w:rsidR="00780D97">
        <w:rPr>
          <w:rFonts w:ascii="Arial" w:hAnsi="Arial" w:cs="Arial"/>
          <w:szCs w:val="24"/>
        </w:rPr>
        <w:t xml:space="preserve"> fluidos</w:t>
      </w:r>
      <w:r w:rsidR="00792DB6" w:rsidRPr="008B506D">
        <w:rPr>
          <w:rFonts w:ascii="Arial" w:hAnsi="Arial" w:cs="Arial"/>
          <w:szCs w:val="24"/>
        </w:rPr>
        <w:t xml:space="preserve"> </w:t>
      </w:r>
      <w:r w:rsidR="0086731C">
        <w:rPr>
          <w:rFonts w:ascii="Arial" w:hAnsi="Arial" w:cs="Arial"/>
          <w:szCs w:val="24"/>
        </w:rPr>
        <w:t>poli</w:t>
      </w:r>
      <w:r w:rsidR="00780D97" w:rsidRPr="008B506D">
        <w:rPr>
          <w:rFonts w:ascii="Arial" w:hAnsi="Arial" w:cs="Arial"/>
          <w:szCs w:val="24"/>
        </w:rPr>
        <w:t>m</w:t>
      </w:r>
      <w:r w:rsidR="00780D97">
        <w:rPr>
          <w:rFonts w:ascii="Arial" w:hAnsi="Arial" w:cs="Arial"/>
          <w:szCs w:val="24"/>
        </w:rPr>
        <w:t>éric</w:t>
      </w:r>
      <w:r w:rsidR="00780D97" w:rsidRPr="008B506D">
        <w:rPr>
          <w:rFonts w:ascii="Arial" w:hAnsi="Arial" w:cs="Arial"/>
          <w:szCs w:val="24"/>
        </w:rPr>
        <w:t xml:space="preserve">os </w:t>
      </w:r>
      <w:r w:rsidR="00792DB6" w:rsidRPr="008B506D">
        <w:rPr>
          <w:rFonts w:ascii="Arial" w:hAnsi="Arial" w:cs="Arial"/>
          <w:szCs w:val="24"/>
        </w:rPr>
        <w:t>no reservatório</w:t>
      </w:r>
      <w:r w:rsidR="008B506D" w:rsidRPr="008B506D">
        <w:rPr>
          <w:rFonts w:ascii="Arial" w:hAnsi="Arial" w:cs="Arial"/>
          <w:szCs w:val="24"/>
          <w:vertAlign w:val="superscript"/>
        </w:rPr>
        <w:t>1</w:t>
      </w:r>
      <w:r w:rsidR="00792DB6" w:rsidRPr="008B506D">
        <w:rPr>
          <w:rFonts w:ascii="Arial" w:hAnsi="Arial" w:cs="Arial"/>
          <w:szCs w:val="24"/>
        </w:rPr>
        <w:t xml:space="preserve">. </w:t>
      </w:r>
      <w:r w:rsidR="007D75F8">
        <w:rPr>
          <w:rFonts w:ascii="Arial" w:hAnsi="Arial" w:cs="Arial"/>
          <w:szCs w:val="24"/>
        </w:rPr>
        <w:t xml:space="preserve">A função principal dos polímeros seria aumentar a </w:t>
      </w:r>
      <w:r w:rsidR="00792DB6" w:rsidRPr="008B506D">
        <w:rPr>
          <w:rFonts w:ascii="Arial" w:hAnsi="Arial" w:cs="Arial"/>
          <w:szCs w:val="24"/>
        </w:rPr>
        <w:t>viscosidade da água salina</w:t>
      </w:r>
      <w:r w:rsidR="007D75F8">
        <w:rPr>
          <w:rFonts w:ascii="Arial" w:hAnsi="Arial" w:cs="Arial"/>
          <w:szCs w:val="24"/>
        </w:rPr>
        <w:t>, aumentando a</w:t>
      </w:r>
      <w:r w:rsidR="007D75F8" w:rsidRPr="008B506D">
        <w:rPr>
          <w:rFonts w:ascii="Arial" w:hAnsi="Arial" w:cs="Arial"/>
          <w:szCs w:val="24"/>
        </w:rPr>
        <w:t xml:space="preserve"> eficiência de varrido do óleo</w:t>
      </w:r>
      <w:r w:rsidR="007D75F8">
        <w:rPr>
          <w:rFonts w:ascii="Arial" w:hAnsi="Arial" w:cs="Arial"/>
          <w:szCs w:val="24"/>
        </w:rPr>
        <w:t xml:space="preserve"> e sua</w:t>
      </w:r>
      <w:r w:rsidR="007D75F8" w:rsidRPr="008B506D">
        <w:rPr>
          <w:rFonts w:ascii="Arial" w:hAnsi="Arial" w:cs="Arial"/>
          <w:szCs w:val="24"/>
        </w:rPr>
        <w:t xml:space="preserve"> produção</w:t>
      </w:r>
      <w:r w:rsidR="00792DB6" w:rsidRPr="008B506D">
        <w:rPr>
          <w:rFonts w:ascii="Arial" w:hAnsi="Arial" w:cs="Arial"/>
          <w:szCs w:val="24"/>
        </w:rPr>
        <w:t xml:space="preserve">. </w:t>
      </w:r>
      <w:r w:rsidR="0074276F" w:rsidRPr="008B506D">
        <w:rPr>
          <w:rFonts w:ascii="Arial" w:hAnsi="Arial" w:cs="Arial"/>
          <w:szCs w:val="24"/>
        </w:rPr>
        <w:t>O polímero mais utilizado para este fim é a poliacrilamida parcialmente hidrolizada (HPAM),</w:t>
      </w:r>
      <w:r w:rsidR="00792DB6" w:rsidRPr="008B506D">
        <w:rPr>
          <w:rFonts w:ascii="Arial" w:hAnsi="Arial" w:cs="Arial"/>
          <w:szCs w:val="24"/>
        </w:rPr>
        <w:t xml:space="preserve"> devido a sua resistência ao cisalhamento e baixo custo. A HPAM, entretanto, não é indicada para condições de alta </w:t>
      </w:r>
      <w:bookmarkStart w:id="0" w:name="_GoBack"/>
      <w:bookmarkEnd w:id="0"/>
      <w:r w:rsidR="00792DB6" w:rsidRPr="008B506D">
        <w:rPr>
          <w:rFonts w:ascii="Arial" w:hAnsi="Arial" w:cs="Arial"/>
          <w:szCs w:val="24"/>
        </w:rPr>
        <w:t>salinidade e temperatura</w:t>
      </w:r>
      <w:r w:rsidR="00780D97">
        <w:rPr>
          <w:rFonts w:ascii="Arial" w:hAnsi="Arial" w:cs="Arial"/>
          <w:szCs w:val="24"/>
        </w:rPr>
        <w:t>, encontradas em diferentes reservatórios de petróleo</w:t>
      </w:r>
      <w:r w:rsidR="008B506D" w:rsidRPr="008B506D">
        <w:rPr>
          <w:rFonts w:ascii="Arial" w:hAnsi="Arial" w:cs="Arial"/>
          <w:szCs w:val="24"/>
          <w:vertAlign w:val="superscript"/>
        </w:rPr>
        <w:t>2</w:t>
      </w:r>
      <w:r w:rsidR="00792DB6" w:rsidRPr="008B506D">
        <w:rPr>
          <w:rFonts w:ascii="Arial" w:hAnsi="Arial" w:cs="Arial"/>
          <w:szCs w:val="24"/>
        </w:rPr>
        <w:t xml:space="preserve">. </w:t>
      </w:r>
      <w:r w:rsidR="00780D97">
        <w:rPr>
          <w:rFonts w:ascii="Arial" w:hAnsi="Arial" w:cs="Arial"/>
          <w:szCs w:val="24"/>
        </w:rPr>
        <w:t xml:space="preserve">Diante do exposto, esse trabalho tem por objetivo </w:t>
      </w:r>
      <w:r w:rsidR="007D75F8">
        <w:rPr>
          <w:rFonts w:ascii="Arial" w:hAnsi="Arial" w:cs="Arial"/>
          <w:szCs w:val="24"/>
        </w:rPr>
        <w:t xml:space="preserve">avaliar as propriedades reológicas </w:t>
      </w:r>
      <w:r w:rsidR="007D75F8" w:rsidRPr="007D75F8">
        <w:rPr>
          <w:rFonts w:ascii="Arial" w:hAnsi="Arial" w:cs="Arial"/>
          <w:szCs w:val="24"/>
        </w:rPr>
        <w:t>de fluidos poliméricos à base de HPAM, em presença ou não d</w:t>
      </w:r>
      <w:r w:rsidR="00B37F93">
        <w:rPr>
          <w:rFonts w:ascii="Arial" w:hAnsi="Arial" w:cs="Arial"/>
          <w:szCs w:val="24"/>
        </w:rPr>
        <w:t>e</w:t>
      </w:r>
      <w:r w:rsidR="007D75F8" w:rsidRPr="007D75F8">
        <w:rPr>
          <w:rFonts w:ascii="Arial" w:hAnsi="Arial" w:cs="Arial"/>
          <w:szCs w:val="24"/>
        </w:rPr>
        <w:t xml:space="preserve"> cargas, em condições de reservatório</w:t>
      </w:r>
      <w:r w:rsidR="007D75F8">
        <w:rPr>
          <w:rFonts w:ascii="Arial" w:hAnsi="Arial" w:cs="Arial"/>
          <w:szCs w:val="24"/>
        </w:rPr>
        <w:t xml:space="preserve">. A introdução das cargas propostas </w:t>
      </w:r>
      <w:r w:rsidR="007D75F8" w:rsidRPr="007D75F8">
        <w:rPr>
          <w:rFonts w:ascii="Arial" w:hAnsi="Arial" w:cs="Arial"/>
          <w:szCs w:val="24"/>
        </w:rPr>
        <w:t>visa o aumento da viscosidade dos fluidos produzidos e o aumento da estabilidade da HPAM</w:t>
      </w:r>
      <w:r w:rsidR="007D75F8">
        <w:rPr>
          <w:rFonts w:ascii="Arial" w:hAnsi="Arial" w:cs="Arial"/>
          <w:szCs w:val="24"/>
        </w:rPr>
        <w:t>. Para o desenvolvimento do estudo</w:t>
      </w:r>
      <w:r w:rsidR="00792DB6" w:rsidRPr="008B506D">
        <w:rPr>
          <w:rFonts w:ascii="Arial" w:hAnsi="Arial" w:cs="Arial"/>
          <w:szCs w:val="24"/>
        </w:rPr>
        <w:t>, soluções contendo o polímero HPAM</w:t>
      </w:r>
      <w:r w:rsidR="007D75F8">
        <w:rPr>
          <w:rFonts w:ascii="Arial" w:hAnsi="Arial" w:cs="Arial"/>
          <w:szCs w:val="24"/>
        </w:rPr>
        <w:t>,</w:t>
      </w:r>
      <w:r w:rsidR="00792DB6" w:rsidRPr="008B506D">
        <w:rPr>
          <w:rFonts w:ascii="Arial" w:hAnsi="Arial" w:cs="Arial"/>
          <w:szCs w:val="24"/>
        </w:rPr>
        <w:t xml:space="preserve"> de massa molar média de 16x10</w:t>
      </w:r>
      <w:r w:rsidR="00792DB6" w:rsidRPr="008B506D">
        <w:rPr>
          <w:rFonts w:ascii="Arial" w:hAnsi="Arial" w:cs="Arial"/>
          <w:szCs w:val="24"/>
          <w:vertAlign w:val="superscript"/>
        </w:rPr>
        <w:t>6</w:t>
      </w:r>
      <w:r w:rsidR="00792DB6" w:rsidRPr="008B506D">
        <w:rPr>
          <w:rFonts w:ascii="Arial" w:hAnsi="Arial" w:cs="Arial"/>
          <w:szCs w:val="24"/>
        </w:rPr>
        <w:t xml:space="preserve"> Da, e nanocargas de Al</w:t>
      </w:r>
      <w:r w:rsidR="00792DB6" w:rsidRPr="008B506D">
        <w:rPr>
          <w:rFonts w:ascii="Arial" w:hAnsi="Arial" w:cs="Arial"/>
          <w:szCs w:val="24"/>
          <w:vertAlign w:val="subscript"/>
        </w:rPr>
        <w:t>2</w:t>
      </w:r>
      <w:r w:rsidR="00792DB6" w:rsidRPr="008B506D">
        <w:rPr>
          <w:rFonts w:ascii="Arial" w:hAnsi="Arial" w:cs="Arial"/>
          <w:szCs w:val="24"/>
        </w:rPr>
        <w:t>O</w:t>
      </w:r>
      <w:r w:rsidR="00792DB6" w:rsidRPr="008B506D">
        <w:rPr>
          <w:rFonts w:ascii="Arial" w:hAnsi="Arial" w:cs="Arial"/>
          <w:szCs w:val="24"/>
          <w:vertAlign w:val="subscript"/>
        </w:rPr>
        <w:t>3</w:t>
      </w:r>
      <w:r w:rsidR="00792DB6" w:rsidRPr="008B506D">
        <w:rPr>
          <w:rFonts w:ascii="Arial" w:hAnsi="Arial" w:cs="Arial"/>
          <w:szCs w:val="24"/>
        </w:rPr>
        <w:t>, ZnO e SiO</w:t>
      </w:r>
      <w:r w:rsidR="00792DB6" w:rsidRPr="008B506D">
        <w:rPr>
          <w:rFonts w:ascii="Arial" w:hAnsi="Arial" w:cs="Arial"/>
          <w:szCs w:val="24"/>
          <w:vertAlign w:val="subscript"/>
        </w:rPr>
        <w:t>2</w:t>
      </w:r>
      <w:r w:rsidR="00792DB6" w:rsidRPr="008B506D">
        <w:rPr>
          <w:rFonts w:ascii="Arial" w:hAnsi="Arial" w:cs="Arial"/>
          <w:szCs w:val="24"/>
        </w:rPr>
        <w:t xml:space="preserve">, e carga de </w:t>
      </w:r>
      <w:r w:rsidR="00B37F93">
        <w:rPr>
          <w:rFonts w:ascii="Arial" w:hAnsi="Arial" w:cs="Arial"/>
          <w:szCs w:val="24"/>
        </w:rPr>
        <w:t>cinzas volantes de carvão (</w:t>
      </w:r>
      <w:r w:rsidR="00792DB6" w:rsidRPr="008B506D">
        <w:rPr>
          <w:rFonts w:ascii="Arial" w:hAnsi="Arial" w:cs="Arial"/>
          <w:szCs w:val="24"/>
        </w:rPr>
        <w:t>CFA</w:t>
      </w:r>
      <w:r w:rsidR="00B37F93">
        <w:rPr>
          <w:rFonts w:ascii="Arial" w:hAnsi="Arial" w:cs="Arial"/>
          <w:szCs w:val="24"/>
        </w:rPr>
        <w:t>)</w:t>
      </w:r>
      <w:r w:rsidR="00792DB6" w:rsidRPr="008B506D">
        <w:rPr>
          <w:rFonts w:ascii="Arial" w:hAnsi="Arial" w:cs="Arial"/>
          <w:szCs w:val="24"/>
        </w:rPr>
        <w:t xml:space="preserve">, </w:t>
      </w:r>
      <w:r w:rsidR="007D75F8">
        <w:rPr>
          <w:rFonts w:ascii="Arial" w:hAnsi="Arial" w:cs="Arial"/>
          <w:szCs w:val="24"/>
        </w:rPr>
        <w:t>em diferentes</w:t>
      </w:r>
      <w:r w:rsidR="007D75F8" w:rsidRPr="008B506D">
        <w:rPr>
          <w:rFonts w:ascii="Arial" w:hAnsi="Arial" w:cs="Arial"/>
          <w:szCs w:val="24"/>
        </w:rPr>
        <w:t xml:space="preserve"> </w:t>
      </w:r>
      <w:r w:rsidR="00792DB6" w:rsidRPr="008B506D">
        <w:rPr>
          <w:rFonts w:ascii="Arial" w:hAnsi="Arial" w:cs="Arial"/>
          <w:szCs w:val="24"/>
        </w:rPr>
        <w:t>concentrações, foram preparadas em salmoura contendo 30.000 mg.L</w:t>
      </w:r>
      <w:r w:rsidR="00792DB6" w:rsidRPr="008B506D">
        <w:rPr>
          <w:rFonts w:ascii="Arial" w:hAnsi="Arial" w:cs="Arial"/>
          <w:szCs w:val="24"/>
          <w:vertAlign w:val="superscript"/>
        </w:rPr>
        <w:t>-1</w:t>
      </w:r>
      <w:r w:rsidR="00792DB6" w:rsidRPr="008B506D">
        <w:rPr>
          <w:rFonts w:ascii="Arial" w:hAnsi="Arial" w:cs="Arial"/>
          <w:szCs w:val="24"/>
        </w:rPr>
        <w:t xml:space="preserve"> </w:t>
      </w:r>
      <w:r w:rsidR="00792DB6" w:rsidRPr="005660AF">
        <w:rPr>
          <w:rFonts w:ascii="Arial" w:hAnsi="Arial" w:cs="Arial"/>
          <w:szCs w:val="24"/>
        </w:rPr>
        <w:t>TDS</w:t>
      </w:r>
      <w:r w:rsidR="00865136" w:rsidRPr="005660AF">
        <w:rPr>
          <w:rFonts w:ascii="Arial" w:hAnsi="Arial" w:cs="Arial"/>
          <w:szCs w:val="24"/>
        </w:rPr>
        <w:t xml:space="preserve"> (teor de sais dissolvidos)</w:t>
      </w:r>
      <w:r w:rsidR="007D75F8" w:rsidRPr="005660AF">
        <w:rPr>
          <w:rFonts w:ascii="Arial" w:hAnsi="Arial" w:cs="Arial"/>
          <w:szCs w:val="24"/>
        </w:rPr>
        <w:t>.</w:t>
      </w:r>
      <w:r w:rsidR="00792DB6" w:rsidRPr="005660AF">
        <w:rPr>
          <w:rFonts w:ascii="Arial" w:hAnsi="Arial" w:cs="Arial"/>
          <w:szCs w:val="24"/>
        </w:rPr>
        <w:t xml:space="preserve"> </w:t>
      </w:r>
      <w:r w:rsidR="007D75F8" w:rsidRPr="005660AF">
        <w:rPr>
          <w:rFonts w:ascii="Arial" w:hAnsi="Arial" w:cs="Arial"/>
          <w:szCs w:val="24"/>
        </w:rPr>
        <w:t>Para o preparo dos fluidos, a</w:t>
      </w:r>
      <w:r w:rsidR="00792DB6" w:rsidRPr="005660AF">
        <w:rPr>
          <w:rFonts w:ascii="Arial" w:hAnsi="Arial" w:cs="Arial"/>
          <w:szCs w:val="24"/>
        </w:rPr>
        <w:t xml:space="preserve">s cargas foram dispersas em um processador ultrassônico, antes de serem incorporadas </w:t>
      </w:r>
      <w:r w:rsidR="007D75F8" w:rsidRPr="005660AF">
        <w:rPr>
          <w:rFonts w:ascii="Arial" w:hAnsi="Arial" w:cs="Arial"/>
          <w:szCs w:val="24"/>
        </w:rPr>
        <w:t xml:space="preserve">à </w:t>
      </w:r>
      <w:r w:rsidR="00792DB6" w:rsidRPr="005660AF">
        <w:rPr>
          <w:rFonts w:ascii="Arial" w:hAnsi="Arial" w:cs="Arial"/>
          <w:szCs w:val="24"/>
        </w:rPr>
        <w:t>solução polimé</w:t>
      </w:r>
      <w:r w:rsidR="00C86FC0" w:rsidRPr="005660AF">
        <w:rPr>
          <w:rFonts w:ascii="Arial" w:hAnsi="Arial" w:cs="Arial"/>
          <w:szCs w:val="24"/>
        </w:rPr>
        <w:t xml:space="preserve">rica. As análises reológicas </w:t>
      </w:r>
      <w:r w:rsidR="00792DB6" w:rsidRPr="005660AF">
        <w:rPr>
          <w:rFonts w:ascii="Arial" w:hAnsi="Arial" w:cs="Arial"/>
          <w:szCs w:val="24"/>
        </w:rPr>
        <w:t>foram realizadas em reômetro da TA instruments modelo DHR3, na</w:t>
      </w:r>
      <w:r w:rsidR="007D75F8" w:rsidRPr="005660AF">
        <w:rPr>
          <w:rFonts w:ascii="Arial" w:hAnsi="Arial" w:cs="Arial"/>
          <w:szCs w:val="24"/>
        </w:rPr>
        <w:t>s</w:t>
      </w:r>
      <w:r w:rsidR="00792DB6" w:rsidRPr="005660AF">
        <w:rPr>
          <w:rFonts w:ascii="Arial" w:hAnsi="Arial" w:cs="Arial"/>
          <w:szCs w:val="24"/>
        </w:rPr>
        <w:t xml:space="preserve"> temperatura</w:t>
      </w:r>
      <w:r w:rsidR="007D75F8" w:rsidRPr="005660AF">
        <w:rPr>
          <w:rFonts w:ascii="Arial" w:hAnsi="Arial" w:cs="Arial"/>
          <w:szCs w:val="24"/>
        </w:rPr>
        <w:t>s</w:t>
      </w:r>
      <w:r w:rsidR="00792DB6" w:rsidRPr="005660AF">
        <w:rPr>
          <w:rFonts w:ascii="Arial" w:hAnsi="Arial" w:cs="Arial"/>
          <w:szCs w:val="24"/>
        </w:rPr>
        <w:t xml:space="preserve"> de 30</w:t>
      </w:r>
      <w:r w:rsidR="007D75F8" w:rsidRPr="005660AF">
        <w:rPr>
          <w:rFonts w:ascii="Arial" w:hAnsi="Arial" w:cs="Arial"/>
          <w:szCs w:val="24"/>
        </w:rPr>
        <w:t xml:space="preserve"> e 85</w:t>
      </w:r>
      <w:r w:rsidR="00792DB6" w:rsidRPr="005660AF">
        <w:rPr>
          <w:rFonts w:ascii="Arial" w:hAnsi="Arial" w:cs="Arial"/>
          <w:szCs w:val="24"/>
        </w:rPr>
        <w:t xml:space="preserve"> °C e na faixa de cisalhamento de 1 a 400 s</w:t>
      </w:r>
      <w:r w:rsidR="00792DB6" w:rsidRPr="005660AF">
        <w:rPr>
          <w:rFonts w:ascii="Arial" w:hAnsi="Arial" w:cs="Arial"/>
          <w:szCs w:val="24"/>
          <w:vertAlign w:val="superscript"/>
        </w:rPr>
        <w:t>-1</w:t>
      </w:r>
      <w:r w:rsidR="00792DB6" w:rsidRPr="005660AF">
        <w:rPr>
          <w:rFonts w:ascii="Arial" w:hAnsi="Arial" w:cs="Arial"/>
          <w:szCs w:val="24"/>
        </w:rPr>
        <w:t xml:space="preserve">. </w:t>
      </w:r>
      <w:r w:rsidR="0056261A" w:rsidRPr="005660AF">
        <w:rPr>
          <w:rFonts w:ascii="Arial" w:hAnsi="Arial" w:cs="Arial"/>
          <w:szCs w:val="24"/>
        </w:rPr>
        <w:t xml:space="preserve">Estudos de estabilidade destes fluidos também foram realizados </w:t>
      </w:r>
      <w:r w:rsidR="001B36D9" w:rsidRPr="005660AF">
        <w:rPr>
          <w:rFonts w:ascii="Arial" w:hAnsi="Arial" w:cs="Arial"/>
          <w:szCs w:val="24"/>
        </w:rPr>
        <w:t xml:space="preserve">mantendo as amostras em estufa a 85ºC, com análises </w:t>
      </w:r>
      <w:r w:rsidR="0056261A" w:rsidRPr="005660AF">
        <w:rPr>
          <w:rFonts w:ascii="Arial" w:hAnsi="Arial" w:cs="Arial"/>
          <w:szCs w:val="24"/>
        </w:rPr>
        <w:t>em int</w:t>
      </w:r>
      <w:r w:rsidR="00DA264B" w:rsidRPr="005660AF">
        <w:rPr>
          <w:rFonts w:ascii="Arial" w:hAnsi="Arial" w:cs="Arial"/>
          <w:szCs w:val="24"/>
        </w:rPr>
        <w:t xml:space="preserve">ervalos de tempo de até 30 dias. </w:t>
      </w:r>
      <w:r w:rsidR="00792DB6" w:rsidRPr="005660AF">
        <w:rPr>
          <w:rFonts w:ascii="Arial" w:hAnsi="Arial" w:cs="Arial"/>
          <w:szCs w:val="24"/>
        </w:rPr>
        <w:t>Foi verificado que as cargas Al</w:t>
      </w:r>
      <w:r w:rsidR="00792DB6" w:rsidRPr="005660AF">
        <w:rPr>
          <w:rFonts w:ascii="Arial" w:hAnsi="Arial" w:cs="Arial"/>
          <w:szCs w:val="24"/>
          <w:vertAlign w:val="subscript"/>
        </w:rPr>
        <w:t>2</w:t>
      </w:r>
      <w:r w:rsidR="00792DB6" w:rsidRPr="005660AF">
        <w:rPr>
          <w:rFonts w:ascii="Arial" w:hAnsi="Arial" w:cs="Arial"/>
          <w:szCs w:val="24"/>
        </w:rPr>
        <w:t>O</w:t>
      </w:r>
      <w:r w:rsidR="00792DB6" w:rsidRPr="005660AF">
        <w:rPr>
          <w:rFonts w:ascii="Arial" w:hAnsi="Arial" w:cs="Arial"/>
          <w:szCs w:val="24"/>
          <w:vertAlign w:val="subscript"/>
        </w:rPr>
        <w:t>3</w:t>
      </w:r>
      <w:r w:rsidR="00792DB6" w:rsidRPr="005660AF">
        <w:rPr>
          <w:rFonts w:ascii="Arial" w:hAnsi="Arial" w:cs="Arial"/>
          <w:szCs w:val="24"/>
        </w:rPr>
        <w:t xml:space="preserve"> e ZnO </w:t>
      </w:r>
      <w:r w:rsidR="0056261A" w:rsidRPr="005660AF">
        <w:rPr>
          <w:rFonts w:ascii="Arial" w:hAnsi="Arial" w:cs="Arial"/>
          <w:szCs w:val="24"/>
        </w:rPr>
        <w:t>não ficaram bem dispersas nos fluidos produzidos e, com isso, foi observada redução d</w:t>
      </w:r>
      <w:r w:rsidR="00792DB6" w:rsidRPr="005660AF">
        <w:rPr>
          <w:rFonts w:ascii="Arial" w:hAnsi="Arial" w:cs="Arial"/>
          <w:szCs w:val="24"/>
        </w:rPr>
        <w:t xml:space="preserve">a viscosidade </w:t>
      </w:r>
      <w:r w:rsidR="0056261A" w:rsidRPr="005660AF">
        <w:rPr>
          <w:rFonts w:ascii="Arial" w:hAnsi="Arial" w:cs="Arial"/>
          <w:szCs w:val="24"/>
        </w:rPr>
        <w:t>dos fluidos à base de HPAM com o</w:t>
      </w:r>
      <w:r w:rsidR="00792DB6" w:rsidRPr="005660AF">
        <w:rPr>
          <w:rFonts w:ascii="Arial" w:hAnsi="Arial" w:cs="Arial"/>
          <w:szCs w:val="24"/>
        </w:rPr>
        <w:t xml:space="preserve"> aumento </w:t>
      </w:r>
      <w:r w:rsidR="0056261A" w:rsidRPr="005660AF">
        <w:rPr>
          <w:rFonts w:ascii="Arial" w:hAnsi="Arial" w:cs="Arial"/>
          <w:szCs w:val="24"/>
        </w:rPr>
        <w:t xml:space="preserve">de </w:t>
      </w:r>
      <w:r w:rsidR="00792DB6" w:rsidRPr="005660AF">
        <w:rPr>
          <w:rFonts w:ascii="Arial" w:hAnsi="Arial" w:cs="Arial"/>
          <w:szCs w:val="24"/>
        </w:rPr>
        <w:t>sua concentração no meio, tornando-</w:t>
      </w:r>
      <w:r w:rsidR="00792DB6" w:rsidRPr="008B506D">
        <w:rPr>
          <w:rFonts w:ascii="Arial" w:hAnsi="Arial" w:cs="Arial"/>
          <w:szCs w:val="24"/>
        </w:rPr>
        <w:t xml:space="preserve">as inadequadas para </w:t>
      </w:r>
      <w:r w:rsidR="00B37F93">
        <w:rPr>
          <w:rFonts w:ascii="Arial" w:hAnsi="Arial" w:cs="Arial"/>
          <w:szCs w:val="24"/>
        </w:rPr>
        <w:t>sua aplicação</w:t>
      </w:r>
      <w:r w:rsidR="00792DB6" w:rsidRPr="008B506D">
        <w:rPr>
          <w:rFonts w:ascii="Arial" w:hAnsi="Arial" w:cs="Arial"/>
          <w:szCs w:val="24"/>
        </w:rPr>
        <w:t>. Já as soluções de HPAM contendo SiO</w:t>
      </w:r>
      <w:r w:rsidR="00792DB6" w:rsidRPr="008B506D">
        <w:rPr>
          <w:rFonts w:ascii="Arial" w:hAnsi="Arial" w:cs="Arial"/>
          <w:szCs w:val="24"/>
          <w:vertAlign w:val="subscript"/>
        </w:rPr>
        <w:t>2</w:t>
      </w:r>
      <w:r w:rsidR="00792DB6" w:rsidRPr="008B506D">
        <w:rPr>
          <w:rFonts w:ascii="Arial" w:hAnsi="Arial" w:cs="Arial"/>
          <w:szCs w:val="24"/>
        </w:rPr>
        <w:t xml:space="preserve"> e CFA apresentaram valores de viscosidade 30% maiores</w:t>
      </w:r>
      <w:r w:rsidR="0056261A">
        <w:rPr>
          <w:rFonts w:ascii="Arial" w:hAnsi="Arial" w:cs="Arial"/>
          <w:szCs w:val="24"/>
        </w:rPr>
        <w:t xml:space="preserve">, e uma boa estabilidade térmica nas condições de estudo. </w:t>
      </w:r>
    </w:p>
    <w:p w14:paraId="43033564" w14:textId="77777777" w:rsidR="0056261A" w:rsidRPr="00C86FC0" w:rsidRDefault="0056261A" w:rsidP="000D7EDA">
      <w:pPr>
        <w:spacing w:line="240" w:lineRule="auto"/>
        <w:rPr>
          <w:rFonts w:ascii="Arial" w:hAnsi="Arial" w:cs="Arial"/>
          <w:szCs w:val="24"/>
        </w:rPr>
      </w:pPr>
    </w:p>
    <w:p w14:paraId="6D241CC9" w14:textId="05052525" w:rsidR="00C910B7" w:rsidRPr="001C2646" w:rsidRDefault="000D7EDA" w:rsidP="00367D8F">
      <w:pPr>
        <w:pStyle w:val="00abstractreferences"/>
        <w:spacing w:before="0" w:line="240" w:lineRule="auto"/>
        <w:ind w:left="0" w:firstLine="0"/>
        <w:rPr>
          <w:rFonts w:ascii="Arial" w:hAnsi="Arial" w:cs="Arial"/>
          <w:szCs w:val="24"/>
        </w:rPr>
      </w:pPr>
      <w:proofErr w:type="gramStart"/>
      <w:r w:rsidRPr="00292660">
        <w:rPr>
          <w:rFonts w:ascii="Arial" w:hAnsi="Arial" w:cs="Arial"/>
          <w:b/>
          <w:sz w:val="24"/>
          <w:szCs w:val="24"/>
          <w:u w:val="single"/>
          <w:lang w:val="pt-BR"/>
        </w:rPr>
        <w:t>Palavras- chave</w:t>
      </w:r>
      <w:proofErr w:type="gramEnd"/>
      <w:r w:rsidRPr="00292660">
        <w:rPr>
          <w:rFonts w:ascii="Arial" w:hAnsi="Arial" w:cs="Arial"/>
          <w:sz w:val="24"/>
          <w:szCs w:val="24"/>
          <w:lang w:val="pt-BR"/>
        </w:rPr>
        <w:t xml:space="preserve">: </w:t>
      </w:r>
      <w:r w:rsidR="00345FCD">
        <w:rPr>
          <w:rFonts w:ascii="Arial" w:hAnsi="Arial" w:cs="Arial"/>
          <w:bCs/>
          <w:i/>
          <w:sz w:val="24"/>
          <w:szCs w:val="24"/>
          <w:shd w:val="clear" w:color="auto" w:fill="FFFFFF"/>
        </w:rPr>
        <w:t>EOR</w:t>
      </w:r>
      <w:r w:rsidRPr="00393B26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; </w:t>
      </w:r>
      <w:r w:rsidR="00345FCD">
        <w:rPr>
          <w:rFonts w:ascii="Arial" w:hAnsi="Arial" w:cs="Arial"/>
          <w:bCs/>
          <w:i/>
          <w:sz w:val="24"/>
          <w:szCs w:val="24"/>
          <w:shd w:val="clear" w:color="auto" w:fill="FFFFFF"/>
        </w:rPr>
        <w:t>HPAM</w:t>
      </w:r>
      <w:r w:rsidRPr="00393B26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; </w:t>
      </w:r>
      <w:r w:rsidR="004377E3">
        <w:rPr>
          <w:rFonts w:ascii="Arial" w:hAnsi="Arial" w:cs="Arial"/>
          <w:bCs/>
          <w:i/>
          <w:sz w:val="24"/>
          <w:szCs w:val="24"/>
          <w:shd w:val="clear" w:color="auto" w:fill="FFFFFF"/>
        </w:rPr>
        <w:t>Viscosidade</w:t>
      </w:r>
      <w:r w:rsidRPr="00393B26">
        <w:rPr>
          <w:rFonts w:ascii="Arial" w:hAnsi="Arial" w:cs="Arial"/>
          <w:bCs/>
          <w:i/>
          <w:sz w:val="24"/>
          <w:szCs w:val="24"/>
          <w:shd w:val="clear" w:color="auto" w:fill="FFFFFF"/>
        </w:rPr>
        <w:t>.</w:t>
      </w:r>
    </w:p>
    <w:p w14:paraId="1D713499" w14:textId="77777777" w:rsidR="00C910B7" w:rsidRDefault="00C910B7" w:rsidP="00367D8F">
      <w:pPr>
        <w:pStyle w:val="00abstractreferences"/>
        <w:spacing w:before="0" w:line="240" w:lineRule="auto"/>
        <w:ind w:left="0" w:firstLine="0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1AFB8283" w14:textId="77777777" w:rsidR="0056261A" w:rsidRPr="00292660" w:rsidRDefault="0056261A" w:rsidP="00367D8F">
      <w:pPr>
        <w:pStyle w:val="00abstractreferences"/>
        <w:spacing w:before="0" w:line="240" w:lineRule="auto"/>
        <w:ind w:left="0" w:firstLine="0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3DCAA685" w14:textId="77777777" w:rsidR="00BC7BE5" w:rsidRPr="001B36D9" w:rsidRDefault="006B21F6" w:rsidP="008B506D">
      <w:pPr>
        <w:pStyle w:val="Corpodetexto"/>
        <w:spacing w:line="240" w:lineRule="auto"/>
        <w:rPr>
          <w:rFonts w:ascii="Arial" w:hAnsi="Arial" w:cs="Arial"/>
          <w:lang w:val="pt-BR"/>
        </w:rPr>
      </w:pPr>
      <w:r w:rsidRPr="001B36D9">
        <w:rPr>
          <w:rFonts w:ascii="Arial" w:hAnsi="Arial" w:cs="Arial"/>
          <w:lang w:val="pt-BR"/>
        </w:rPr>
        <w:t>REFERÊNCIAS:</w:t>
      </w:r>
    </w:p>
    <w:p w14:paraId="2263085F" w14:textId="77777777" w:rsidR="008B506D" w:rsidRPr="001B36D9" w:rsidRDefault="008B506D" w:rsidP="008B506D">
      <w:pPr>
        <w:spacing w:line="240" w:lineRule="auto"/>
        <w:rPr>
          <w:rFonts w:ascii="Arial" w:hAnsi="Arial" w:cs="Arial"/>
          <w:szCs w:val="24"/>
          <w:lang w:val="pt-BR" w:eastAsia="pt-BR"/>
        </w:rPr>
      </w:pPr>
    </w:p>
    <w:p w14:paraId="4C44E600" w14:textId="77777777" w:rsidR="008B506D" w:rsidRDefault="008B506D" w:rsidP="008B506D">
      <w:pPr>
        <w:spacing w:line="240" w:lineRule="auto"/>
        <w:rPr>
          <w:rFonts w:ascii="Arial" w:hAnsi="Arial" w:cs="Arial"/>
          <w:shd w:val="clear" w:color="auto" w:fill="FFFFFF"/>
          <w:lang w:val="en-US"/>
        </w:rPr>
      </w:pPr>
      <w:r w:rsidRPr="001B36D9">
        <w:rPr>
          <w:rFonts w:ascii="Arial" w:hAnsi="Arial" w:cs="Arial"/>
          <w:szCs w:val="24"/>
          <w:lang w:val="pt-BR" w:eastAsia="pt-BR"/>
        </w:rPr>
        <w:t xml:space="preserve">[1] </w:t>
      </w:r>
      <w:r w:rsidRPr="001B36D9">
        <w:rPr>
          <w:rFonts w:ascii="Arial" w:hAnsi="Arial" w:cs="Arial"/>
          <w:shd w:val="clear" w:color="auto" w:fill="FFFFFF"/>
          <w:lang w:val="pt-BR"/>
        </w:rPr>
        <w:t>NWIDEE, L. N.; THEOPHILUS, S.; BARIFCANI, A.; SARMADIVALEH, M.; IGL</w:t>
      </w:r>
      <w:r>
        <w:rPr>
          <w:rFonts w:ascii="Arial" w:hAnsi="Arial" w:cs="Arial"/>
          <w:shd w:val="clear" w:color="auto" w:fill="FFFFFF"/>
          <w:lang w:val="en-US"/>
        </w:rPr>
        <w:t xml:space="preserve">AUER, S. </w:t>
      </w:r>
      <w:r w:rsidRPr="008B506D">
        <w:rPr>
          <w:rFonts w:ascii="Arial" w:hAnsi="Arial" w:cs="Arial"/>
          <w:shd w:val="clear" w:color="auto" w:fill="FFFFFF"/>
          <w:lang w:val="en-US"/>
        </w:rPr>
        <w:t xml:space="preserve">EOR Processes, Opportunities and Technological Advancements. Chemical Enhanced Oil Recovery </w:t>
      </w:r>
      <w:r>
        <w:rPr>
          <w:rFonts w:ascii="Arial" w:hAnsi="Arial" w:cs="Arial"/>
          <w:shd w:val="clear" w:color="auto" w:fill="FFFFFF"/>
          <w:lang w:val="en-US"/>
        </w:rPr>
        <w:t>(</w:t>
      </w:r>
      <w:proofErr w:type="spellStart"/>
      <w:r>
        <w:rPr>
          <w:rFonts w:ascii="Arial" w:hAnsi="Arial" w:cs="Arial"/>
          <w:shd w:val="clear" w:color="auto" w:fill="FFFFFF"/>
          <w:lang w:val="en-US"/>
        </w:rPr>
        <w:t>cEOR</w:t>
      </w:r>
      <w:proofErr w:type="spellEnd"/>
      <w:r>
        <w:rPr>
          <w:rFonts w:ascii="Arial" w:hAnsi="Arial" w:cs="Arial"/>
          <w:shd w:val="clear" w:color="auto" w:fill="FFFFFF"/>
          <w:lang w:val="en-US"/>
        </w:rPr>
        <w:t xml:space="preserve">) - a Practical Overview. </w:t>
      </w:r>
      <w:r w:rsidRPr="008B506D">
        <w:rPr>
          <w:rFonts w:ascii="Arial" w:hAnsi="Arial" w:cs="Arial"/>
          <w:shd w:val="clear" w:color="auto" w:fill="FFFFFF"/>
          <w:lang w:val="en-US"/>
        </w:rPr>
        <w:t>2016. DOI: 10.5772/64828.</w:t>
      </w:r>
    </w:p>
    <w:p w14:paraId="0A385E67" w14:textId="77777777" w:rsidR="008B506D" w:rsidRDefault="008B506D" w:rsidP="008B506D">
      <w:pPr>
        <w:spacing w:line="240" w:lineRule="auto"/>
        <w:rPr>
          <w:rFonts w:ascii="Arial" w:hAnsi="Arial" w:cs="Arial"/>
          <w:shd w:val="clear" w:color="auto" w:fill="FFFFFF"/>
          <w:lang w:val="en-US"/>
        </w:rPr>
      </w:pPr>
    </w:p>
    <w:p w14:paraId="2F8A4513" w14:textId="77777777" w:rsidR="009C7019" w:rsidRPr="008B506D" w:rsidRDefault="008B506D" w:rsidP="008B506D">
      <w:pPr>
        <w:spacing w:line="240" w:lineRule="auto"/>
        <w:jc w:val="left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  <w:lang w:val="en-US"/>
        </w:rPr>
        <w:t xml:space="preserve">[2] OLAJIRE, A. </w:t>
      </w:r>
      <w:proofErr w:type="spellStart"/>
      <w:proofErr w:type="gramStart"/>
      <w:r>
        <w:rPr>
          <w:rFonts w:ascii="Arial" w:hAnsi="Arial" w:cs="Arial"/>
          <w:shd w:val="clear" w:color="auto" w:fill="FFFFFF"/>
          <w:lang w:val="en-US"/>
        </w:rPr>
        <w:t>A.</w:t>
      </w:r>
      <w:r w:rsidRPr="008B506D">
        <w:rPr>
          <w:rFonts w:ascii="Arial" w:hAnsi="Arial" w:cs="Arial"/>
          <w:shd w:val="clear" w:color="auto" w:fill="FFFFFF"/>
          <w:lang w:val="en-US"/>
        </w:rPr>
        <w:t>Review</w:t>
      </w:r>
      <w:proofErr w:type="spellEnd"/>
      <w:proofErr w:type="gramEnd"/>
      <w:r w:rsidRPr="008B506D">
        <w:rPr>
          <w:rFonts w:ascii="Arial" w:hAnsi="Arial" w:cs="Arial"/>
          <w:shd w:val="clear" w:color="auto" w:fill="FFFFFF"/>
          <w:lang w:val="en-US"/>
        </w:rPr>
        <w:t xml:space="preserve"> of ASP EOR (alkaline surfactant polymer enhanced oil recovery) technology in the petroleum industry: Prospects and challenges. </w:t>
      </w:r>
      <w:r w:rsidRPr="008B506D">
        <w:rPr>
          <w:rFonts w:ascii="Arial" w:hAnsi="Arial" w:cs="Arial"/>
          <w:shd w:val="clear" w:color="auto" w:fill="FFFFFF"/>
        </w:rPr>
        <w:t>Energy, 77, 963–982. 2014. DOI:</w:t>
      </w:r>
      <w:r>
        <w:rPr>
          <w:rFonts w:ascii="Arial" w:hAnsi="Arial" w:cs="Arial"/>
          <w:shd w:val="clear" w:color="auto" w:fill="FFFFFF"/>
        </w:rPr>
        <w:t xml:space="preserve"> 10.1016/j.energy. 2014.09.005.</w:t>
      </w:r>
    </w:p>
    <w:sectPr w:rsidR="009C7019" w:rsidRPr="008B506D" w:rsidSect="00994D32">
      <w:headerReference w:type="default" r:id="rId8"/>
      <w:footerReference w:type="default" r:id="rId9"/>
      <w:pgSz w:w="11906" w:h="16838"/>
      <w:pgMar w:top="594" w:right="1418" w:bottom="1418" w:left="1418" w:header="142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A16EE" w16cex:dateUtc="2020-09-02T1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27601E" w16cid:durableId="22FA16E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DAFCB" w14:textId="77777777" w:rsidR="000D0D80" w:rsidRDefault="000D0D80" w:rsidP="002455D1">
      <w:pPr>
        <w:spacing w:line="240" w:lineRule="auto"/>
      </w:pPr>
      <w:r>
        <w:separator/>
      </w:r>
    </w:p>
  </w:endnote>
  <w:endnote w:type="continuationSeparator" w:id="0">
    <w:p w14:paraId="19FE1C2A" w14:textId="77777777" w:rsidR="000D0D80" w:rsidRDefault="000D0D80" w:rsidP="00245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A1D50" w14:textId="77777777" w:rsidR="00367D8F" w:rsidRPr="00367D8F" w:rsidRDefault="003F2B77" w:rsidP="00367D8F">
    <w:pPr>
      <w:pStyle w:val="Rodap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14</w:t>
    </w:r>
    <w:r w:rsidR="00367D8F" w:rsidRPr="00367D8F">
      <w:rPr>
        <w:rFonts w:ascii="Arial" w:hAnsi="Arial" w:cs="Arial"/>
        <w:b/>
      </w:rPr>
      <w:t>ª Semana de Polímeros</w:t>
    </w:r>
    <w:r w:rsidR="00B44FC5">
      <w:rPr>
        <w:rFonts w:ascii="Arial" w:hAnsi="Arial" w:cs="Arial"/>
        <w:b/>
      </w:rPr>
      <w:t xml:space="preserve"> Professora Eloísa Mano</w:t>
    </w:r>
  </w:p>
  <w:p w14:paraId="74136C56" w14:textId="77777777" w:rsidR="00367D8F" w:rsidRPr="00367D8F" w:rsidRDefault="00367D8F" w:rsidP="00367D8F">
    <w:pPr>
      <w:pStyle w:val="Rodap"/>
      <w:jc w:val="center"/>
      <w:rPr>
        <w:rFonts w:ascii="Arial" w:hAnsi="Arial" w:cs="Arial"/>
      </w:rPr>
    </w:pPr>
    <w:r w:rsidRPr="00367D8F">
      <w:rPr>
        <w:rFonts w:ascii="Arial" w:hAnsi="Arial" w:cs="Arial"/>
      </w:rPr>
      <w:t>0</w:t>
    </w:r>
    <w:r w:rsidR="00B44FC5">
      <w:rPr>
        <w:rFonts w:ascii="Arial" w:hAnsi="Arial" w:cs="Arial"/>
      </w:rPr>
      <w:t>6,07 e 08</w:t>
    </w:r>
    <w:r w:rsidRPr="00367D8F">
      <w:rPr>
        <w:rFonts w:ascii="Arial" w:hAnsi="Arial" w:cs="Arial"/>
      </w:rPr>
      <w:t xml:space="preserve"> de outubro</w:t>
    </w:r>
    <w:r>
      <w:rPr>
        <w:rFonts w:ascii="Arial" w:hAnsi="Arial" w:cs="Arial"/>
      </w:rPr>
      <w:t xml:space="preserve"> de 20</w:t>
    </w:r>
    <w:r w:rsidR="00B44FC5">
      <w:rPr>
        <w:rFonts w:ascii="Arial" w:hAnsi="Arial" w:cs="Arial"/>
      </w:rPr>
      <w:t>20</w:t>
    </w:r>
  </w:p>
  <w:p w14:paraId="28301D20" w14:textId="77777777" w:rsidR="00367D8F" w:rsidRPr="00367D8F" w:rsidRDefault="00367D8F" w:rsidP="00367D8F">
    <w:pPr>
      <w:pStyle w:val="Rodap"/>
      <w:jc w:val="center"/>
      <w:rPr>
        <w:rFonts w:ascii="Arial" w:hAnsi="Arial" w:cs="Arial"/>
      </w:rPr>
    </w:pPr>
    <w:r w:rsidRPr="00367D8F">
      <w:rPr>
        <w:rFonts w:ascii="Arial" w:hAnsi="Arial" w:cs="Arial"/>
      </w:rPr>
      <w:t>Instituto de Macromoléculas/ UFRJ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4173B" w14:textId="77777777" w:rsidR="000D0D80" w:rsidRDefault="000D0D80" w:rsidP="002455D1">
      <w:pPr>
        <w:spacing w:line="240" w:lineRule="auto"/>
      </w:pPr>
      <w:r>
        <w:separator/>
      </w:r>
    </w:p>
  </w:footnote>
  <w:footnote w:type="continuationSeparator" w:id="0">
    <w:p w14:paraId="7170A4CE" w14:textId="77777777" w:rsidR="000D0D80" w:rsidRDefault="000D0D80" w:rsidP="002455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CE632" w14:textId="77777777" w:rsidR="002455D1" w:rsidRPr="00367D8F" w:rsidRDefault="00EA5B16" w:rsidP="00D83783">
    <w:pPr>
      <w:pStyle w:val="Cabealho"/>
      <w:tabs>
        <w:tab w:val="left" w:pos="816"/>
        <w:tab w:val="right" w:pos="10206"/>
      </w:tabs>
      <w:ind w:left="-567" w:right="-1136"/>
      <w:jc w:val="center"/>
      <w:rPr>
        <w:b/>
      </w:rPr>
    </w:pPr>
    <w:r>
      <w:rPr>
        <w:b/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1467328B" wp14:editId="560AC454">
          <wp:simplePos x="0" y="0"/>
          <wp:positionH relativeFrom="column">
            <wp:posOffset>1728470</wp:posOffset>
          </wp:positionH>
          <wp:positionV relativeFrom="paragraph">
            <wp:posOffset>-4445</wp:posOffset>
          </wp:positionV>
          <wp:extent cx="2145030" cy="1076325"/>
          <wp:effectExtent l="19050" t="0" r="7620" b="0"/>
          <wp:wrapNone/>
          <wp:docPr id="28" name="Imagem 10" descr="Uma imagem contendo texto, screenshot, desenh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548B96AF-33AB-4B88-B4F0-07C526C2A4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0" descr="Uma imagem contendo texto, screenshot, desenho&#10;&#10;Descrição gerada automaticamente">
                    <a:extLst>
                      <a:ext uri="{FF2B5EF4-FFF2-40B4-BE49-F238E27FC236}">
                        <a16:creationId xmlns:a16="http://schemas.microsoft.com/office/drawing/2014/main" id="{548B96AF-33AB-4B88-B4F0-07C526C2A4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03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761AAF71" wp14:editId="78C97596">
          <wp:simplePos x="0" y="0"/>
          <wp:positionH relativeFrom="column">
            <wp:posOffset>5328920</wp:posOffset>
          </wp:positionH>
          <wp:positionV relativeFrom="paragraph">
            <wp:posOffset>52705</wp:posOffset>
          </wp:positionV>
          <wp:extent cx="1285875" cy="952500"/>
          <wp:effectExtent l="0" t="0" r="0" b="0"/>
          <wp:wrapTopAndBottom/>
          <wp:docPr id="1" name="Imagem 1" descr="C:\Users\Matheus\Desktop\complementar_principal_pauta_diversid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heus\Desktop\complementar_principal_pauta_diversidad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4ECE">
      <w:rPr>
        <w:b/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63B0FF4A" wp14:editId="183EA735">
          <wp:simplePos x="0" y="0"/>
          <wp:positionH relativeFrom="column">
            <wp:posOffset>-814705</wp:posOffset>
          </wp:positionH>
          <wp:positionV relativeFrom="paragraph">
            <wp:posOffset>-4445</wp:posOffset>
          </wp:positionV>
          <wp:extent cx="762000" cy="914400"/>
          <wp:effectExtent l="19050" t="0" r="0" b="0"/>
          <wp:wrapTopAndBottom/>
          <wp:docPr id="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8D80F3B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sz w:val="24"/>
        <w:szCs w:val="24"/>
        <w:lang w:val="pt-BR"/>
      </w:rPr>
    </w:lvl>
  </w:abstractNum>
  <w:abstractNum w:abstractNumId="1" w15:restartNumberingAfterBreak="0">
    <w:nsid w:val="02C60394"/>
    <w:multiLevelType w:val="hybridMultilevel"/>
    <w:tmpl w:val="D6A64B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64438D"/>
    <w:multiLevelType w:val="hybridMultilevel"/>
    <w:tmpl w:val="9794A74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92B7134"/>
    <w:multiLevelType w:val="hybridMultilevel"/>
    <w:tmpl w:val="21E6B61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51D14"/>
    <w:multiLevelType w:val="hybridMultilevel"/>
    <w:tmpl w:val="7D4EB94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B3C63B1"/>
    <w:multiLevelType w:val="hybridMultilevel"/>
    <w:tmpl w:val="9D5AF8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2D"/>
    <w:rsid w:val="00004F86"/>
    <w:rsid w:val="00007D18"/>
    <w:rsid w:val="0004036C"/>
    <w:rsid w:val="0005563E"/>
    <w:rsid w:val="00063203"/>
    <w:rsid w:val="0006527A"/>
    <w:rsid w:val="00093899"/>
    <w:rsid w:val="00093FFF"/>
    <w:rsid w:val="000C412A"/>
    <w:rsid w:val="000D0D80"/>
    <w:rsid w:val="000D7137"/>
    <w:rsid w:val="000D7EDA"/>
    <w:rsid w:val="000E04F5"/>
    <w:rsid w:val="000E43F3"/>
    <w:rsid w:val="001057EE"/>
    <w:rsid w:val="001348A1"/>
    <w:rsid w:val="00155ACB"/>
    <w:rsid w:val="00172FDA"/>
    <w:rsid w:val="001911FE"/>
    <w:rsid w:val="00194323"/>
    <w:rsid w:val="001A32C8"/>
    <w:rsid w:val="001B36D9"/>
    <w:rsid w:val="001C2646"/>
    <w:rsid w:val="00206FB5"/>
    <w:rsid w:val="002070AD"/>
    <w:rsid w:val="002209EC"/>
    <w:rsid w:val="002221A1"/>
    <w:rsid w:val="00235B18"/>
    <w:rsid w:val="002455D1"/>
    <w:rsid w:val="002545A9"/>
    <w:rsid w:val="00260EF3"/>
    <w:rsid w:val="00286E56"/>
    <w:rsid w:val="00292181"/>
    <w:rsid w:val="00292660"/>
    <w:rsid w:val="002933F6"/>
    <w:rsid w:val="002A62EB"/>
    <w:rsid w:val="002A631F"/>
    <w:rsid w:val="002A77BD"/>
    <w:rsid w:val="002C1B3A"/>
    <w:rsid w:val="002E2633"/>
    <w:rsid w:val="002E389D"/>
    <w:rsid w:val="00330320"/>
    <w:rsid w:val="003404D0"/>
    <w:rsid w:val="00345FCD"/>
    <w:rsid w:val="00367D8F"/>
    <w:rsid w:val="003722AB"/>
    <w:rsid w:val="00372717"/>
    <w:rsid w:val="00393B26"/>
    <w:rsid w:val="003A2FD3"/>
    <w:rsid w:val="003A5CAC"/>
    <w:rsid w:val="003B706E"/>
    <w:rsid w:val="003D1345"/>
    <w:rsid w:val="003E2AAE"/>
    <w:rsid w:val="003F2B77"/>
    <w:rsid w:val="004040D5"/>
    <w:rsid w:val="004377E3"/>
    <w:rsid w:val="00442AAA"/>
    <w:rsid w:val="004555C8"/>
    <w:rsid w:val="004915B3"/>
    <w:rsid w:val="004940A8"/>
    <w:rsid w:val="004C01B1"/>
    <w:rsid w:val="004C0D2B"/>
    <w:rsid w:val="00501A1A"/>
    <w:rsid w:val="00530DCD"/>
    <w:rsid w:val="0055255C"/>
    <w:rsid w:val="00560D1A"/>
    <w:rsid w:val="0056261A"/>
    <w:rsid w:val="005660AF"/>
    <w:rsid w:val="00567C7C"/>
    <w:rsid w:val="00581C36"/>
    <w:rsid w:val="005960FA"/>
    <w:rsid w:val="005A406D"/>
    <w:rsid w:val="005A678E"/>
    <w:rsid w:val="005A7FEB"/>
    <w:rsid w:val="005B78D6"/>
    <w:rsid w:val="005C1F7C"/>
    <w:rsid w:val="005F724F"/>
    <w:rsid w:val="0060406E"/>
    <w:rsid w:val="006125CC"/>
    <w:rsid w:val="006165A3"/>
    <w:rsid w:val="00647D70"/>
    <w:rsid w:val="00652346"/>
    <w:rsid w:val="006B21F6"/>
    <w:rsid w:val="006B2926"/>
    <w:rsid w:val="006B52EF"/>
    <w:rsid w:val="006D33A4"/>
    <w:rsid w:val="006D78D1"/>
    <w:rsid w:val="006E3D65"/>
    <w:rsid w:val="006E4F54"/>
    <w:rsid w:val="006F1AB8"/>
    <w:rsid w:val="00712B71"/>
    <w:rsid w:val="00721608"/>
    <w:rsid w:val="00721FF5"/>
    <w:rsid w:val="0074276F"/>
    <w:rsid w:val="007643B7"/>
    <w:rsid w:val="00775DCE"/>
    <w:rsid w:val="00780D97"/>
    <w:rsid w:val="00792DB6"/>
    <w:rsid w:val="0079700A"/>
    <w:rsid w:val="007D75F8"/>
    <w:rsid w:val="007E1BC3"/>
    <w:rsid w:val="007F6D73"/>
    <w:rsid w:val="007F6E92"/>
    <w:rsid w:val="007F7644"/>
    <w:rsid w:val="00813EAA"/>
    <w:rsid w:val="00855D5A"/>
    <w:rsid w:val="00865136"/>
    <w:rsid w:val="0086731C"/>
    <w:rsid w:val="00897F80"/>
    <w:rsid w:val="008A4E5B"/>
    <w:rsid w:val="008B506D"/>
    <w:rsid w:val="008B5D2B"/>
    <w:rsid w:val="008C590F"/>
    <w:rsid w:val="008D1A76"/>
    <w:rsid w:val="008F25DD"/>
    <w:rsid w:val="00906049"/>
    <w:rsid w:val="00930549"/>
    <w:rsid w:val="009411E4"/>
    <w:rsid w:val="009611A6"/>
    <w:rsid w:val="00975D07"/>
    <w:rsid w:val="00986288"/>
    <w:rsid w:val="00986330"/>
    <w:rsid w:val="00994D32"/>
    <w:rsid w:val="0099579C"/>
    <w:rsid w:val="009C7019"/>
    <w:rsid w:val="009E04FB"/>
    <w:rsid w:val="009E21BA"/>
    <w:rsid w:val="009E7198"/>
    <w:rsid w:val="00A04441"/>
    <w:rsid w:val="00A0732D"/>
    <w:rsid w:val="00A321AB"/>
    <w:rsid w:val="00A56AA2"/>
    <w:rsid w:val="00A74F05"/>
    <w:rsid w:val="00AB4610"/>
    <w:rsid w:val="00AC08B5"/>
    <w:rsid w:val="00AE02E8"/>
    <w:rsid w:val="00AF568A"/>
    <w:rsid w:val="00B00C8C"/>
    <w:rsid w:val="00B13C11"/>
    <w:rsid w:val="00B309FE"/>
    <w:rsid w:val="00B37F93"/>
    <w:rsid w:val="00B44FC5"/>
    <w:rsid w:val="00B50B6C"/>
    <w:rsid w:val="00B76B97"/>
    <w:rsid w:val="00B86CEC"/>
    <w:rsid w:val="00B92553"/>
    <w:rsid w:val="00B96970"/>
    <w:rsid w:val="00BB086F"/>
    <w:rsid w:val="00BC18D2"/>
    <w:rsid w:val="00BC751B"/>
    <w:rsid w:val="00BC7BE5"/>
    <w:rsid w:val="00BD0E57"/>
    <w:rsid w:val="00BD6F1A"/>
    <w:rsid w:val="00BF2906"/>
    <w:rsid w:val="00C04B26"/>
    <w:rsid w:val="00C1485F"/>
    <w:rsid w:val="00C53B28"/>
    <w:rsid w:val="00C74FE3"/>
    <w:rsid w:val="00C86FC0"/>
    <w:rsid w:val="00C910B7"/>
    <w:rsid w:val="00C91EEC"/>
    <w:rsid w:val="00CB512D"/>
    <w:rsid w:val="00CE1E47"/>
    <w:rsid w:val="00CF4ECE"/>
    <w:rsid w:val="00CF51CA"/>
    <w:rsid w:val="00D07E21"/>
    <w:rsid w:val="00D17DDE"/>
    <w:rsid w:val="00D241E0"/>
    <w:rsid w:val="00D44E58"/>
    <w:rsid w:val="00D83783"/>
    <w:rsid w:val="00D92608"/>
    <w:rsid w:val="00DA1655"/>
    <w:rsid w:val="00DA264B"/>
    <w:rsid w:val="00DE6D78"/>
    <w:rsid w:val="00DE7862"/>
    <w:rsid w:val="00E34D03"/>
    <w:rsid w:val="00E765A9"/>
    <w:rsid w:val="00E92DEF"/>
    <w:rsid w:val="00EA5B16"/>
    <w:rsid w:val="00EA61DC"/>
    <w:rsid w:val="00EB7440"/>
    <w:rsid w:val="00EC47AB"/>
    <w:rsid w:val="00ED28FB"/>
    <w:rsid w:val="00ED3E9A"/>
    <w:rsid w:val="00ED48F7"/>
    <w:rsid w:val="00EF164A"/>
    <w:rsid w:val="00EF61A0"/>
    <w:rsid w:val="00F563C9"/>
    <w:rsid w:val="00F6420B"/>
    <w:rsid w:val="00F66A0A"/>
    <w:rsid w:val="00F7741D"/>
    <w:rsid w:val="00F8468F"/>
    <w:rsid w:val="00FB336A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B1AEE"/>
  <w15:docId w15:val="{D821477F-F4E5-4C98-85BC-4A9B1C20F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D8F"/>
    <w:pPr>
      <w:spacing w:after="0" w:line="320" w:lineRule="exact"/>
      <w:jc w:val="both"/>
    </w:pPr>
    <w:rPr>
      <w:rFonts w:ascii="Times" w:eastAsia="Times New Roman" w:hAnsi="Times" w:cs="Times New Roman"/>
      <w:sz w:val="24"/>
      <w:szCs w:val="20"/>
      <w:lang w:val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55D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55D1"/>
  </w:style>
  <w:style w:type="paragraph" w:styleId="Rodap">
    <w:name w:val="footer"/>
    <w:basedOn w:val="Normal"/>
    <w:link w:val="RodapChar"/>
    <w:uiPriority w:val="99"/>
    <w:unhideWhenUsed/>
    <w:rsid w:val="002455D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55D1"/>
  </w:style>
  <w:style w:type="paragraph" w:styleId="Legenda">
    <w:name w:val="caption"/>
    <w:basedOn w:val="Normal"/>
    <w:next w:val="Normal"/>
    <w:uiPriority w:val="35"/>
    <w:unhideWhenUsed/>
    <w:qFormat/>
    <w:rsid w:val="00D17D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E7198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E7198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9E7198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71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7198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B29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B2926"/>
    <w:rPr>
      <w:rFonts w:ascii="Courier New" w:eastAsia="Times New Roman" w:hAnsi="Courier New" w:cs="Courier New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7F6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66A0A"/>
    <w:rPr>
      <w:color w:val="0000FF"/>
      <w:u w:val="single"/>
    </w:rPr>
  </w:style>
  <w:style w:type="paragraph" w:customStyle="1" w:styleId="00abstracttitle">
    <w:name w:val="00_abstract_title"/>
    <w:rsid w:val="00367D8F"/>
    <w:pPr>
      <w:spacing w:line="480" w:lineRule="exact"/>
      <w:jc w:val="center"/>
    </w:pPr>
    <w:rPr>
      <w:rFonts w:ascii="Times" w:eastAsia="Times New Roman" w:hAnsi="Times" w:cs="Times New Roman"/>
      <w:b/>
      <w:sz w:val="36"/>
      <w:szCs w:val="20"/>
      <w:lang w:val="de-DE"/>
    </w:rPr>
  </w:style>
  <w:style w:type="paragraph" w:customStyle="1" w:styleId="00abstractbody">
    <w:name w:val="00_abstract_body"/>
    <w:rsid w:val="00367D8F"/>
    <w:pPr>
      <w:spacing w:before="120" w:after="0" w:line="320" w:lineRule="exact"/>
      <w:jc w:val="both"/>
    </w:pPr>
    <w:rPr>
      <w:rFonts w:ascii="Times" w:eastAsia="Times New Roman" w:hAnsi="Times" w:cs="Times New Roman"/>
      <w:sz w:val="24"/>
      <w:szCs w:val="20"/>
      <w:lang w:val="de-DE"/>
    </w:rPr>
  </w:style>
  <w:style w:type="character" w:styleId="Forte">
    <w:name w:val="Strong"/>
    <w:qFormat/>
    <w:rsid w:val="00367D8F"/>
    <w:rPr>
      <w:b/>
      <w:bCs/>
    </w:rPr>
  </w:style>
  <w:style w:type="paragraph" w:customStyle="1" w:styleId="00abstractauthors">
    <w:name w:val="00_abstract_authors"/>
    <w:rsid w:val="00367D8F"/>
    <w:pPr>
      <w:spacing w:after="120" w:line="320" w:lineRule="exact"/>
      <w:jc w:val="center"/>
    </w:pPr>
    <w:rPr>
      <w:rFonts w:ascii="Times" w:eastAsia="Times New Roman" w:hAnsi="Times" w:cs="Times New Roman"/>
      <w:sz w:val="24"/>
      <w:szCs w:val="20"/>
      <w:lang w:val="de-DE"/>
    </w:rPr>
  </w:style>
  <w:style w:type="paragraph" w:customStyle="1" w:styleId="00abstractaffiliation">
    <w:name w:val="00_abstract_affiliation"/>
    <w:rsid w:val="00367D8F"/>
    <w:pPr>
      <w:spacing w:after="0" w:line="320" w:lineRule="exact"/>
      <w:jc w:val="center"/>
    </w:pPr>
    <w:rPr>
      <w:rFonts w:ascii="Times" w:eastAsia="Times New Roman" w:hAnsi="Times" w:cs="Times New Roman"/>
      <w:i/>
      <w:sz w:val="20"/>
      <w:szCs w:val="20"/>
      <w:lang w:val="de-DE"/>
    </w:rPr>
  </w:style>
  <w:style w:type="paragraph" w:customStyle="1" w:styleId="00abstractreferences">
    <w:name w:val="00_abstract_references"/>
    <w:rsid w:val="00367D8F"/>
    <w:pPr>
      <w:spacing w:before="60" w:after="0" w:line="240" w:lineRule="exact"/>
      <w:ind w:left="454" w:hanging="454"/>
      <w:jc w:val="both"/>
    </w:pPr>
    <w:rPr>
      <w:rFonts w:ascii="Times" w:eastAsia="Times New Roman" w:hAnsi="Times" w:cs="Times New Roman"/>
      <w:sz w:val="20"/>
      <w:szCs w:val="20"/>
      <w:lang w:val="de-DE"/>
    </w:rPr>
  </w:style>
  <w:style w:type="paragraph" w:styleId="Corpodetexto">
    <w:name w:val="Body Text"/>
    <w:basedOn w:val="Normal"/>
    <w:link w:val="CorpodetextoChar"/>
    <w:rsid w:val="00367D8F"/>
    <w:pPr>
      <w:spacing w:line="360" w:lineRule="auto"/>
    </w:pPr>
    <w:rPr>
      <w:rFonts w:ascii="Times New Roman" w:hAnsi="Times New Roman"/>
      <w:szCs w:val="24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367D8F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2F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2FDA"/>
    <w:rPr>
      <w:rFonts w:ascii="Times" w:eastAsia="Times New Roman" w:hAnsi="Times" w:cs="Times New Roman"/>
      <w:b/>
      <w:bCs/>
      <w:sz w:val="20"/>
      <w:szCs w:val="20"/>
      <w:lang w:val="de-DE"/>
    </w:rPr>
  </w:style>
  <w:style w:type="paragraph" w:customStyle="1" w:styleId="TAMainText">
    <w:name w:val="TA_Main_Text"/>
    <w:basedOn w:val="Normal"/>
    <w:rsid w:val="000D7EDA"/>
    <w:pPr>
      <w:suppressAutoHyphens/>
      <w:spacing w:line="240" w:lineRule="exact"/>
      <w:ind w:firstLine="202"/>
    </w:pPr>
    <w:rPr>
      <w:rFonts w:cs="Times"/>
      <w:sz w:val="20"/>
      <w:lang w:val="en-US" w:eastAsia="zh-CN"/>
    </w:rPr>
  </w:style>
  <w:style w:type="paragraph" w:customStyle="1" w:styleId="Default">
    <w:name w:val="Default"/>
    <w:rsid w:val="004C01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CB0DB-1DE3-4A96-B1BA-40571D60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492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 Alves</dc:creator>
  <cp:lastModifiedBy>Bruno</cp:lastModifiedBy>
  <cp:revision>14</cp:revision>
  <dcterms:created xsi:type="dcterms:W3CDTF">2020-09-02T16:27:00Z</dcterms:created>
  <dcterms:modified xsi:type="dcterms:W3CDTF">2020-09-20T18:36:00Z</dcterms:modified>
</cp:coreProperties>
</file>