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8F" w:rsidRPr="009D5C7A" w:rsidRDefault="00D83783" w:rsidP="00444F06">
      <w:pPr>
        <w:spacing w:line="240" w:lineRule="auto"/>
        <w:jc w:val="center"/>
        <w:rPr>
          <w:rStyle w:val="Forte"/>
          <w:rFonts w:ascii="Arial" w:hAnsi="Arial" w:cs="Arial"/>
          <w:bCs w:val="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B50B6C" w:rsidRPr="009D5C7A">
        <w:rPr>
          <w:noProof/>
        </w:rPr>
        <w:t xml:space="preserve"> </w:t>
      </w:r>
      <w:r w:rsidR="00090346">
        <w:rPr>
          <w:rFonts w:ascii="Arial" w:hAnsi="Arial" w:cs="Arial"/>
          <w:noProof/>
          <w:sz w:val="36"/>
          <w:szCs w:val="36"/>
        </w:rPr>
        <w:t>Obte</w:t>
      </w:r>
      <w:r w:rsidR="003D5BA1">
        <w:rPr>
          <w:rFonts w:ascii="Arial" w:hAnsi="Arial" w:cs="Arial"/>
          <w:noProof/>
          <w:sz w:val="36"/>
          <w:szCs w:val="36"/>
        </w:rPr>
        <w:t xml:space="preserve">nção de </w:t>
      </w:r>
      <w:r w:rsidR="00090346">
        <w:rPr>
          <w:rFonts w:ascii="Arial" w:hAnsi="Arial" w:cs="Arial"/>
          <w:noProof/>
          <w:sz w:val="36"/>
          <w:szCs w:val="36"/>
        </w:rPr>
        <w:t xml:space="preserve"> PVAL com diferentes graus de hidrólise, </w:t>
      </w:r>
      <w:r w:rsidR="003D5BA1">
        <w:rPr>
          <w:rFonts w:ascii="Arial" w:hAnsi="Arial" w:cs="Arial"/>
          <w:noProof/>
          <w:sz w:val="36"/>
          <w:szCs w:val="36"/>
        </w:rPr>
        <w:t>visando o desenvolvimento de um sistema nanocompósito para liberação modificada dos</w:t>
      </w:r>
      <w:r w:rsidR="00090346">
        <w:rPr>
          <w:rFonts w:ascii="Arial" w:hAnsi="Arial" w:cs="Arial"/>
          <w:noProof/>
          <w:sz w:val="36"/>
          <w:szCs w:val="36"/>
        </w:rPr>
        <w:t xml:space="preserve"> fármacos tuberculostáticos.</w:t>
      </w:r>
    </w:p>
    <w:p w:rsidR="00897F80" w:rsidRPr="009D5C7A" w:rsidRDefault="00E447A0" w:rsidP="00367D8F">
      <w:pPr>
        <w:pStyle w:val="00abstractauthors"/>
        <w:spacing w:after="0" w:line="240" w:lineRule="auto"/>
        <w:rPr>
          <w:rFonts w:ascii="Arial" w:hAnsi="Arial" w:cs="Arial"/>
          <w:b/>
          <w:szCs w:val="24"/>
          <w:lang w:val="pt-BR"/>
        </w:rPr>
      </w:pPr>
      <w:r w:rsidRPr="009D5C7A">
        <w:rPr>
          <w:rFonts w:ascii="Arial" w:hAnsi="Arial" w:cs="Arial"/>
          <w:b/>
          <w:szCs w:val="24"/>
          <w:u w:val="single"/>
          <w:lang w:val="pt-BR"/>
        </w:rPr>
        <w:t xml:space="preserve">Antônio de Pádua C. B </w:t>
      </w:r>
      <w:proofErr w:type="gramStart"/>
      <w:r w:rsidRPr="009D5C7A">
        <w:rPr>
          <w:rFonts w:ascii="Arial" w:hAnsi="Arial" w:cs="Arial"/>
          <w:b/>
          <w:szCs w:val="24"/>
          <w:u w:val="single"/>
          <w:lang w:val="pt-BR"/>
        </w:rPr>
        <w:t>Cunha</w:t>
      </w:r>
      <w:r w:rsidRPr="009D5C7A">
        <w:rPr>
          <w:rFonts w:ascii="Arial" w:hAnsi="Arial" w:cs="Arial"/>
          <w:b/>
          <w:szCs w:val="24"/>
          <w:lang w:val="pt-BR"/>
        </w:rPr>
        <w:t xml:space="preserve"> ;</w:t>
      </w:r>
      <w:proofErr w:type="gramEnd"/>
      <w:r w:rsidRPr="009D5C7A">
        <w:rPr>
          <w:rFonts w:ascii="Arial" w:hAnsi="Arial" w:cs="Arial"/>
          <w:b/>
          <w:szCs w:val="24"/>
          <w:lang w:val="pt-BR"/>
        </w:rPr>
        <w:t xml:space="preserve"> Maria Inês Bruno Tavares; Emerson </w:t>
      </w:r>
      <w:r w:rsidR="008C43CA" w:rsidRPr="009D5C7A">
        <w:rPr>
          <w:rFonts w:ascii="Arial" w:hAnsi="Arial" w:cs="Arial"/>
          <w:b/>
          <w:szCs w:val="24"/>
          <w:lang w:val="pt-BR"/>
        </w:rPr>
        <w:t>Oliveira da Silva</w:t>
      </w:r>
    </w:p>
    <w:p w:rsidR="00367D8F" w:rsidRPr="009D5C7A" w:rsidRDefault="00897F80" w:rsidP="00C02A3B">
      <w:pPr>
        <w:jc w:val="center"/>
        <w:rPr>
          <w:rFonts w:ascii="Arial" w:hAnsi="Arial" w:cs="Arial"/>
          <w:szCs w:val="24"/>
        </w:rPr>
      </w:pPr>
      <w:r w:rsidRPr="009D5C7A">
        <w:rPr>
          <w:rFonts w:ascii="Arial" w:hAnsi="Arial" w:cs="Arial"/>
          <w:b/>
          <w:sz w:val="20"/>
          <w:lang w:val="pt-BR"/>
        </w:rPr>
        <w:t xml:space="preserve"> </w:t>
      </w:r>
      <w:r w:rsidR="00C02A3B" w:rsidRPr="009D5C7A">
        <w:rPr>
          <w:rFonts w:ascii="Arial" w:hAnsi="Arial" w:cs="Arial"/>
          <w:szCs w:val="24"/>
        </w:rPr>
        <w:t xml:space="preserve">Instituto de Macromoléculas Professora Eloisa Mano da Universidade Federal do Rio de Janeiro(IMA/UFRJ ), Bloco J, Centro de Tecnologia, Ilha do Fundão, Rio de Janeiro, RJ, </w:t>
      </w:r>
      <w:r w:rsidR="00D052C9">
        <w:rPr>
          <w:rFonts w:ascii="Arial" w:hAnsi="Arial" w:cs="Arial"/>
          <w:szCs w:val="24"/>
        </w:rPr>
        <w:t>Bras</w:t>
      </w:r>
      <w:r w:rsidR="00C02A3B" w:rsidRPr="009D5C7A">
        <w:rPr>
          <w:rFonts w:ascii="Arial" w:hAnsi="Arial" w:cs="Arial"/>
          <w:szCs w:val="24"/>
        </w:rPr>
        <w:t>il</w:t>
      </w:r>
    </w:p>
    <w:p w:rsidR="0004389B" w:rsidRPr="009D5C7A" w:rsidRDefault="00E447A0" w:rsidP="00230CB5">
      <w:pPr>
        <w:pStyle w:val="00abstractaffiliation"/>
        <w:spacing w:line="240" w:lineRule="auto"/>
        <w:rPr>
          <w:rFonts w:ascii="Arial" w:hAnsi="Arial" w:cs="Arial"/>
          <w:szCs w:val="24"/>
        </w:rPr>
      </w:pPr>
      <w:r w:rsidRPr="009D5C7A">
        <w:rPr>
          <w:rFonts w:ascii="Arial" w:hAnsi="Arial" w:cs="Arial"/>
          <w:szCs w:val="24"/>
        </w:rPr>
        <w:t>padua.</w:t>
      </w:r>
      <w:r w:rsidR="005F56E2" w:rsidRPr="009D5C7A">
        <w:rPr>
          <w:rFonts w:ascii="Arial" w:hAnsi="Arial" w:cs="Arial"/>
          <w:szCs w:val="24"/>
        </w:rPr>
        <w:t>castello@yahoo.com</w:t>
      </w:r>
      <w:r w:rsidR="0004389B" w:rsidRPr="009D5C7A">
        <w:t xml:space="preserve"> </w:t>
      </w:r>
    </w:p>
    <w:p w:rsidR="0004389B" w:rsidRDefault="0004389B" w:rsidP="0004389B">
      <w:pPr>
        <w:rPr>
          <w:rFonts w:ascii="Arial" w:hAnsi="Arial" w:cs="Arial"/>
        </w:rPr>
      </w:pPr>
      <w:r w:rsidRPr="009D5C7A">
        <w:rPr>
          <w:rFonts w:ascii="Arial" w:hAnsi="Arial" w:cs="Arial"/>
        </w:rPr>
        <w:t xml:space="preserve">As drogas antituberculose apresentam  três propriedades </w:t>
      </w:r>
      <w:r w:rsidR="00F71851" w:rsidRPr="009D5C7A">
        <w:rPr>
          <w:rFonts w:ascii="Arial" w:hAnsi="Arial" w:cs="Arial"/>
        </w:rPr>
        <w:t>q</w:t>
      </w:r>
      <w:r w:rsidRPr="009D5C7A">
        <w:rPr>
          <w:rFonts w:ascii="Arial" w:hAnsi="Arial" w:cs="Arial"/>
        </w:rPr>
        <w:t>ue são fundamentais nos diversos regimes terapêuticos : atividade bactericida, atividade esterilizante e capacidade de prevenção a resistência. Tais características têm espressão variável nas diferentes drogas, como por exemplo a isoniazida e rifampicina que revelam-se como os fármacos de maior poder bactericida para todas as populações de bacilos da TB ( tuberculose )</w:t>
      </w:r>
      <w:r w:rsidR="00F71851" w:rsidRPr="009D5C7A">
        <w:rPr>
          <w:rFonts w:ascii="Arial" w:hAnsi="Arial" w:cs="Arial"/>
        </w:rPr>
        <w:t>, A pirazinamida é ativa em ambientes ácidos, sendo o etambutol</w:t>
      </w:r>
      <w:r w:rsidR="002F5247">
        <w:rPr>
          <w:rFonts w:ascii="Arial" w:hAnsi="Arial" w:cs="Arial"/>
        </w:rPr>
        <w:t xml:space="preserve"> </w:t>
      </w:r>
      <w:r w:rsidR="00F71851" w:rsidRPr="009D5C7A">
        <w:rPr>
          <w:rFonts w:ascii="Arial" w:hAnsi="Arial" w:cs="Arial"/>
        </w:rPr>
        <w:t>usado par a prevenção de bacilos resistentes. Até o presente momento não encontramos a comercialização de doses combinadas de fármacos (DFC) que separe a liberação da rifampicina com a isoniazida, para evitar a interação</w:t>
      </w:r>
      <w:r w:rsidR="00230CB5" w:rsidRPr="009D5C7A">
        <w:rPr>
          <w:rFonts w:ascii="Arial" w:hAnsi="Arial" w:cs="Arial"/>
        </w:rPr>
        <w:t xml:space="preserve">, pois a </w:t>
      </w:r>
      <w:r w:rsidR="00F71851" w:rsidRPr="009D5C7A">
        <w:rPr>
          <w:rFonts w:ascii="Arial" w:hAnsi="Arial" w:cs="Arial"/>
        </w:rPr>
        <w:t>rifampicina se decompõe na presença de isoniazida</w:t>
      </w:r>
      <w:r w:rsidR="00D76711">
        <w:rPr>
          <w:rFonts w:ascii="Arial" w:hAnsi="Arial" w:cs="Arial"/>
        </w:rPr>
        <w:t xml:space="preserve">. O PVAL foi obtido por reação de hidrólise do poli(acetato de vinila) usando o processo de gotejamento de soluções com diferentes concentrações de  NaOH, que resultou </w:t>
      </w:r>
      <w:r w:rsidR="00230CB5" w:rsidRPr="009D5C7A">
        <w:rPr>
          <w:rFonts w:ascii="Arial" w:hAnsi="Arial" w:cs="Arial"/>
        </w:rPr>
        <w:t xml:space="preserve"> </w:t>
      </w:r>
      <w:r w:rsidR="00D76711">
        <w:rPr>
          <w:rFonts w:ascii="Arial" w:hAnsi="Arial" w:cs="Arial"/>
        </w:rPr>
        <w:t>em alto grau de hidrólise</w:t>
      </w:r>
      <w:r w:rsidR="00F16EDE">
        <w:rPr>
          <w:rFonts w:ascii="Arial" w:hAnsi="Arial" w:cs="Arial"/>
        </w:rPr>
        <w:t xml:space="preserve"> e</w:t>
      </w:r>
      <w:r w:rsidR="00D76711">
        <w:rPr>
          <w:rFonts w:ascii="Arial" w:hAnsi="Arial" w:cs="Arial"/>
        </w:rPr>
        <w:t xml:space="preserve">, </w:t>
      </w:r>
      <w:r w:rsidR="00F16EDE">
        <w:rPr>
          <w:rFonts w:ascii="Arial" w:hAnsi="Arial" w:cs="Arial"/>
        </w:rPr>
        <w:t xml:space="preserve">por consequência maior cristalinidade, </w:t>
      </w:r>
      <w:bookmarkStart w:id="0" w:name="_GoBack"/>
      <w:bookmarkEnd w:id="0"/>
      <w:r w:rsidR="00D76711">
        <w:rPr>
          <w:rFonts w:ascii="Arial" w:hAnsi="Arial" w:cs="Arial"/>
        </w:rPr>
        <w:t>segundo as caracterizações realizadas por DRX e TGA</w:t>
      </w:r>
      <w:r w:rsidR="00F16EDE">
        <w:rPr>
          <w:rFonts w:ascii="Arial" w:hAnsi="Arial" w:cs="Arial"/>
        </w:rPr>
        <w:t>, que revelou maior organização estrutural com estreitamento da base do pico de difração, bem como aumento da perda de água com o aumento da concentração de NaOH respectivamente.</w:t>
      </w:r>
    </w:p>
    <w:p w:rsidR="00F16EDE" w:rsidRPr="009D5C7A" w:rsidRDefault="00F16EDE" w:rsidP="0004389B">
      <w:pPr>
        <w:rPr>
          <w:rFonts w:ascii="Arial" w:hAnsi="Arial" w:cs="Arial"/>
        </w:rPr>
      </w:pPr>
    </w:p>
    <w:p w:rsidR="00393B26" w:rsidRPr="009D5C7A" w:rsidRDefault="008C43C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9D5C7A">
        <w:rPr>
          <w:rFonts w:ascii="Arial" w:hAnsi="Arial" w:cs="Arial"/>
          <w:b/>
          <w:sz w:val="24"/>
          <w:szCs w:val="24"/>
          <w:u w:val="single"/>
          <w:lang w:val="pt-BR"/>
        </w:rPr>
        <w:t>Palavras-chaves</w:t>
      </w:r>
      <w:r w:rsidR="000D7EDA" w:rsidRPr="009D5C7A">
        <w:rPr>
          <w:rFonts w:ascii="Arial" w:hAnsi="Arial" w:cs="Arial"/>
          <w:sz w:val="24"/>
          <w:szCs w:val="24"/>
          <w:lang w:val="pt-BR"/>
        </w:rPr>
        <w:t xml:space="preserve">: </w:t>
      </w:r>
      <w:r w:rsidR="004A7260">
        <w:rPr>
          <w:rFonts w:ascii="Arial" w:hAnsi="Arial" w:cs="Arial"/>
          <w:bCs/>
          <w:sz w:val="24"/>
          <w:szCs w:val="24"/>
          <w:shd w:val="clear" w:color="auto" w:fill="FFFFFF"/>
        </w:rPr>
        <w:t>Hidrólise</w:t>
      </w:r>
      <w:r w:rsidRPr="009D5C7A">
        <w:rPr>
          <w:rFonts w:ascii="Arial" w:hAnsi="Arial" w:cs="Arial"/>
          <w:bCs/>
          <w:sz w:val="24"/>
          <w:szCs w:val="24"/>
          <w:shd w:val="clear" w:color="auto" w:fill="FFFFFF"/>
        </w:rPr>
        <w:t>, Poli {</w:t>
      </w:r>
      <w:proofErr w:type="gramStart"/>
      <w:r w:rsidRPr="009D5C7A">
        <w:rPr>
          <w:rFonts w:ascii="Arial" w:hAnsi="Arial" w:cs="Arial"/>
          <w:bCs/>
          <w:sz w:val="24"/>
          <w:szCs w:val="24"/>
          <w:shd w:val="clear" w:color="auto" w:fill="FFFFFF"/>
        </w:rPr>
        <w:t>á</w:t>
      </w:r>
      <w:r w:rsidR="00EF5BEE">
        <w:rPr>
          <w:rFonts w:ascii="Arial" w:hAnsi="Arial" w:cs="Arial"/>
          <w:bCs/>
          <w:sz w:val="24"/>
          <w:szCs w:val="24"/>
          <w:shd w:val="clear" w:color="auto" w:fill="FFFFFF"/>
        </w:rPr>
        <w:t>lcool vinílico)</w:t>
      </w:r>
      <w:proofErr w:type="gramEnd"/>
      <w:r w:rsidR="00EF5BEE">
        <w:rPr>
          <w:rFonts w:ascii="Arial" w:hAnsi="Arial" w:cs="Arial"/>
          <w:bCs/>
          <w:sz w:val="24"/>
          <w:szCs w:val="24"/>
          <w:shd w:val="clear" w:color="auto" w:fill="FFFFFF"/>
        </w:rPr>
        <w:t>, Tuberculostático</w:t>
      </w:r>
    </w:p>
    <w:p w:rsidR="00C910B7" w:rsidRPr="009D5C7A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:rsidR="009C7019" w:rsidRPr="009D5C7A" w:rsidRDefault="006B21F6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9D5C7A">
        <w:rPr>
          <w:rFonts w:ascii="Arial" w:hAnsi="Arial" w:cs="Arial"/>
          <w:lang w:val="pt-BR"/>
        </w:rPr>
        <w:t>REFERÊNCIAS:</w:t>
      </w:r>
    </w:p>
    <w:p w:rsidR="00C02A3B" w:rsidRPr="009D5C7A" w:rsidRDefault="009D5C7A" w:rsidP="00D46C8C">
      <w:pPr>
        <w:pStyle w:val="ref"/>
        <w:shd w:val="clear" w:color="auto" w:fill="FFFFFF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[1</w:t>
      </w:r>
      <w:proofErr w:type="gramStart"/>
      <w:r>
        <w:rPr>
          <w:rFonts w:ascii="Verdana" w:hAnsi="Verdana"/>
          <w:sz w:val="20"/>
          <w:szCs w:val="20"/>
        </w:rPr>
        <w:t>]</w:t>
      </w:r>
      <w:r w:rsidR="00C02A3B" w:rsidRPr="009D5C7A">
        <w:rPr>
          <w:rFonts w:ascii="Verdana" w:hAnsi="Verdana"/>
          <w:sz w:val="20"/>
          <w:szCs w:val="20"/>
        </w:rPr>
        <w:t>Manual</w:t>
      </w:r>
      <w:proofErr w:type="gramEnd"/>
      <w:r w:rsidR="00C02A3B" w:rsidRPr="009D5C7A">
        <w:rPr>
          <w:rFonts w:ascii="Verdana" w:hAnsi="Verdana"/>
          <w:sz w:val="20"/>
          <w:szCs w:val="20"/>
        </w:rPr>
        <w:t xml:space="preserve"> de recomendações para o controle da tuberculose no Brasil. Brasília: Ministério da Saúde; 2011. </w:t>
      </w:r>
      <w:r w:rsidR="00C02A3B" w:rsidRPr="009D5C7A">
        <w:rPr>
          <w:rFonts w:ascii="Verdana" w:hAnsi="Verdana"/>
          <w:sz w:val="20"/>
          <w:szCs w:val="20"/>
          <w:lang w:val="en-US"/>
        </w:rPr>
        <w:t>[ </w:t>
      </w:r>
      <w:hyperlink r:id="rId9" w:history="1">
        <w:r w:rsidR="00C02A3B" w:rsidRPr="009D5C7A">
          <w:rPr>
            <w:rStyle w:val="Hyperlink"/>
            <w:rFonts w:ascii="Verdana" w:hAnsi="Verdana"/>
            <w:color w:val="auto"/>
            <w:sz w:val="20"/>
            <w:szCs w:val="20"/>
            <w:lang w:val="en-US"/>
          </w:rPr>
          <w:t>Links</w:t>
        </w:r>
      </w:hyperlink>
      <w:r w:rsidR="00C02A3B" w:rsidRPr="009D5C7A">
        <w:rPr>
          <w:rFonts w:ascii="Verdana" w:hAnsi="Verdana"/>
          <w:sz w:val="20"/>
          <w:szCs w:val="20"/>
          <w:lang w:val="en-US"/>
        </w:rPr>
        <w:t> ]</w:t>
      </w:r>
    </w:p>
    <w:p w:rsidR="00C02A3B" w:rsidRPr="009D5C7A" w:rsidRDefault="009D5C7A" w:rsidP="00D46C8C">
      <w:pPr>
        <w:pStyle w:val="ref"/>
        <w:shd w:val="clear" w:color="auto" w:fill="FFFFFF"/>
        <w:rPr>
          <w:rFonts w:ascii="Verdana" w:hAnsi="Verdana"/>
          <w:sz w:val="20"/>
          <w:szCs w:val="20"/>
          <w:lang w:val="en-US"/>
        </w:rPr>
      </w:pPr>
      <w:bookmarkStart w:id="1" w:name="B11"/>
      <w:bookmarkEnd w:id="1"/>
      <w:r>
        <w:rPr>
          <w:rFonts w:ascii="Verdana" w:hAnsi="Verdana"/>
          <w:sz w:val="20"/>
          <w:szCs w:val="20"/>
          <w:lang w:val="en-US"/>
        </w:rPr>
        <w:t>[2]</w:t>
      </w:r>
      <w:r w:rsidR="00C02A3B" w:rsidRPr="009D5C7A">
        <w:rPr>
          <w:rFonts w:ascii="Verdana" w:hAnsi="Verdana"/>
          <w:sz w:val="20"/>
          <w:szCs w:val="20"/>
          <w:lang w:val="en-US"/>
        </w:rPr>
        <w:t xml:space="preserve">Munro SA, </w:t>
      </w:r>
      <w:proofErr w:type="spellStart"/>
      <w:r w:rsidR="00C02A3B" w:rsidRPr="009D5C7A">
        <w:rPr>
          <w:rFonts w:ascii="Verdana" w:hAnsi="Verdana"/>
          <w:sz w:val="20"/>
          <w:szCs w:val="20"/>
          <w:lang w:val="en-US"/>
        </w:rPr>
        <w:t>Lewin</w:t>
      </w:r>
      <w:proofErr w:type="spellEnd"/>
      <w:r w:rsidR="00C02A3B" w:rsidRPr="009D5C7A">
        <w:rPr>
          <w:rFonts w:ascii="Verdana" w:hAnsi="Verdana"/>
          <w:sz w:val="20"/>
          <w:szCs w:val="20"/>
          <w:lang w:val="en-US"/>
        </w:rPr>
        <w:t xml:space="preserve"> SA, Smith HJ, Engel ME, </w:t>
      </w:r>
      <w:proofErr w:type="spellStart"/>
      <w:r w:rsidR="00C02A3B" w:rsidRPr="009D5C7A">
        <w:rPr>
          <w:rFonts w:ascii="Verdana" w:hAnsi="Verdana"/>
          <w:sz w:val="20"/>
          <w:szCs w:val="20"/>
          <w:lang w:val="en-US"/>
        </w:rPr>
        <w:t>Fretheim</w:t>
      </w:r>
      <w:proofErr w:type="spellEnd"/>
      <w:r w:rsidR="00C02A3B" w:rsidRPr="009D5C7A">
        <w:rPr>
          <w:rFonts w:ascii="Verdana" w:hAnsi="Verdana"/>
          <w:sz w:val="20"/>
          <w:szCs w:val="20"/>
          <w:lang w:val="en-US"/>
        </w:rPr>
        <w:t xml:space="preserve"> A, </w:t>
      </w:r>
      <w:proofErr w:type="spellStart"/>
      <w:r w:rsidR="00C02A3B" w:rsidRPr="009D5C7A">
        <w:rPr>
          <w:rFonts w:ascii="Verdana" w:hAnsi="Verdana"/>
          <w:sz w:val="20"/>
          <w:szCs w:val="20"/>
          <w:lang w:val="en-US"/>
        </w:rPr>
        <w:t>Volmink</w:t>
      </w:r>
      <w:proofErr w:type="spellEnd"/>
      <w:r w:rsidR="00C02A3B" w:rsidRPr="009D5C7A">
        <w:rPr>
          <w:rFonts w:ascii="Verdana" w:hAnsi="Verdana"/>
          <w:sz w:val="20"/>
          <w:szCs w:val="20"/>
          <w:lang w:val="en-US"/>
        </w:rPr>
        <w:t xml:space="preserve"> J. Patient adherence to tuberculosis treatment: a systematic review of qualitative research. </w:t>
      </w:r>
      <w:proofErr w:type="spellStart"/>
      <w:r w:rsidR="00C02A3B" w:rsidRPr="009D5C7A">
        <w:rPr>
          <w:rFonts w:ascii="Verdana" w:hAnsi="Verdana"/>
          <w:sz w:val="20"/>
          <w:szCs w:val="20"/>
          <w:lang w:val="en-US"/>
        </w:rPr>
        <w:t>PLoS</w:t>
      </w:r>
      <w:proofErr w:type="spellEnd"/>
      <w:r w:rsidR="00C02A3B" w:rsidRPr="009D5C7A">
        <w:rPr>
          <w:rFonts w:ascii="Verdana" w:hAnsi="Verdana"/>
          <w:sz w:val="20"/>
          <w:szCs w:val="20"/>
          <w:lang w:val="en-US"/>
        </w:rPr>
        <w:t xml:space="preserve"> Med. 2007</w:t>
      </w:r>
      <w:proofErr w:type="gramStart"/>
      <w:r w:rsidR="00C02A3B" w:rsidRPr="009D5C7A">
        <w:rPr>
          <w:rFonts w:ascii="Verdana" w:hAnsi="Verdana"/>
          <w:sz w:val="20"/>
          <w:szCs w:val="20"/>
          <w:lang w:val="en-US"/>
        </w:rPr>
        <w:t>;4</w:t>
      </w:r>
      <w:proofErr w:type="gramEnd"/>
      <w:r w:rsidR="00C02A3B" w:rsidRPr="009D5C7A">
        <w:rPr>
          <w:rFonts w:ascii="Verdana" w:hAnsi="Verdana"/>
          <w:sz w:val="20"/>
          <w:szCs w:val="20"/>
          <w:lang w:val="en-US"/>
        </w:rPr>
        <w:t>(7):e238. </w:t>
      </w:r>
      <w:hyperlink r:id="rId10" w:tgtFrame="_blank" w:history="1">
        <w:r w:rsidR="00C02A3B" w:rsidRPr="009D5C7A">
          <w:rPr>
            <w:rStyle w:val="Hyperlink"/>
            <w:rFonts w:ascii="Verdana" w:hAnsi="Verdana"/>
            <w:color w:val="auto"/>
            <w:sz w:val="20"/>
            <w:szCs w:val="20"/>
            <w:lang w:val="en-US"/>
          </w:rPr>
          <w:t>https://doi.org/10.1371/journal.pmed.0040238</w:t>
        </w:r>
      </w:hyperlink>
      <w:r w:rsidR="00C02A3B" w:rsidRPr="009D5C7A">
        <w:rPr>
          <w:rFonts w:ascii="Verdana" w:hAnsi="Verdana"/>
          <w:sz w:val="20"/>
          <w:szCs w:val="20"/>
          <w:lang w:val="en-US"/>
        </w:rPr>
        <w:t> </w:t>
      </w:r>
      <w:proofErr w:type="gramStart"/>
      <w:r w:rsidR="00C02A3B" w:rsidRPr="009D5C7A">
        <w:rPr>
          <w:rFonts w:ascii="Verdana" w:hAnsi="Verdana"/>
          <w:sz w:val="20"/>
          <w:szCs w:val="20"/>
          <w:lang w:val="en-US"/>
        </w:rPr>
        <w:t>[ </w:t>
      </w:r>
      <w:proofErr w:type="gramEnd"/>
      <w:r w:rsidR="00C02A3B" w:rsidRPr="009D5C7A">
        <w:rPr>
          <w:rFonts w:ascii="Verdana" w:hAnsi="Verdana"/>
          <w:sz w:val="20"/>
          <w:szCs w:val="20"/>
        </w:rPr>
        <w:fldChar w:fldCharType="begin"/>
      </w:r>
      <w:r w:rsidR="00C02A3B" w:rsidRPr="009D5C7A">
        <w:rPr>
          <w:rFonts w:ascii="Verdana" w:hAnsi="Verdana"/>
          <w:sz w:val="20"/>
          <w:szCs w:val="20"/>
          <w:lang w:val="en-US"/>
        </w:rPr>
        <w:instrText xml:space="preserve"> HYPERLINK "javascript:void(0);" </w:instrText>
      </w:r>
      <w:r w:rsidR="00C02A3B" w:rsidRPr="009D5C7A">
        <w:rPr>
          <w:rFonts w:ascii="Verdana" w:hAnsi="Verdana"/>
          <w:sz w:val="20"/>
          <w:szCs w:val="20"/>
        </w:rPr>
        <w:fldChar w:fldCharType="separate"/>
      </w:r>
      <w:r w:rsidR="00C02A3B" w:rsidRPr="009D5C7A">
        <w:rPr>
          <w:rStyle w:val="Hyperlink"/>
          <w:rFonts w:ascii="Verdana" w:hAnsi="Verdana"/>
          <w:color w:val="auto"/>
          <w:sz w:val="20"/>
          <w:szCs w:val="20"/>
          <w:lang w:val="en-US"/>
        </w:rPr>
        <w:t>Links</w:t>
      </w:r>
      <w:r w:rsidR="00C02A3B" w:rsidRPr="009D5C7A">
        <w:rPr>
          <w:rFonts w:ascii="Verdana" w:hAnsi="Verdana"/>
          <w:sz w:val="20"/>
          <w:szCs w:val="20"/>
        </w:rPr>
        <w:fldChar w:fldCharType="end"/>
      </w:r>
      <w:r w:rsidR="00C02A3B" w:rsidRPr="009D5C7A">
        <w:rPr>
          <w:rFonts w:ascii="Verdana" w:hAnsi="Verdana"/>
          <w:sz w:val="20"/>
          <w:szCs w:val="20"/>
          <w:lang w:val="en-US"/>
        </w:rPr>
        <w:t> ]</w:t>
      </w:r>
    </w:p>
    <w:p w:rsidR="00C02A3B" w:rsidRPr="00D76711" w:rsidRDefault="009D5C7A" w:rsidP="00D46C8C">
      <w:pPr>
        <w:pStyle w:val="ref"/>
        <w:shd w:val="clear" w:color="auto" w:fill="FFFFFF"/>
        <w:rPr>
          <w:rFonts w:ascii="Verdana" w:hAnsi="Verdana"/>
          <w:sz w:val="20"/>
          <w:szCs w:val="20"/>
        </w:rPr>
      </w:pPr>
      <w:bookmarkStart w:id="2" w:name="B12"/>
      <w:bookmarkEnd w:id="2"/>
      <w:r>
        <w:rPr>
          <w:rFonts w:ascii="Verdana" w:hAnsi="Verdana"/>
          <w:sz w:val="20"/>
          <w:szCs w:val="20"/>
          <w:lang w:val="en-US"/>
        </w:rPr>
        <w:t>[3]</w:t>
      </w:r>
      <w:r w:rsidR="00C02A3B" w:rsidRPr="009D5C7A">
        <w:rPr>
          <w:rFonts w:ascii="Verdana" w:hAnsi="Verdana"/>
          <w:sz w:val="20"/>
          <w:szCs w:val="20"/>
          <w:lang w:val="en-US"/>
        </w:rPr>
        <w:t xml:space="preserve">Centers for Disease Control and Prevention. Managing tuberculosis patients and improving adherence. </w:t>
      </w:r>
      <w:r w:rsidR="00C02A3B" w:rsidRPr="00D76711">
        <w:rPr>
          <w:rFonts w:ascii="Verdana" w:hAnsi="Verdana"/>
          <w:sz w:val="20"/>
          <w:szCs w:val="20"/>
        </w:rPr>
        <w:t xml:space="preserve">Atlanta, GA: CDC; 2014. </w:t>
      </w:r>
      <w:proofErr w:type="gramStart"/>
      <w:r w:rsidR="00C02A3B" w:rsidRPr="00D76711">
        <w:rPr>
          <w:rFonts w:ascii="Verdana" w:hAnsi="Verdana"/>
          <w:sz w:val="20"/>
          <w:szCs w:val="20"/>
        </w:rPr>
        <w:t>[ </w:t>
      </w:r>
      <w:proofErr w:type="gramEnd"/>
      <w:hyperlink r:id="rId11" w:history="1">
        <w:r w:rsidR="00C02A3B" w:rsidRPr="00D76711">
          <w:rPr>
            <w:rStyle w:val="Hyperlink"/>
            <w:rFonts w:ascii="Verdana" w:hAnsi="Verdana"/>
            <w:color w:val="auto"/>
            <w:sz w:val="20"/>
            <w:szCs w:val="20"/>
          </w:rPr>
          <w:t>Links</w:t>
        </w:r>
      </w:hyperlink>
      <w:r w:rsidR="00C02A3B" w:rsidRPr="00D76711">
        <w:rPr>
          <w:rFonts w:ascii="Verdana" w:hAnsi="Verdana"/>
          <w:sz w:val="20"/>
          <w:szCs w:val="20"/>
        </w:rPr>
        <w:t> ]</w:t>
      </w:r>
      <w:bookmarkStart w:id="3" w:name="B13"/>
      <w:bookmarkEnd w:id="3"/>
    </w:p>
    <w:p w:rsidR="009C7019" w:rsidRPr="009D5C7A" w:rsidRDefault="00D76711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  <w:r>
        <w:t>Excelente apresentação da problemática, inovação e introdução, porém é necessário a inclusão da metodologia utilizada e dos resultados preliminares no resumo.</w:t>
      </w:r>
    </w:p>
    <w:sectPr w:rsidR="009C7019" w:rsidRPr="009D5C7A" w:rsidSect="00A3683B">
      <w:headerReference w:type="default" r:id="rId12"/>
      <w:footerReference w:type="default" r:id="rId13"/>
      <w:pgSz w:w="11906" w:h="16838"/>
      <w:pgMar w:top="594" w:right="1418" w:bottom="142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B7" w:rsidRDefault="002D6EB7" w:rsidP="002455D1">
      <w:pPr>
        <w:spacing w:line="240" w:lineRule="auto"/>
      </w:pPr>
      <w:r>
        <w:separator/>
      </w:r>
    </w:p>
  </w:endnote>
  <w:endnote w:type="continuationSeparator" w:id="0">
    <w:p w:rsidR="002D6EB7" w:rsidRDefault="002D6EB7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B7" w:rsidRDefault="002D6EB7" w:rsidP="002455D1">
      <w:pPr>
        <w:spacing w:line="240" w:lineRule="auto"/>
      </w:pPr>
      <w:r>
        <w:separator/>
      </w:r>
    </w:p>
  </w:footnote>
  <w:footnote w:type="continuationSeparator" w:id="0">
    <w:p w:rsidR="002D6EB7" w:rsidRDefault="002D6EB7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D1" w:rsidRPr="00367D8F" w:rsidRDefault="00A3683B" w:rsidP="00230CB5">
    <w:pPr>
      <w:pStyle w:val="Cabealho"/>
      <w:tabs>
        <w:tab w:val="left" w:pos="816"/>
        <w:tab w:val="right" w:pos="10206"/>
      </w:tabs>
      <w:ind w:right="-1136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771993EF" wp14:editId="2B4D3867">
          <wp:simplePos x="0" y="0"/>
          <wp:positionH relativeFrom="column">
            <wp:posOffset>5330825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5B16">
      <w:rPr>
        <w:b/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41FB8076" wp14:editId="687BF958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ve="http://schemas.openxmlformats.org/markup-compatibility/2006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ve="http://schemas.openxmlformats.org/markup-compatibility/2006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55680" behindDoc="0" locked="0" layoutInCell="1" allowOverlap="1" wp14:anchorId="3F854E0B" wp14:editId="780FC98B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2D"/>
    <w:rsid w:val="00004F86"/>
    <w:rsid w:val="0000671B"/>
    <w:rsid w:val="00007D18"/>
    <w:rsid w:val="0004036C"/>
    <w:rsid w:val="0004389B"/>
    <w:rsid w:val="000468B7"/>
    <w:rsid w:val="0005563E"/>
    <w:rsid w:val="0006527A"/>
    <w:rsid w:val="00090346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A32C8"/>
    <w:rsid w:val="00206FB5"/>
    <w:rsid w:val="002070AD"/>
    <w:rsid w:val="002209EC"/>
    <w:rsid w:val="002221A1"/>
    <w:rsid w:val="00230CB5"/>
    <w:rsid w:val="00235B18"/>
    <w:rsid w:val="002455D1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D6EB7"/>
    <w:rsid w:val="002E2633"/>
    <w:rsid w:val="002E389D"/>
    <w:rsid w:val="002F5247"/>
    <w:rsid w:val="00330320"/>
    <w:rsid w:val="003404D0"/>
    <w:rsid w:val="00367D8F"/>
    <w:rsid w:val="003722AB"/>
    <w:rsid w:val="00393B26"/>
    <w:rsid w:val="003B706E"/>
    <w:rsid w:val="003C36D4"/>
    <w:rsid w:val="003D1345"/>
    <w:rsid w:val="003D5BA1"/>
    <w:rsid w:val="003E2AAE"/>
    <w:rsid w:val="003F2B77"/>
    <w:rsid w:val="004040D5"/>
    <w:rsid w:val="00442AAA"/>
    <w:rsid w:val="00444F06"/>
    <w:rsid w:val="004555C8"/>
    <w:rsid w:val="004915B3"/>
    <w:rsid w:val="004940A8"/>
    <w:rsid w:val="004A7260"/>
    <w:rsid w:val="004C01B1"/>
    <w:rsid w:val="004C0D2B"/>
    <w:rsid w:val="004D23FC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D4FF5"/>
    <w:rsid w:val="005F3F7E"/>
    <w:rsid w:val="005F56E2"/>
    <w:rsid w:val="005F724F"/>
    <w:rsid w:val="0060406E"/>
    <w:rsid w:val="006125CC"/>
    <w:rsid w:val="006165A3"/>
    <w:rsid w:val="00647D70"/>
    <w:rsid w:val="00652346"/>
    <w:rsid w:val="006949F0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D4B7C"/>
    <w:rsid w:val="007E1BC3"/>
    <w:rsid w:val="007F6D73"/>
    <w:rsid w:val="007F6E92"/>
    <w:rsid w:val="007F7644"/>
    <w:rsid w:val="00813EAA"/>
    <w:rsid w:val="00855D5A"/>
    <w:rsid w:val="00897F80"/>
    <w:rsid w:val="008B5D2B"/>
    <w:rsid w:val="008C43CA"/>
    <w:rsid w:val="008C590F"/>
    <w:rsid w:val="008D1A76"/>
    <w:rsid w:val="008F25DD"/>
    <w:rsid w:val="00906049"/>
    <w:rsid w:val="00930549"/>
    <w:rsid w:val="009411E4"/>
    <w:rsid w:val="009611A6"/>
    <w:rsid w:val="00975D07"/>
    <w:rsid w:val="00986288"/>
    <w:rsid w:val="00987406"/>
    <w:rsid w:val="00994D32"/>
    <w:rsid w:val="00994D90"/>
    <w:rsid w:val="0099579C"/>
    <w:rsid w:val="009C7019"/>
    <w:rsid w:val="009D5C7A"/>
    <w:rsid w:val="009E04FB"/>
    <w:rsid w:val="009E21BA"/>
    <w:rsid w:val="009E7198"/>
    <w:rsid w:val="00A04441"/>
    <w:rsid w:val="00A0732D"/>
    <w:rsid w:val="00A321AB"/>
    <w:rsid w:val="00A3683B"/>
    <w:rsid w:val="00A56AA2"/>
    <w:rsid w:val="00A74F05"/>
    <w:rsid w:val="00AB4610"/>
    <w:rsid w:val="00AF568A"/>
    <w:rsid w:val="00B13C11"/>
    <w:rsid w:val="00B27AD9"/>
    <w:rsid w:val="00B309FE"/>
    <w:rsid w:val="00B32991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2A3B"/>
    <w:rsid w:val="00C04B26"/>
    <w:rsid w:val="00C1485F"/>
    <w:rsid w:val="00C1647E"/>
    <w:rsid w:val="00C53B28"/>
    <w:rsid w:val="00C910B7"/>
    <w:rsid w:val="00C91EEC"/>
    <w:rsid w:val="00CB512D"/>
    <w:rsid w:val="00CF4ECE"/>
    <w:rsid w:val="00CF51CA"/>
    <w:rsid w:val="00D052C9"/>
    <w:rsid w:val="00D07E21"/>
    <w:rsid w:val="00D17DDE"/>
    <w:rsid w:val="00D44E58"/>
    <w:rsid w:val="00D46C8C"/>
    <w:rsid w:val="00D76711"/>
    <w:rsid w:val="00D83783"/>
    <w:rsid w:val="00D92608"/>
    <w:rsid w:val="00DA1655"/>
    <w:rsid w:val="00DE6D78"/>
    <w:rsid w:val="00DE7862"/>
    <w:rsid w:val="00E007E7"/>
    <w:rsid w:val="00E447A0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5BEE"/>
    <w:rsid w:val="00EF61A0"/>
    <w:rsid w:val="00F16EDE"/>
    <w:rsid w:val="00F563C9"/>
    <w:rsid w:val="00F6420B"/>
    <w:rsid w:val="00F66A0A"/>
    <w:rsid w:val="00F71851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f">
    <w:name w:val="ref"/>
    <w:basedOn w:val="Normal"/>
    <w:rsid w:val="00C02A3B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f">
    <w:name w:val="ref"/>
    <w:basedOn w:val="Normal"/>
    <w:rsid w:val="00C02A3B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371/journal.pmed.00402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;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33236-0AF8-46A1-BE28-39A6C01A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Master</cp:lastModifiedBy>
  <cp:revision>2</cp:revision>
  <dcterms:created xsi:type="dcterms:W3CDTF">2020-09-19T21:30:00Z</dcterms:created>
  <dcterms:modified xsi:type="dcterms:W3CDTF">2020-09-19T21:30:00Z</dcterms:modified>
</cp:coreProperties>
</file>