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8CE61" w14:textId="7BC629AC" w:rsidR="00A0732D" w:rsidRPr="00932C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</w:rPr>
        <w:br/>
      </w:r>
      <w:r w:rsidR="00CE2653" w:rsidRPr="00932C2D">
        <w:rPr>
          <w:rFonts w:ascii="Arial" w:hAnsi="Arial" w:cs="Arial"/>
          <w:b/>
          <w:sz w:val="36"/>
          <w:szCs w:val="36"/>
          <w:lang w:val="pt-BR"/>
        </w:rPr>
        <w:t xml:space="preserve">Síntese </w:t>
      </w:r>
      <w:r w:rsidR="00932C2D" w:rsidRPr="00932C2D">
        <w:rPr>
          <w:rFonts w:ascii="Arial" w:hAnsi="Arial" w:cs="Arial"/>
          <w:b/>
          <w:sz w:val="36"/>
          <w:szCs w:val="36"/>
          <w:lang w:val="pt-BR"/>
        </w:rPr>
        <w:t xml:space="preserve">de </w:t>
      </w:r>
      <w:r w:rsidR="00A24042">
        <w:rPr>
          <w:rFonts w:ascii="Arial" w:hAnsi="Arial" w:cs="Arial"/>
          <w:b/>
          <w:sz w:val="36"/>
          <w:szCs w:val="36"/>
          <w:lang w:val="pt-BR"/>
        </w:rPr>
        <w:t>C</w:t>
      </w:r>
      <w:r w:rsidR="00CE2653" w:rsidRPr="00932C2D">
        <w:rPr>
          <w:rFonts w:ascii="Arial" w:hAnsi="Arial" w:cs="Arial"/>
          <w:b/>
          <w:sz w:val="36"/>
          <w:szCs w:val="36"/>
          <w:lang w:val="pt-BR"/>
        </w:rPr>
        <w:t xml:space="preserve">ompósitos Poliméricos à base de </w:t>
      </w:r>
      <w:r w:rsidR="00932C2D" w:rsidRPr="00932C2D">
        <w:rPr>
          <w:rFonts w:ascii="Arial" w:hAnsi="Arial" w:cs="Arial"/>
          <w:b/>
          <w:sz w:val="36"/>
          <w:szCs w:val="36"/>
          <w:lang w:val="pt-BR"/>
        </w:rPr>
        <w:t>Metacrilato de Metila</w:t>
      </w:r>
      <w:r w:rsidR="00CE2653" w:rsidRPr="00932C2D">
        <w:rPr>
          <w:rFonts w:ascii="Arial" w:hAnsi="Arial" w:cs="Arial"/>
          <w:b/>
          <w:sz w:val="36"/>
          <w:szCs w:val="36"/>
          <w:lang w:val="pt-BR"/>
        </w:rPr>
        <w:t xml:space="preserve"> e Óxido de Tungstênio</w:t>
      </w:r>
    </w:p>
    <w:p w14:paraId="6D521AE1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01DE1A0F" w14:textId="5A1083DD" w:rsidR="00393B26" w:rsidRPr="0006527A" w:rsidRDefault="002668D0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proofErr w:type="spellStart"/>
      <w:r>
        <w:rPr>
          <w:rFonts w:ascii="Arial" w:hAnsi="Arial" w:cs="Arial"/>
          <w:b/>
          <w:szCs w:val="24"/>
          <w:u w:val="single"/>
          <w:lang w:val="pt-BR"/>
        </w:rPr>
        <w:t>Thainá</w:t>
      </w:r>
      <w:proofErr w:type="spellEnd"/>
      <w:r>
        <w:rPr>
          <w:rFonts w:ascii="Arial" w:hAnsi="Arial" w:cs="Arial"/>
          <w:b/>
          <w:szCs w:val="24"/>
          <w:u w:val="single"/>
          <w:lang w:val="pt-BR"/>
        </w:rPr>
        <w:t xml:space="preserve"> Araruna</w:t>
      </w:r>
      <w:r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>
        <w:rPr>
          <w:rFonts w:ascii="Arial" w:hAnsi="Arial" w:cs="Arial"/>
          <w:b/>
          <w:szCs w:val="24"/>
          <w:lang w:val="pt-BR"/>
        </w:rPr>
        <w:t>Gabriella</w:t>
      </w:r>
      <w:proofErr w:type="spellEnd"/>
      <w:r>
        <w:rPr>
          <w:rFonts w:ascii="Arial" w:hAnsi="Arial" w:cs="Arial"/>
          <w:b/>
          <w:szCs w:val="24"/>
          <w:lang w:val="pt-BR"/>
        </w:rPr>
        <w:t xml:space="preserve"> Ribeiro</w:t>
      </w:r>
      <w:r w:rsidR="00932C2D">
        <w:rPr>
          <w:rFonts w:ascii="Arial" w:hAnsi="Arial" w:cs="Arial"/>
          <w:b/>
          <w:szCs w:val="24"/>
          <w:lang w:val="pt-BR"/>
        </w:rPr>
        <w:t xml:space="preserve"> Ferreira</w:t>
      </w:r>
      <w:r>
        <w:rPr>
          <w:rFonts w:ascii="Arial" w:hAnsi="Arial" w:cs="Arial"/>
          <w:b/>
          <w:szCs w:val="24"/>
          <w:lang w:val="pt-BR"/>
        </w:rPr>
        <w:t>,</w:t>
      </w:r>
      <w:r w:rsidR="001E0197">
        <w:rPr>
          <w:rFonts w:ascii="Arial" w:hAnsi="Arial" w:cs="Arial"/>
          <w:b/>
          <w:szCs w:val="24"/>
          <w:lang w:val="pt-BR"/>
        </w:rPr>
        <w:t xml:space="preserve"> Fa</w:t>
      </w:r>
      <w:r w:rsidR="00CE2653">
        <w:rPr>
          <w:rFonts w:ascii="Arial" w:hAnsi="Arial" w:cs="Arial"/>
          <w:b/>
          <w:szCs w:val="24"/>
          <w:lang w:val="pt-BR"/>
        </w:rPr>
        <w:t>bricio Machado</w:t>
      </w:r>
    </w:p>
    <w:p w14:paraId="409A6FB7" w14:textId="7B4AD4A0" w:rsidR="0006527A" w:rsidRDefault="00932C2D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932C2D">
        <w:rPr>
          <w:rFonts w:ascii="Arial" w:hAnsi="Arial" w:cs="Arial"/>
          <w:b/>
          <w:lang w:val="pt-BR"/>
        </w:rPr>
        <w:t xml:space="preserve">Instituto </w:t>
      </w:r>
      <w:r>
        <w:rPr>
          <w:rFonts w:ascii="Arial" w:hAnsi="Arial" w:cs="Arial"/>
          <w:b/>
          <w:lang w:val="pt-BR"/>
        </w:rPr>
        <w:t xml:space="preserve">de Química, </w:t>
      </w:r>
      <w:r w:rsidR="002668D0">
        <w:rPr>
          <w:rFonts w:ascii="Arial" w:hAnsi="Arial" w:cs="Arial"/>
          <w:b/>
          <w:lang w:val="pt-BR"/>
        </w:rPr>
        <w:t>Universidade de Brasília</w:t>
      </w:r>
    </w:p>
    <w:p w14:paraId="7FBC9725" w14:textId="77777777" w:rsidR="00367D8F" w:rsidRPr="006B21F6" w:rsidRDefault="002668D0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thaina.araruna@gmail.com</w:t>
      </w:r>
    </w:p>
    <w:p w14:paraId="00FF6B38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61C0F1B9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420630C2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02894CA9" w14:textId="1653A031" w:rsidR="00C0041A" w:rsidRPr="00932C2D" w:rsidRDefault="00C0041A" w:rsidP="00C0041A">
      <w:pPr>
        <w:spacing w:line="240" w:lineRule="auto"/>
        <w:ind w:firstLine="709"/>
        <w:rPr>
          <w:rFonts w:ascii="Arial" w:hAnsi="Arial" w:cs="Arial"/>
          <w:lang w:val="pt-BR"/>
        </w:rPr>
      </w:pPr>
      <w:r w:rsidRPr="00932C2D">
        <w:rPr>
          <w:rFonts w:ascii="Arial" w:hAnsi="Arial" w:cs="Arial"/>
          <w:lang w:val="pt-BR"/>
        </w:rPr>
        <w:t xml:space="preserve">Os compósitos poliméricos condutores sólidos </w:t>
      </w:r>
      <w:r w:rsidR="00932C2D" w:rsidRPr="00932C2D">
        <w:rPr>
          <w:rFonts w:ascii="Arial" w:hAnsi="Arial" w:cs="Arial"/>
          <w:lang w:val="pt-BR"/>
        </w:rPr>
        <w:t xml:space="preserve">obtidos pela combinação </w:t>
      </w:r>
      <w:r w:rsidRPr="00932C2D">
        <w:rPr>
          <w:rFonts w:ascii="Arial" w:hAnsi="Arial" w:cs="Arial"/>
          <w:lang w:val="pt-BR"/>
        </w:rPr>
        <w:t xml:space="preserve">de óxidos </w:t>
      </w:r>
      <w:r w:rsidR="00932C2D">
        <w:rPr>
          <w:rFonts w:ascii="Arial" w:hAnsi="Arial" w:cs="Arial"/>
          <w:lang w:val="pt-BR"/>
        </w:rPr>
        <w:t>metálicos e</w:t>
      </w:r>
      <w:r w:rsidRPr="00932C2D">
        <w:rPr>
          <w:rFonts w:ascii="Arial" w:hAnsi="Arial" w:cs="Arial"/>
          <w:lang w:val="pt-BR"/>
        </w:rPr>
        <w:t xml:space="preserve"> matriz</w:t>
      </w:r>
      <w:r w:rsidR="00932C2D">
        <w:rPr>
          <w:rFonts w:ascii="Arial" w:hAnsi="Arial" w:cs="Arial"/>
          <w:lang w:val="pt-BR"/>
        </w:rPr>
        <w:t>es</w:t>
      </w:r>
      <w:r w:rsidRPr="00932C2D">
        <w:rPr>
          <w:rFonts w:ascii="Arial" w:hAnsi="Arial" w:cs="Arial"/>
          <w:lang w:val="pt-BR"/>
        </w:rPr>
        <w:t xml:space="preserve"> polimérica</w:t>
      </w:r>
      <w:r w:rsidR="00932C2D">
        <w:rPr>
          <w:rFonts w:ascii="Arial" w:hAnsi="Arial" w:cs="Arial"/>
          <w:lang w:val="pt-BR"/>
        </w:rPr>
        <w:t>s</w:t>
      </w:r>
      <w:r w:rsidRPr="00932C2D">
        <w:rPr>
          <w:rFonts w:ascii="Arial" w:hAnsi="Arial" w:cs="Arial"/>
          <w:lang w:val="pt-BR"/>
        </w:rPr>
        <w:t xml:space="preserve"> agregam diferentes propriedades</w:t>
      </w:r>
      <w:r w:rsidR="00932C2D">
        <w:rPr>
          <w:rFonts w:ascii="Arial" w:hAnsi="Arial" w:cs="Arial"/>
          <w:lang w:val="pt-BR"/>
        </w:rPr>
        <w:t>,</w:t>
      </w:r>
      <w:r w:rsidRPr="00932C2D">
        <w:rPr>
          <w:rFonts w:ascii="Arial" w:hAnsi="Arial" w:cs="Arial"/>
          <w:lang w:val="pt-BR"/>
        </w:rPr>
        <w:t xml:space="preserve"> tais como maior resistência mecânica e térmica e melhoria na</w:t>
      </w:r>
      <w:r w:rsidR="00932C2D">
        <w:rPr>
          <w:rFonts w:ascii="Arial" w:hAnsi="Arial" w:cs="Arial"/>
          <w:lang w:val="pt-BR"/>
        </w:rPr>
        <w:t>s</w:t>
      </w:r>
      <w:r w:rsidRPr="00932C2D">
        <w:rPr>
          <w:rFonts w:ascii="Arial" w:hAnsi="Arial" w:cs="Arial"/>
          <w:lang w:val="pt-BR"/>
        </w:rPr>
        <w:t xml:space="preserve"> atividade</w:t>
      </w:r>
      <w:r w:rsidR="00932C2D">
        <w:rPr>
          <w:rFonts w:ascii="Arial" w:hAnsi="Arial" w:cs="Arial"/>
          <w:lang w:val="pt-BR"/>
        </w:rPr>
        <w:t>s</w:t>
      </w:r>
      <w:r w:rsidRPr="00932C2D">
        <w:rPr>
          <w:rFonts w:ascii="Arial" w:hAnsi="Arial" w:cs="Arial"/>
          <w:lang w:val="pt-BR"/>
        </w:rPr>
        <w:t xml:space="preserve"> fotocatalítica e eletrolítica</w:t>
      </w:r>
      <w:r w:rsidR="003C2D09">
        <w:rPr>
          <w:rFonts w:ascii="Arial" w:hAnsi="Arial" w:cs="Arial"/>
          <w:lang w:val="pt-BR"/>
        </w:rPr>
        <w:t xml:space="preserve"> </w:t>
      </w:r>
      <w:r w:rsidR="003C2D09">
        <w:rPr>
          <w:rFonts w:ascii="Arial" w:eastAsiaTheme="minorHAnsi" w:hAnsi="Arial" w:cs="Arial"/>
          <w:szCs w:val="18"/>
          <w:lang w:val="pt-BR"/>
        </w:rPr>
        <w:t>[1-2]</w:t>
      </w:r>
      <w:r w:rsidRPr="00932C2D">
        <w:rPr>
          <w:rFonts w:ascii="Arial" w:hAnsi="Arial" w:cs="Arial"/>
          <w:lang w:val="pt-BR"/>
        </w:rPr>
        <w:t>. Neste presente trabalho, óxido de tungstênio (WO</w:t>
      </w:r>
      <w:r w:rsidRPr="00932C2D">
        <w:rPr>
          <w:rFonts w:ascii="Arial" w:hAnsi="Arial" w:cs="Arial"/>
          <w:vertAlign w:val="subscript"/>
          <w:lang w:val="pt-BR"/>
        </w:rPr>
        <w:t>3</w:t>
      </w:r>
      <w:r w:rsidRPr="00932C2D">
        <w:rPr>
          <w:rFonts w:ascii="Arial" w:hAnsi="Arial" w:cs="Arial"/>
          <w:lang w:val="pt-BR"/>
        </w:rPr>
        <w:t xml:space="preserve">) foi obtido através do ácido </w:t>
      </w:r>
      <w:proofErr w:type="spellStart"/>
      <w:r w:rsidRPr="00932C2D">
        <w:rPr>
          <w:rFonts w:ascii="Arial" w:hAnsi="Arial" w:cs="Arial"/>
          <w:lang w:val="pt-BR"/>
        </w:rPr>
        <w:t>túngstico</w:t>
      </w:r>
      <w:proofErr w:type="spellEnd"/>
      <w:r w:rsidRPr="00932C2D">
        <w:rPr>
          <w:rFonts w:ascii="Arial" w:hAnsi="Arial" w:cs="Arial"/>
          <w:lang w:val="pt-BR"/>
        </w:rPr>
        <w:t>, sintetizado por lixiviação ácida</w:t>
      </w:r>
      <w:r w:rsidR="00033772">
        <w:rPr>
          <w:rFonts w:ascii="Arial" w:hAnsi="Arial" w:cs="Arial"/>
          <w:lang w:val="pt-BR"/>
        </w:rPr>
        <w:t xml:space="preserve"> da </w:t>
      </w:r>
      <w:proofErr w:type="spellStart"/>
      <w:r w:rsidR="00033772" w:rsidRPr="00932C2D">
        <w:rPr>
          <w:rFonts w:ascii="Arial" w:hAnsi="Arial" w:cs="Arial"/>
          <w:lang w:val="pt-BR"/>
        </w:rPr>
        <w:t>scheelita</w:t>
      </w:r>
      <w:proofErr w:type="spellEnd"/>
      <w:r w:rsidRPr="00932C2D">
        <w:rPr>
          <w:rFonts w:ascii="Arial" w:hAnsi="Arial" w:cs="Arial"/>
          <w:lang w:val="pt-BR"/>
        </w:rPr>
        <w:t>, e do sal Na</w:t>
      </w:r>
      <w:r w:rsidRPr="00932C2D">
        <w:rPr>
          <w:rFonts w:ascii="Arial" w:hAnsi="Arial" w:cs="Arial"/>
          <w:vertAlign w:val="subscript"/>
          <w:lang w:val="pt-BR"/>
        </w:rPr>
        <w:t>2</w:t>
      </w:r>
      <w:r w:rsidRPr="00932C2D">
        <w:rPr>
          <w:rFonts w:ascii="Arial" w:hAnsi="Arial" w:cs="Arial"/>
          <w:lang w:val="pt-BR"/>
        </w:rPr>
        <w:t>(WO</w:t>
      </w:r>
      <w:r w:rsidRPr="00932C2D">
        <w:rPr>
          <w:rFonts w:ascii="Arial" w:hAnsi="Arial" w:cs="Arial"/>
          <w:vertAlign w:val="subscript"/>
          <w:lang w:val="pt-BR"/>
        </w:rPr>
        <w:t>3</w:t>
      </w:r>
      <w:r w:rsidRPr="00932C2D">
        <w:rPr>
          <w:rFonts w:ascii="Arial" w:hAnsi="Arial" w:cs="Arial"/>
          <w:lang w:val="pt-BR"/>
        </w:rPr>
        <w:t>·0,5H</w:t>
      </w:r>
      <w:r w:rsidRPr="00932C2D">
        <w:rPr>
          <w:rFonts w:ascii="Arial" w:hAnsi="Arial" w:cs="Arial"/>
          <w:vertAlign w:val="subscript"/>
          <w:lang w:val="pt-BR"/>
        </w:rPr>
        <w:t>2</w:t>
      </w:r>
      <w:r w:rsidRPr="00932C2D">
        <w:rPr>
          <w:rFonts w:ascii="Arial" w:hAnsi="Arial" w:cs="Arial"/>
          <w:lang w:val="pt-BR"/>
        </w:rPr>
        <w:t>O)</w:t>
      </w:r>
      <w:r w:rsidRPr="00932C2D">
        <w:rPr>
          <w:rFonts w:ascii="Arial" w:hAnsi="Arial" w:cs="Arial"/>
          <w:vertAlign w:val="subscript"/>
          <w:lang w:val="pt-BR"/>
        </w:rPr>
        <w:t>x</w:t>
      </w:r>
      <w:r w:rsidRPr="00932C2D">
        <w:rPr>
          <w:rFonts w:ascii="Arial" w:hAnsi="Arial" w:cs="Arial"/>
          <w:lang w:val="pt-BR"/>
        </w:rPr>
        <w:t>,</w:t>
      </w:r>
      <w:r w:rsidRPr="00932C2D">
        <w:rPr>
          <w:rFonts w:ascii="Arial" w:hAnsi="Arial" w:cs="Arial"/>
          <w:vertAlign w:val="subscript"/>
          <w:lang w:val="pt-BR"/>
        </w:rPr>
        <w:t xml:space="preserve"> </w:t>
      </w:r>
      <w:r w:rsidRPr="00932C2D">
        <w:rPr>
          <w:rFonts w:ascii="Arial" w:hAnsi="Arial" w:cs="Arial"/>
          <w:lang w:val="pt-BR"/>
        </w:rPr>
        <w:t>sintetizado por método hidrotérmico. Ambos</w:t>
      </w:r>
      <w:r w:rsidR="00932C2D">
        <w:rPr>
          <w:rFonts w:ascii="Arial" w:hAnsi="Arial" w:cs="Arial"/>
          <w:lang w:val="pt-BR"/>
        </w:rPr>
        <w:t xml:space="preserve"> os materiais</w:t>
      </w:r>
      <w:r w:rsidRPr="00932C2D">
        <w:rPr>
          <w:rFonts w:ascii="Arial" w:hAnsi="Arial" w:cs="Arial"/>
          <w:lang w:val="pt-BR"/>
        </w:rPr>
        <w:t xml:space="preserve">, em </w:t>
      </w:r>
      <w:r w:rsidRPr="003C2D09">
        <w:rPr>
          <w:rFonts w:ascii="Arial" w:hAnsi="Arial" w:cs="Arial"/>
          <w:lang w:val="pt-BR"/>
        </w:rPr>
        <w:t>escala micrométrica</w:t>
      </w:r>
      <w:r w:rsidR="003C2D09" w:rsidRPr="003C2D09">
        <w:rPr>
          <w:rFonts w:ascii="Arial" w:hAnsi="Arial" w:cs="Arial"/>
          <w:lang w:val="pt-BR"/>
        </w:rPr>
        <w:t xml:space="preserve"> (75 </w:t>
      </w:r>
      <w:proofErr w:type="spellStart"/>
      <w:r w:rsidR="003C2D09" w:rsidRPr="003C2D09">
        <w:rPr>
          <w:rFonts w:ascii="Arial" w:hAnsi="Arial" w:cs="Arial"/>
          <w:szCs w:val="24"/>
          <w:shd w:val="clear" w:color="auto" w:fill="FFFFFF"/>
          <w:lang w:val="pt-BR"/>
        </w:rPr>
        <w:t>μm</w:t>
      </w:r>
      <w:proofErr w:type="spellEnd"/>
      <w:r w:rsidR="003C2D09" w:rsidRPr="003C2D09">
        <w:rPr>
          <w:rFonts w:ascii="Arial" w:hAnsi="Arial" w:cs="Arial"/>
          <w:szCs w:val="24"/>
          <w:shd w:val="clear" w:color="auto" w:fill="FFFFFF"/>
          <w:lang w:val="pt-BR"/>
        </w:rPr>
        <w:t>, 5%</w:t>
      </w:r>
      <w:r w:rsidR="00A24042">
        <w:rPr>
          <w:rFonts w:ascii="Arial" w:hAnsi="Arial" w:cs="Arial"/>
          <w:szCs w:val="24"/>
          <w:shd w:val="clear" w:color="auto" w:fill="FFFFFF"/>
          <w:lang w:val="pt-BR"/>
        </w:rPr>
        <w:t xml:space="preserve"> em peso</w:t>
      </w:r>
      <w:r w:rsidR="003C2D09">
        <w:rPr>
          <w:rFonts w:ascii="Arial" w:hAnsi="Arial" w:cs="Arial"/>
          <w:szCs w:val="24"/>
          <w:shd w:val="clear" w:color="auto" w:fill="FFFFFF"/>
          <w:lang w:val="pt-BR"/>
        </w:rPr>
        <w:t xml:space="preserve"> </w:t>
      </w:r>
      <w:r w:rsidR="003C2D09" w:rsidRPr="003C2D09">
        <w:rPr>
          <w:rFonts w:ascii="Arial" w:hAnsi="Arial" w:cs="Arial"/>
          <w:szCs w:val="24"/>
          <w:shd w:val="clear" w:color="auto" w:fill="FFFFFF"/>
          <w:lang w:val="pt-BR"/>
        </w:rPr>
        <w:t>em relação ao monômero metacrilato de metila</w:t>
      </w:r>
      <w:r w:rsidR="003C2D09" w:rsidRPr="003C2D09">
        <w:rPr>
          <w:rFonts w:ascii="Arial" w:hAnsi="Arial" w:cs="Arial"/>
          <w:lang w:val="pt-BR"/>
        </w:rPr>
        <w:t>)</w:t>
      </w:r>
      <w:r w:rsidRPr="003C2D09">
        <w:rPr>
          <w:rFonts w:ascii="Arial" w:hAnsi="Arial" w:cs="Arial"/>
          <w:lang w:val="pt-BR"/>
        </w:rPr>
        <w:t>,</w:t>
      </w:r>
      <w:r w:rsidRPr="00932C2D">
        <w:rPr>
          <w:rFonts w:ascii="Arial" w:hAnsi="Arial" w:cs="Arial"/>
          <w:lang w:val="pt-BR"/>
        </w:rPr>
        <w:t xml:space="preserve"> foram introduzidos </w:t>
      </w:r>
      <w:r w:rsidR="00932C2D" w:rsidRPr="00932C2D">
        <w:rPr>
          <w:rFonts w:ascii="Arial" w:hAnsi="Arial" w:cs="Arial"/>
          <w:i/>
          <w:iCs/>
          <w:lang w:val="pt-BR"/>
        </w:rPr>
        <w:t>in situ</w:t>
      </w:r>
      <w:r w:rsidR="00932C2D">
        <w:rPr>
          <w:rFonts w:ascii="Arial" w:hAnsi="Arial" w:cs="Arial"/>
          <w:lang w:val="pt-BR"/>
        </w:rPr>
        <w:t xml:space="preserve"> em</w:t>
      </w:r>
      <w:r w:rsidRPr="00932C2D">
        <w:rPr>
          <w:rFonts w:ascii="Arial" w:hAnsi="Arial" w:cs="Arial"/>
          <w:lang w:val="pt-BR"/>
        </w:rPr>
        <w:t xml:space="preserve"> matriz</w:t>
      </w:r>
      <w:r w:rsidR="00932C2D">
        <w:rPr>
          <w:rFonts w:ascii="Arial" w:hAnsi="Arial" w:cs="Arial"/>
          <w:lang w:val="pt-BR"/>
        </w:rPr>
        <w:t>es</w:t>
      </w:r>
      <w:r w:rsidRPr="00932C2D">
        <w:rPr>
          <w:rFonts w:ascii="Arial" w:hAnsi="Arial" w:cs="Arial"/>
          <w:lang w:val="pt-BR"/>
        </w:rPr>
        <w:t xml:space="preserve"> </w:t>
      </w:r>
      <w:r w:rsidR="00932C2D">
        <w:rPr>
          <w:rFonts w:ascii="Arial" w:hAnsi="Arial" w:cs="Arial"/>
          <w:lang w:val="pt-BR"/>
        </w:rPr>
        <w:t>termoplásticas de</w:t>
      </w:r>
      <w:r w:rsidRPr="00932C2D">
        <w:rPr>
          <w:rFonts w:ascii="Arial" w:hAnsi="Arial" w:cs="Arial"/>
          <w:lang w:val="pt-BR"/>
        </w:rPr>
        <w:t xml:space="preserve"> poli(metacrilato de metila) (PMMA) </w:t>
      </w:r>
      <w:r w:rsidR="00932C2D">
        <w:rPr>
          <w:rFonts w:ascii="Arial" w:hAnsi="Arial" w:cs="Arial"/>
          <w:lang w:val="pt-BR"/>
        </w:rPr>
        <w:t>via</w:t>
      </w:r>
      <w:r w:rsidRPr="00932C2D">
        <w:rPr>
          <w:rFonts w:ascii="Arial" w:hAnsi="Arial" w:cs="Arial"/>
          <w:lang w:val="pt-BR"/>
        </w:rPr>
        <w:t xml:space="preserve"> polimerização em massa</w:t>
      </w:r>
      <w:r w:rsidR="00932C2D">
        <w:rPr>
          <w:rFonts w:ascii="Arial" w:hAnsi="Arial" w:cs="Arial"/>
          <w:lang w:val="pt-BR"/>
        </w:rPr>
        <w:t>,</w:t>
      </w:r>
      <w:r w:rsidRPr="00932C2D">
        <w:rPr>
          <w:rFonts w:ascii="Arial" w:hAnsi="Arial" w:cs="Arial"/>
          <w:lang w:val="pt-BR"/>
        </w:rPr>
        <w:t xml:space="preserve"> originando os compósitos PMMA/H</w:t>
      </w:r>
      <w:r w:rsidRPr="00932C2D">
        <w:rPr>
          <w:rFonts w:ascii="Arial" w:hAnsi="Arial" w:cs="Arial"/>
          <w:vertAlign w:val="subscript"/>
          <w:lang w:val="pt-BR"/>
        </w:rPr>
        <w:t>2</w:t>
      </w:r>
      <w:r w:rsidRPr="00932C2D">
        <w:rPr>
          <w:rFonts w:ascii="Arial" w:hAnsi="Arial" w:cs="Arial"/>
          <w:lang w:val="pt-BR"/>
        </w:rPr>
        <w:t>WO</w:t>
      </w:r>
      <w:r w:rsidRPr="00932C2D">
        <w:rPr>
          <w:rFonts w:ascii="Arial" w:hAnsi="Arial" w:cs="Arial"/>
          <w:vertAlign w:val="subscript"/>
          <w:lang w:val="pt-BR"/>
        </w:rPr>
        <w:t>4</w:t>
      </w:r>
      <w:r w:rsidR="00FF1BD9">
        <w:rPr>
          <w:rFonts w:ascii="Arial" w:hAnsi="Arial" w:cs="Arial"/>
          <w:lang w:val="pt-BR"/>
        </w:rPr>
        <w:t xml:space="preserve"> e PMMA/</w:t>
      </w:r>
      <w:r w:rsidRPr="00932C2D">
        <w:rPr>
          <w:rFonts w:ascii="Arial" w:hAnsi="Arial" w:cs="Arial"/>
          <w:lang w:val="pt-BR"/>
        </w:rPr>
        <w:t>Na</w:t>
      </w:r>
      <w:r w:rsidRPr="00932C2D">
        <w:rPr>
          <w:rFonts w:ascii="Arial" w:hAnsi="Arial" w:cs="Arial"/>
          <w:vertAlign w:val="subscript"/>
          <w:lang w:val="pt-BR"/>
        </w:rPr>
        <w:t>2</w:t>
      </w:r>
      <w:r w:rsidRPr="00932C2D">
        <w:rPr>
          <w:rFonts w:ascii="Arial" w:hAnsi="Arial" w:cs="Arial"/>
          <w:lang w:val="pt-BR"/>
        </w:rPr>
        <w:t>(WO</w:t>
      </w:r>
      <w:r w:rsidRPr="00932C2D">
        <w:rPr>
          <w:rFonts w:ascii="Arial" w:hAnsi="Arial" w:cs="Arial"/>
          <w:vertAlign w:val="subscript"/>
          <w:lang w:val="pt-BR"/>
        </w:rPr>
        <w:t>3</w:t>
      </w:r>
      <w:r w:rsidRPr="00932C2D">
        <w:rPr>
          <w:rFonts w:ascii="Arial" w:hAnsi="Arial" w:cs="Arial"/>
          <w:lang w:val="pt-BR"/>
        </w:rPr>
        <w:t>·0,5H</w:t>
      </w:r>
      <w:r w:rsidRPr="00932C2D">
        <w:rPr>
          <w:rFonts w:ascii="Arial" w:hAnsi="Arial" w:cs="Arial"/>
          <w:vertAlign w:val="subscript"/>
          <w:lang w:val="pt-BR"/>
        </w:rPr>
        <w:t>2</w:t>
      </w:r>
      <w:r w:rsidRPr="00932C2D">
        <w:rPr>
          <w:rFonts w:ascii="Arial" w:hAnsi="Arial" w:cs="Arial"/>
          <w:lang w:val="pt-BR"/>
        </w:rPr>
        <w:t>O)</w:t>
      </w:r>
      <w:r w:rsidRPr="00932C2D">
        <w:rPr>
          <w:rFonts w:ascii="Arial" w:hAnsi="Arial" w:cs="Arial"/>
          <w:vertAlign w:val="subscript"/>
          <w:lang w:val="pt-BR"/>
        </w:rPr>
        <w:t>x</w:t>
      </w:r>
      <w:r w:rsidR="00A24042">
        <w:rPr>
          <w:rFonts w:ascii="Arial" w:hAnsi="Arial" w:cs="Arial"/>
          <w:lang w:val="pt-BR"/>
        </w:rPr>
        <w:t>. Microscopia eletrônica</w:t>
      </w:r>
      <w:r w:rsidRPr="00932C2D">
        <w:rPr>
          <w:rFonts w:ascii="Arial" w:hAnsi="Arial" w:cs="Arial"/>
          <w:lang w:val="pt-BR"/>
        </w:rPr>
        <w:t xml:space="preserve"> de varredura (MEV) foi aplicada para análise de morfologia do ácido </w:t>
      </w:r>
      <w:proofErr w:type="spellStart"/>
      <w:r w:rsidRPr="00932C2D">
        <w:rPr>
          <w:rFonts w:ascii="Arial" w:hAnsi="Arial" w:cs="Arial"/>
          <w:lang w:val="pt-BR"/>
        </w:rPr>
        <w:t>túngstico</w:t>
      </w:r>
      <w:proofErr w:type="spellEnd"/>
      <w:r w:rsidRPr="00932C2D">
        <w:rPr>
          <w:rFonts w:ascii="Arial" w:hAnsi="Arial" w:cs="Arial"/>
          <w:lang w:val="pt-BR"/>
        </w:rPr>
        <w:t xml:space="preserve"> e do seu minério de origem, </w:t>
      </w:r>
      <w:proofErr w:type="spellStart"/>
      <w:r w:rsidRPr="00932C2D">
        <w:rPr>
          <w:rFonts w:ascii="Arial" w:hAnsi="Arial" w:cs="Arial"/>
          <w:lang w:val="pt-BR"/>
        </w:rPr>
        <w:t>scheelita</w:t>
      </w:r>
      <w:proofErr w:type="spellEnd"/>
      <w:r w:rsidRPr="00932C2D">
        <w:rPr>
          <w:rFonts w:ascii="Arial" w:hAnsi="Arial" w:cs="Arial"/>
          <w:lang w:val="pt-BR"/>
        </w:rPr>
        <w:t xml:space="preserve">. </w:t>
      </w:r>
      <w:r w:rsidR="00A24042">
        <w:rPr>
          <w:rFonts w:ascii="Arial" w:hAnsi="Arial" w:cs="Arial"/>
          <w:lang w:val="pt-BR"/>
        </w:rPr>
        <w:t>A técnica de d</w:t>
      </w:r>
      <w:r w:rsidRPr="00932C2D">
        <w:rPr>
          <w:rFonts w:ascii="Arial" w:hAnsi="Arial" w:cs="Arial"/>
          <w:lang w:val="pt-BR"/>
        </w:rPr>
        <w:t xml:space="preserve">ifração de raios X (DRX) foi aplicada para </w:t>
      </w:r>
      <w:r w:rsidR="00033772">
        <w:rPr>
          <w:rFonts w:ascii="Arial" w:hAnsi="Arial" w:cs="Arial"/>
          <w:lang w:val="pt-BR"/>
        </w:rPr>
        <w:t>c</w:t>
      </w:r>
      <w:r w:rsidR="00FB5094">
        <w:rPr>
          <w:rFonts w:ascii="Arial" w:hAnsi="Arial" w:cs="Arial"/>
          <w:lang w:val="pt-BR"/>
        </w:rPr>
        <w:t xml:space="preserve">aracterização </w:t>
      </w:r>
      <w:r w:rsidR="006E425D">
        <w:rPr>
          <w:rFonts w:ascii="Arial" w:hAnsi="Arial" w:cs="Arial"/>
          <w:lang w:val="pt-BR"/>
        </w:rPr>
        <w:t>da estrutura cristalina dos</w:t>
      </w:r>
      <w:r w:rsidR="00FB5094">
        <w:rPr>
          <w:rFonts w:ascii="Arial" w:hAnsi="Arial" w:cs="Arial"/>
          <w:lang w:val="pt-BR"/>
        </w:rPr>
        <w:t xml:space="preserve"> mate</w:t>
      </w:r>
      <w:r w:rsidR="00033772">
        <w:rPr>
          <w:rFonts w:ascii="Arial" w:hAnsi="Arial" w:cs="Arial"/>
          <w:lang w:val="pt-BR"/>
        </w:rPr>
        <w:t>ria</w:t>
      </w:r>
      <w:r w:rsidR="00FB5094">
        <w:rPr>
          <w:rFonts w:ascii="Arial" w:hAnsi="Arial" w:cs="Arial"/>
          <w:lang w:val="pt-BR"/>
        </w:rPr>
        <w:t>i</w:t>
      </w:r>
      <w:r w:rsidR="00033772">
        <w:rPr>
          <w:rFonts w:ascii="Arial" w:hAnsi="Arial" w:cs="Arial"/>
          <w:lang w:val="pt-BR"/>
        </w:rPr>
        <w:t>s</w:t>
      </w:r>
      <w:r w:rsidRPr="00932C2D">
        <w:rPr>
          <w:rFonts w:ascii="Arial" w:hAnsi="Arial" w:cs="Arial"/>
          <w:lang w:val="pt-BR"/>
        </w:rPr>
        <w:t xml:space="preserve"> sintetizados e a estabilidade térmica dos compósitos </w:t>
      </w:r>
      <w:r w:rsidR="00033772">
        <w:rPr>
          <w:rFonts w:ascii="Arial" w:hAnsi="Arial" w:cs="Arial"/>
          <w:lang w:val="pt-BR"/>
        </w:rPr>
        <w:t>poliméricos foi</w:t>
      </w:r>
      <w:r w:rsidRPr="00932C2D">
        <w:rPr>
          <w:rFonts w:ascii="Arial" w:hAnsi="Arial" w:cs="Arial"/>
          <w:lang w:val="pt-BR"/>
        </w:rPr>
        <w:t xml:space="preserve"> avaliada por </w:t>
      </w:r>
      <w:r w:rsidR="00A24042">
        <w:rPr>
          <w:rFonts w:ascii="Arial" w:hAnsi="Arial" w:cs="Arial"/>
          <w:lang w:val="pt-BR"/>
        </w:rPr>
        <w:t xml:space="preserve">análise </w:t>
      </w:r>
      <w:r w:rsidRPr="00932C2D">
        <w:rPr>
          <w:rFonts w:ascii="Arial" w:hAnsi="Arial" w:cs="Arial"/>
          <w:lang w:val="pt-BR"/>
        </w:rPr>
        <w:t xml:space="preserve">termogravimétrica (TG). Assim sendo, </w:t>
      </w:r>
      <w:r w:rsidR="007868FF" w:rsidRPr="00932C2D">
        <w:rPr>
          <w:rFonts w:ascii="Arial" w:hAnsi="Arial" w:cs="Arial"/>
          <w:lang w:val="pt-BR"/>
        </w:rPr>
        <w:t>através das análises de DRX</w:t>
      </w:r>
      <w:r w:rsidR="007868FF">
        <w:rPr>
          <w:rFonts w:ascii="Arial" w:hAnsi="Arial" w:cs="Arial"/>
          <w:lang w:val="pt-BR"/>
        </w:rPr>
        <w:t xml:space="preserve">, </w:t>
      </w:r>
      <w:r w:rsidRPr="00932C2D">
        <w:rPr>
          <w:rFonts w:ascii="Arial" w:hAnsi="Arial" w:cs="Arial"/>
          <w:lang w:val="pt-BR"/>
        </w:rPr>
        <w:t>foi observado a fase ortorr</w:t>
      </w:r>
      <w:r w:rsidR="007868FF">
        <w:rPr>
          <w:rFonts w:ascii="Arial" w:hAnsi="Arial" w:cs="Arial"/>
          <w:lang w:val="pt-BR"/>
        </w:rPr>
        <w:t xml:space="preserve">ômbica para o ácido </w:t>
      </w:r>
      <w:proofErr w:type="spellStart"/>
      <w:r w:rsidR="007868FF">
        <w:rPr>
          <w:rFonts w:ascii="Arial" w:hAnsi="Arial" w:cs="Arial"/>
          <w:lang w:val="pt-BR"/>
        </w:rPr>
        <w:t>túngstico</w:t>
      </w:r>
      <w:proofErr w:type="spellEnd"/>
      <w:r w:rsidR="007868FF">
        <w:rPr>
          <w:rFonts w:ascii="Arial" w:hAnsi="Arial" w:cs="Arial"/>
          <w:lang w:val="pt-BR"/>
        </w:rPr>
        <w:t xml:space="preserve">, </w:t>
      </w:r>
      <w:r w:rsidRPr="00932C2D">
        <w:rPr>
          <w:rFonts w:ascii="Arial" w:hAnsi="Arial" w:cs="Arial"/>
          <w:lang w:val="pt-BR"/>
        </w:rPr>
        <w:t>a formação do sal Na</w:t>
      </w:r>
      <w:r w:rsidRPr="00932C2D">
        <w:rPr>
          <w:rFonts w:ascii="Arial" w:hAnsi="Arial" w:cs="Arial"/>
          <w:vertAlign w:val="subscript"/>
          <w:lang w:val="pt-BR"/>
        </w:rPr>
        <w:t>2</w:t>
      </w:r>
      <w:r w:rsidRPr="00932C2D">
        <w:rPr>
          <w:rFonts w:ascii="Arial" w:hAnsi="Arial" w:cs="Arial"/>
          <w:lang w:val="pt-BR"/>
        </w:rPr>
        <w:t>(WO</w:t>
      </w:r>
      <w:r w:rsidRPr="00932C2D">
        <w:rPr>
          <w:rFonts w:ascii="Arial" w:hAnsi="Arial" w:cs="Arial"/>
          <w:vertAlign w:val="subscript"/>
          <w:lang w:val="pt-BR"/>
        </w:rPr>
        <w:t>3</w:t>
      </w:r>
      <w:r w:rsidRPr="00932C2D">
        <w:rPr>
          <w:rFonts w:ascii="Arial" w:hAnsi="Arial" w:cs="Arial"/>
          <w:lang w:val="pt-BR"/>
        </w:rPr>
        <w:t>·0,5H</w:t>
      </w:r>
      <w:r w:rsidRPr="00932C2D">
        <w:rPr>
          <w:rFonts w:ascii="Arial" w:hAnsi="Arial" w:cs="Arial"/>
          <w:vertAlign w:val="subscript"/>
          <w:lang w:val="pt-BR"/>
        </w:rPr>
        <w:t>2</w:t>
      </w:r>
      <w:r w:rsidRPr="00932C2D">
        <w:rPr>
          <w:rFonts w:ascii="Arial" w:hAnsi="Arial" w:cs="Arial"/>
          <w:lang w:val="pt-BR"/>
        </w:rPr>
        <w:t>O)</w:t>
      </w:r>
      <w:r w:rsidRPr="00932C2D">
        <w:rPr>
          <w:rFonts w:ascii="Arial" w:hAnsi="Arial" w:cs="Arial"/>
          <w:vertAlign w:val="subscript"/>
          <w:lang w:val="pt-BR"/>
        </w:rPr>
        <w:t>x</w:t>
      </w:r>
      <w:r w:rsidR="007868FF">
        <w:rPr>
          <w:rFonts w:ascii="Arial" w:hAnsi="Arial" w:cs="Arial"/>
          <w:lang w:val="pt-BR"/>
        </w:rPr>
        <w:t xml:space="preserve"> e foi comprovado </w:t>
      </w:r>
      <w:r w:rsidR="00570217">
        <w:rPr>
          <w:rFonts w:ascii="Arial" w:hAnsi="Arial" w:cs="Arial"/>
          <w:lang w:val="pt-BR"/>
        </w:rPr>
        <w:t xml:space="preserve">uma boa </w:t>
      </w:r>
      <w:r w:rsidR="007868FF">
        <w:rPr>
          <w:rFonts w:ascii="Arial" w:hAnsi="Arial" w:cs="Arial"/>
          <w:lang w:val="pt-BR"/>
        </w:rPr>
        <w:t>dispersão de</w:t>
      </w:r>
      <w:r w:rsidR="00FB5094">
        <w:rPr>
          <w:rFonts w:ascii="Arial" w:hAnsi="Arial" w:cs="Arial"/>
          <w:lang w:val="pt-BR"/>
        </w:rPr>
        <w:t xml:space="preserve"> carga inorgânica na</w:t>
      </w:r>
      <w:r w:rsidR="00570217">
        <w:rPr>
          <w:rFonts w:ascii="Arial" w:hAnsi="Arial" w:cs="Arial"/>
          <w:lang w:val="pt-BR"/>
        </w:rPr>
        <w:t xml:space="preserve"> matriz de PMMA</w:t>
      </w:r>
      <w:r w:rsidRPr="00932C2D">
        <w:rPr>
          <w:rFonts w:ascii="Arial" w:hAnsi="Arial" w:cs="Arial"/>
          <w:lang w:val="pt-BR"/>
        </w:rPr>
        <w:t xml:space="preserve">, </w:t>
      </w:r>
      <w:r w:rsidR="003C2D09">
        <w:rPr>
          <w:rFonts w:ascii="Arial" w:hAnsi="Arial" w:cs="Arial"/>
          <w:lang w:val="pt-BR"/>
        </w:rPr>
        <w:t xml:space="preserve">conduzindo a formação de </w:t>
      </w:r>
      <w:r w:rsidRPr="00932C2D">
        <w:rPr>
          <w:rFonts w:ascii="Arial" w:hAnsi="Arial" w:cs="Arial"/>
          <w:lang w:val="pt-BR"/>
        </w:rPr>
        <w:t>compósitos</w:t>
      </w:r>
      <w:r w:rsidR="003C2D09">
        <w:rPr>
          <w:rFonts w:ascii="Arial" w:hAnsi="Arial" w:cs="Arial"/>
          <w:lang w:val="pt-BR"/>
        </w:rPr>
        <w:t xml:space="preserve"> com boa estabilidade térmica</w:t>
      </w:r>
      <w:r w:rsidRPr="00932C2D">
        <w:rPr>
          <w:rFonts w:ascii="Arial" w:hAnsi="Arial" w:cs="Arial"/>
          <w:lang w:val="pt-BR"/>
        </w:rPr>
        <w:t>.</w:t>
      </w:r>
    </w:p>
    <w:p w14:paraId="684E9C20" w14:textId="77777777" w:rsidR="009C7019" w:rsidRPr="00292660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2AC86254" w14:textId="6C33C2E7" w:rsidR="002668D0" w:rsidRPr="001337DD" w:rsidRDefault="000D7EDA" w:rsidP="002668D0">
      <w:pPr>
        <w:rPr>
          <w:b/>
        </w:rPr>
      </w:pPr>
      <w:r w:rsidRPr="00292660">
        <w:rPr>
          <w:rFonts w:ascii="Arial" w:hAnsi="Arial" w:cs="Arial"/>
          <w:b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Cs w:val="24"/>
          <w:lang w:val="pt-BR"/>
        </w:rPr>
        <w:t xml:space="preserve">: </w:t>
      </w:r>
      <w:r w:rsidR="002668D0" w:rsidRPr="00A24042">
        <w:rPr>
          <w:rFonts w:ascii="Arial" w:hAnsi="Arial" w:cs="Arial"/>
          <w:i/>
        </w:rPr>
        <w:t xml:space="preserve">ácido túngstico; </w:t>
      </w:r>
      <w:r w:rsidR="003C2D09" w:rsidRPr="00A24042">
        <w:rPr>
          <w:rFonts w:ascii="Arial" w:hAnsi="Arial" w:cs="Arial"/>
          <w:i/>
        </w:rPr>
        <w:t>metacrilato de metila</w:t>
      </w:r>
      <w:r w:rsidR="002668D0" w:rsidRPr="00A24042">
        <w:rPr>
          <w:rFonts w:ascii="Arial" w:hAnsi="Arial" w:cs="Arial"/>
          <w:i/>
        </w:rPr>
        <w:t>; polimerização em massa</w:t>
      </w:r>
      <w:r w:rsidR="002668D0" w:rsidRPr="002668D0">
        <w:rPr>
          <w:rFonts w:ascii="Arial" w:hAnsi="Arial" w:cs="Arial"/>
        </w:rPr>
        <w:t>.</w:t>
      </w:r>
    </w:p>
    <w:p w14:paraId="6470EDCE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B5FE801" w14:textId="77777777" w:rsidR="009C7019" w:rsidRPr="006E425D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6E425D">
        <w:rPr>
          <w:rFonts w:ascii="Arial" w:hAnsi="Arial" w:cs="Arial"/>
        </w:rPr>
        <w:t>REFERÊNCIAS:</w:t>
      </w:r>
    </w:p>
    <w:p w14:paraId="5321FB51" w14:textId="77777777" w:rsidR="001054E1" w:rsidRPr="006E425D" w:rsidRDefault="001054E1" w:rsidP="00CE2653">
      <w:pPr>
        <w:pStyle w:val="00abstractreferences"/>
        <w:spacing w:before="0" w:line="240" w:lineRule="auto"/>
        <w:ind w:left="0" w:firstLine="0"/>
        <w:rPr>
          <w:rFonts w:ascii="Arial" w:eastAsiaTheme="minorHAnsi" w:hAnsi="Arial" w:cs="Arial"/>
          <w:sz w:val="24"/>
          <w:szCs w:val="18"/>
          <w:lang w:val="en-US"/>
        </w:rPr>
      </w:pPr>
    </w:p>
    <w:p w14:paraId="095444FC" w14:textId="6B8A96EF" w:rsidR="00CE2653" w:rsidRPr="006E425D" w:rsidRDefault="00957B82" w:rsidP="00CE2653">
      <w:pPr>
        <w:pStyle w:val="00abstractreferences"/>
        <w:spacing w:before="0" w:line="240" w:lineRule="auto"/>
        <w:ind w:left="0" w:firstLine="0"/>
        <w:rPr>
          <w:rFonts w:ascii="Arial" w:eastAsiaTheme="minorHAnsi" w:hAnsi="Arial" w:cs="Arial"/>
          <w:sz w:val="24"/>
          <w:szCs w:val="18"/>
        </w:rPr>
      </w:pPr>
      <w:r w:rsidRPr="001054E1">
        <w:rPr>
          <w:rFonts w:ascii="Arial" w:eastAsiaTheme="minorHAnsi" w:hAnsi="Arial" w:cs="Arial"/>
          <w:sz w:val="24"/>
          <w:szCs w:val="18"/>
          <w:lang w:val="en-US"/>
        </w:rPr>
        <w:t>[1</w:t>
      </w:r>
      <w:r w:rsidR="00CE2653" w:rsidRPr="001054E1">
        <w:rPr>
          <w:rFonts w:ascii="Arial" w:eastAsiaTheme="minorHAnsi" w:hAnsi="Arial" w:cs="Arial"/>
          <w:sz w:val="24"/>
          <w:szCs w:val="18"/>
          <w:lang w:val="en-US"/>
        </w:rPr>
        <w:t xml:space="preserve">] SHIRKE, </w:t>
      </w:r>
      <w:r w:rsidR="001054E1">
        <w:rPr>
          <w:rFonts w:ascii="Arial" w:eastAsiaTheme="minorHAnsi" w:hAnsi="Arial" w:cs="Arial"/>
          <w:sz w:val="24"/>
          <w:szCs w:val="18"/>
          <w:lang w:val="en-US"/>
        </w:rPr>
        <w:t>Y.</w:t>
      </w:r>
      <w:r w:rsidR="00CE2653" w:rsidRPr="001054E1">
        <w:rPr>
          <w:rFonts w:ascii="Arial" w:eastAsiaTheme="minorHAnsi" w:hAnsi="Arial" w:cs="Arial"/>
          <w:sz w:val="24"/>
          <w:szCs w:val="18"/>
          <w:lang w:val="en-US"/>
        </w:rPr>
        <w:t xml:space="preserve"> </w:t>
      </w:r>
      <w:r w:rsidR="001054E1" w:rsidRPr="001054E1">
        <w:rPr>
          <w:rFonts w:ascii="Arial" w:eastAsiaTheme="minorHAnsi" w:hAnsi="Arial" w:cs="Arial"/>
          <w:sz w:val="24"/>
          <w:szCs w:val="18"/>
          <w:lang w:val="en-US"/>
        </w:rPr>
        <w:t>M</w:t>
      </w:r>
      <w:r w:rsidR="00DB6DA5">
        <w:rPr>
          <w:rFonts w:ascii="Arial" w:eastAsiaTheme="minorHAnsi" w:hAnsi="Arial" w:cs="Arial"/>
          <w:sz w:val="24"/>
          <w:szCs w:val="18"/>
          <w:lang w:val="en-US"/>
        </w:rPr>
        <w:t>.</w:t>
      </w:r>
      <w:r w:rsidR="00CE2653" w:rsidRPr="001054E1">
        <w:rPr>
          <w:rFonts w:ascii="Arial" w:eastAsiaTheme="minorHAnsi" w:hAnsi="Arial" w:cs="Arial"/>
          <w:sz w:val="24"/>
          <w:szCs w:val="18"/>
          <w:lang w:val="en-US"/>
        </w:rPr>
        <w:t xml:space="preserve">; MUKHERJEE, </w:t>
      </w:r>
      <w:r w:rsidR="001054E1">
        <w:rPr>
          <w:rFonts w:ascii="Arial" w:eastAsiaTheme="minorHAnsi" w:hAnsi="Arial" w:cs="Arial"/>
          <w:sz w:val="24"/>
          <w:szCs w:val="18"/>
          <w:lang w:val="en-US"/>
        </w:rPr>
        <w:t>S</w:t>
      </w:r>
      <w:r w:rsidR="00CE2653" w:rsidRPr="001054E1">
        <w:rPr>
          <w:rFonts w:ascii="Arial" w:eastAsiaTheme="minorHAnsi" w:hAnsi="Arial" w:cs="Arial"/>
          <w:sz w:val="24"/>
          <w:szCs w:val="18"/>
          <w:lang w:val="en-US"/>
        </w:rPr>
        <w:t>.</w:t>
      </w:r>
      <w:r w:rsidR="001054E1">
        <w:rPr>
          <w:rFonts w:ascii="Arial" w:eastAsiaTheme="minorHAnsi" w:hAnsi="Arial" w:cs="Arial"/>
          <w:sz w:val="24"/>
          <w:szCs w:val="18"/>
          <w:lang w:val="en-US"/>
        </w:rPr>
        <w:t xml:space="preserve"> P.</w:t>
      </w:r>
      <w:r w:rsidR="00CE2653" w:rsidRPr="00CE2653">
        <w:rPr>
          <w:rFonts w:ascii="Arial" w:hAnsi="Arial" w:cs="Arial"/>
          <w:noProof/>
        </w:rPr>
        <w:t xml:space="preserve"> </w:t>
      </w:r>
      <w:r w:rsidR="00CE2653" w:rsidRPr="00CE2653">
        <w:rPr>
          <w:rFonts w:ascii="Arial" w:hAnsi="Arial" w:cs="Arial"/>
          <w:noProof/>
          <w:sz w:val="24"/>
        </w:rPr>
        <w:t>Selective synthesis of WO</w:t>
      </w:r>
      <w:r w:rsidR="00CE2653" w:rsidRPr="001054E1">
        <w:rPr>
          <w:rFonts w:ascii="Arial" w:hAnsi="Arial" w:cs="Arial"/>
          <w:noProof/>
          <w:sz w:val="24"/>
          <w:vertAlign w:val="subscript"/>
        </w:rPr>
        <w:t>3</w:t>
      </w:r>
      <w:r w:rsidR="00CE2653" w:rsidRPr="00CE2653">
        <w:rPr>
          <w:rFonts w:ascii="Arial" w:hAnsi="Arial" w:cs="Arial"/>
          <w:noProof/>
          <w:sz w:val="24"/>
        </w:rPr>
        <w:t xml:space="preserve"> and W</w:t>
      </w:r>
      <w:r w:rsidR="00CE2653" w:rsidRPr="001054E1">
        <w:rPr>
          <w:rFonts w:ascii="Arial" w:hAnsi="Arial" w:cs="Arial"/>
          <w:noProof/>
          <w:sz w:val="24"/>
          <w:vertAlign w:val="subscript"/>
        </w:rPr>
        <w:t>18</w:t>
      </w:r>
      <w:r w:rsidR="00CE2653" w:rsidRPr="00CE2653">
        <w:rPr>
          <w:rFonts w:ascii="Arial" w:hAnsi="Arial" w:cs="Arial"/>
          <w:noProof/>
          <w:sz w:val="24"/>
        </w:rPr>
        <w:t>O</w:t>
      </w:r>
      <w:r w:rsidR="00CE2653" w:rsidRPr="001054E1">
        <w:rPr>
          <w:rFonts w:ascii="Arial" w:hAnsi="Arial" w:cs="Arial"/>
          <w:noProof/>
          <w:sz w:val="24"/>
          <w:vertAlign w:val="subscript"/>
        </w:rPr>
        <w:t>49</w:t>
      </w:r>
      <w:r w:rsidR="00CE2653" w:rsidRPr="00CE2653">
        <w:rPr>
          <w:rFonts w:ascii="Arial" w:hAnsi="Arial" w:cs="Arial"/>
          <w:noProof/>
          <w:sz w:val="24"/>
        </w:rPr>
        <w:t xml:space="preserve"> nanostructures: ligand-free pH-dependent morphology-controlled self-assembly of hierarchical architectures from 1D nanostructure and sunlight-driven photocatalytic degradation. </w:t>
      </w:r>
      <w:r w:rsidR="00CE2653" w:rsidRPr="0041381E">
        <w:rPr>
          <w:rFonts w:ascii="Arial" w:hAnsi="Arial" w:cs="Arial"/>
          <w:bCs/>
          <w:iCs/>
          <w:noProof/>
          <w:sz w:val="24"/>
        </w:rPr>
        <w:t>CrystEngComm</w:t>
      </w:r>
      <w:r w:rsidR="00CE2653" w:rsidRPr="0041381E">
        <w:rPr>
          <w:rFonts w:ascii="Arial" w:hAnsi="Arial" w:cs="Arial"/>
          <w:noProof/>
          <w:sz w:val="24"/>
        </w:rPr>
        <w:t>,</w:t>
      </w:r>
      <w:r w:rsidR="001054E1">
        <w:rPr>
          <w:rFonts w:ascii="Arial" w:hAnsi="Arial" w:cs="Arial"/>
          <w:noProof/>
          <w:sz w:val="24"/>
        </w:rPr>
        <w:t xml:space="preserve"> </w:t>
      </w:r>
      <w:r w:rsidR="00CE2653" w:rsidRPr="00CE2653">
        <w:rPr>
          <w:rFonts w:ascii="Arial" w:hAnsi="Arial" w:cs="Arial"/>
          <w:noProof/>
          <w:sz w:val="24"/>
        </w:rPr>
        <w:t xml:space="preserve">v. 19, n. 15, p. 2096-2105, 2017. </w:t>
      </w:r>
      <w:r w:rsidR="001054E1">
        <w:rPr>
          <w:rFonts w:ascii="Arial" w:hAnsi="Arial" w:cs="Arial"/>
          <w:noProof/>
          <w:sz w:val="24"/>
        </w:rPr>
        <w:t xml:space="preserve">DOI: </w:t>
      </w:r>
      <w:r w:rsidR="00CE2653" w:rsidRPr="006E425D">
        <w:rPr>
          <w:rFonts w:ascii="Arial" w:eastAsiaTheme="minorHAnsi" w:hAnsi="Arial" w:cs="Arial"/>
          <w:sz w:val="24"/>
          <w:szCs w:val="18"/>
        </w:rPr>
        <w:t>http://dx.doi.org/10.1039/C6CE02518H</w:t>
      </w:r>
    </w:p>
    <w:p w14:paraId="00E72A21" w14:textId="77777777" w:rsidR="00957B82" w:rsidRPr="006E425D" w:rsidRDefault="00957B82" w:rsidP="00CE2653">
      <w:pPr>
        <w:pStyle w:val="00abstractreferences"/>
        <w:spacing w:before="0" w:line="240" w:lineRule="auto"/>
        <w:ind w:left="0" w:firstLine="0"/>
        <w:rPr>
          <w:rFonts w:ascii="Arial" w:eastAsiaTheme="minorHAnsi" w:hAnsi="Arial" w:cs="Arial"/>
          <w:sz w:val="24"/>
          <w:szCs w:val="18"/>
        </w:rPr>
      </w:pPr>
    </w:p>
    <w:p w14:paraId="3F47D867" w14:textId="2F810D75" w:rsidR="00957B82" w:rsidRDefault="00957B82" w:rsidP="00957B82">
      <w:pPr>
        <w:pStyle w:val="00abstractreferences"/>
        <w:spacing w:before="0" w:line="240" w:lineRule="auto"/>
        <w:ind w:left="0" w:firstLine="0"/>
        <w:rPr>
          <w:rFonts w:ascii="Arial" w:eastAsiaTheme="minorHAnsi" w:hAnsi="Arial" w:cs="Arial"/>
          <w:sz w:val="24"/>
          <w:szCs w:val="24"/>
          <w:lang w:val="en-US"/>
        </w:rPr>
      </w:pPr>
      <w:r w:rsidRPr="006E425D">
        <w:rPr>
          <w:rFonts w:ascii="Arial" w:eastAsiaTheme="minorHAnsi" w:hAnsi="Arial" w:cs="Arial"/>
          <w:sz w:val="24"/>
          <w:szCs w:val="18"/>
        </w:rPr>
        <w:t>[2]</w:t>
      </w:r>
      <w:r w:rsidRPr="006E425D">
        <w:rPr>
          <w:rFonts w:ascii="Arial" w:hAnsi="Arial" w:cs="Arial"/>
          <w:sz w:val="24"/>
          <w:szCs w:val="24"/>
        </w:rPr>
        <w:t xml:space="preserve"> Y</w:t>
      </w:r>
      <w:r w:rsidR="001C5F0E" w:rsidRPr="006E425D">
        <w:rPr>
          <w:rFonts w:ascii="Arial" w:hAnsi="Arial" w:cs="Arial"/>
          <w:sz w:val="24"/>
          <w:szCs w:val="24"/>
        </w:rPr>
        <w:t>AO, Y</w:t>
      </w:r>
      <w:r w:rsidR="00DB6DA5" w:rsidRPr="006E425D">
        <w:rPr>
          <w:rFonts w:ascii="Arial" w:hAnsi="Arial" w:cs="Arial"/>
          <w:sz w:val="24"/>
          <w:szCs w:val="24"/>
        </w:rPr>
        <w:t>.</w:t>
      </w:r>
      <w:r w:rsidR="001C5F0E" w:rsidRPr="006E425D">
        <w:rPr>
          <w:rFonts w:ascii="Arial" w:hAnsi="Arial" w:cs="Arial"/>
          <w:sz w:val="24"/>
          <w:szCs w:val="24"/>
        </w:rPr>
        <w:t>; CHEN, Z</w:t>
      </w:r>
      <w:r w:rsidR="00DB6DA5" w:rsidRPr="006E425D">
        <w:rPr>
          <w:rFonts w:ascii="Arial" w:hAnsi="Arial" w:cs="Arial"/>
          <w:sz w:val="24"/>
          <w:szCs w:val="24"/>
        </w:rPr>
        <w:t>.; WEI, W.</w:t>
      </w:r>
      <w:r w:rsidR="001C5F0E" w:rsidRPr="006E425D">
        <w:rPr>
          <w:rFonts w:ascii="Arial" w:hAnsi="Arial" w:cs="Arial"/>
          <w:sz w:val="24"/>
          <w:szCs w:val="24"/>
        </w:rPr>
        <w:t>; ZHAN</w:t>
      </w:r>
      <w:r w:rsidR="00DB6DA5" w:rsidRPr="006E425D">
        <w:rPr>
          <w:rFonts w:ascii="Arial" w:hAnsi="Arial" w:cs="Arial"/>
          <w:sz w:val="24"/>
          <w:szCs w:val="24"/>
        </w:rPr>
        <w:t>G, P.; ZHU, Y.</w:t>
      </w:r>
      <w:r w:rsidR="001C5F0E" w:rsidRPr="006E425D">
        <w:rPr>
          <w:rFonts w:ascii="Arial" w:hAnsi="Arial" w:cs="Arial"/>
          <w:sz w:val="24"/>
          <w:szCs w:val="24"/>
        </w:rPr>
        <w:t>; ZHAO, Q</w:t>
      </w:r>
      <w:r w:rsidR="00DB6DA5" w:rsidRPr="006E425D">
        <w:rPr>
          <w:rFonts w:ascii="Arial" w:hAnsi="Arial" w:cs="Arial"/>
          <w:sz w:val="24"/>
          <w:szCs w:val="24"/>
        </w:rPr>
        <w:t>.</w:t>
      </w:r>
      <w:r w:rsidR="001C5F0E" w:rsidRPr="006E425D">
        <w:rPr>
          <w:rFonts w:ascii="Arial" w:hAnsi="Arial" w:cs="Arial"/>
          <w:sz w:val="24"/>
          <w:szCs w:val="24"/>
        </w:rPr>
        <w:t xml:space="preserve">; LV, </w:t>
      </w:r>
      <w:r w:rsidR="00DB6DA5" w:rsidRPr="006E425D">
        <w:rPr>
          <w:rFonts w:ascii="Arial" w:hAnsi="Arial" w:cs="Arial"/>
          <w:sz w:val="24"/>
          <w:szCs w:val="24"/>
        </w:rPr>
        <w:t>K.</w:t>
      </w:r>
      <w:r w:rsidR="001C5F0E" w:rsidRPr="006E425D">
        <w:rPr>
          <w:rFonts w:ascii="Arial" w:hAnsi="Arial" w:cs="Arial"/>
          <w:sz w:val="24"/>
          <w:szCs w:val="24"/>
        </w:rPr>
        <w:t>;</w:t>
      </w:r>
      <w:r w:rsidR="00DB6DA5" w:rsidRPr="006E425D">
        <w:rPr>
          <w:rFonts w:ascii="Arial" w:hAnsi="Arial" w:cs="Arial"/>
          <w:sz w:val="24"/>
          <w:szCs w:val="24"/>
        </w:rPr>
        <w:t xml:space="preserve"> LIU, X.; GAO, Y</w:t>
      </w:r>
      <w:r w:rsidR="001C5F0E" w:rsidRPr="006E425D">
        <w:rPr>
          <w:rFonts w:ascii="Arial" w:hAnsi="Arial" w:cs="Arial"/>
          <w:sz w:val="24"/>
          <w:szCs w:val="24"/>
        </w:rPr>
        <w:t>.</w:t>
      </w:r>
      <w:r w:rsidR="00DB6DA5" w:rsidRPr="006E425D">
        <w:rPr>
          <w:rFonts w:ascii="Arial" w:hAnsi="Arial" w:cs="Arial"/>
          <w:sz w:val="24"/>
          <w:szCs w:val="24"/>
        </w:rPr>
        <w:t xml:space="preserve"> </w:t>
      </w:r>
      <w:r w:rsidRPr="001054E1">
        <w:rPr>
          <w:rFonts w:ascii="Arial" w:hAnsi="Arial" w:cs="Arial"/>
          <w:iCs/>
          <w:noProof/>
          <w:sz w:val="24"/>
          <w:szCs w:val="24"/>
        </w:rPr>
        <w:t>Cs</w:t>
      </w:r>
      <w:r w:rsidRPr="001054E1">
        <w:rPr>
          <w:rFonts w:ascii="Arial" w:hAnsi="Arial" w:cs="Arial"/>
          <w:iCs/>
          <w:noProof/>
          <w:sz w:val="24"/>
          <w:szCs w:val="24"/>
          <w:vertAlign w:val="subscript"/>
        </w:rPr>
        <w:t>0.32</w:t>
      </w:r>
      <w:r w:rsidRPr="001054E1">
        <w:rPr>
          <w:rFonts w:ascii="Arial" w:hAnsi="Arial" w:cs="Arial"/>
          <w:iCs/>
          <w:noProof/>
          <w:sz w:val="24"/>
          <w:szCs w:val="24"/>
        </w:rPr>
        <w:t>WO</w:t>
      </w:r>
      <w:r w:rsidRPr="001054E1">
        <w:rPr>
          <w:rFonts w:ascii="Arial" w:hAnsi="Arial" w:cs="Arial"/>
          <w:iCs/>
          <w:noProof/>
          <w:sz w:val="24"/>
          <w:szCs w:val="24"/>
          <w:vertAlign w:val="subscript"/>
        </w:rPr>
        <w:t>3</w:t>
      </w:r>
      <w:r w:rsidRPr="001054E1">
        <w:rPr>
          <w:rFonts w:ascii="Arial" w:hAnsi="Arial" w:cs="Arial"/>
          <w:iCs/>
          <w:noProof/>
          <w:sz w:val="24"/>
          <w:szCs w:val="24"/>
        </w:rPr>
        <w:t>/PMMA nanocomposite via in-situ polymerization for energy saving windows.</w:t>
      </w:r>
      <w:r w:rsidRPr="00A90BF3">
        <w:rPr>
          <w:rFonts w:ascii="Arial" w:hAnsi="Arial" w:cs="Arial"/>
          <w:noProof/>
          <w:sz w:val="24"/>
          <w:szCs w:val="24"/>
        </w:rPr>
        <w:t xml:space="preserve"> </w:t>
      </w:r>
      <w:r w:rsidRPr="0041381E">
        <w:rPr>
          <w:rFonts w:ascii="Arial" w:hAnsi="Arial" w:cs="Arial"/>
          <w:bCs/>
          <w:iCs/>
          <w:noProof/>
          <w:sz w:val="24"/>
          <w:szCs w:val="24"/>
        </w:rPr>
        <w:t>Solar Energy Materials and Solar Cells</w:t>
      </w:r>
      <w:r w:rsidRPr="0041381E">
        <w:rPr>
          <w:rFonts w:ascii="Arial" w:hAnsi="Arial" w:cs="Arial"/>
          <w:sz w:val="24"/>
          <w:szCs w:val="24"/>
        </w:rPr>
        <w:t xml:space="preserve">, </w:t>
      </w:r>
      <w:r w:rsidRPr="00A90BF3">
        <w:rPr>
          <w:rFonts w:ascii="Arial" w:hAnsi="Arial" w:cs="Arial"/>
          <w:sz w:val="24"/>
          <w:szCs w:val="24"/>
        </w:rPr>
        <w:t xml:space="preserve">v. 215, p. </w:t>
      </w:r>
      <w:r w:rsidRPr="00A90BF3">
        <w:rPr>
          <w:rFonts w:ascii="Arial" w:hAnsi="Arial" w:cs="Arial"/>
          <w:noProof/>
          <w:sz w:val="24"/>
          <w:szCs w:val="24"/>
        </w:rPr>
        <w:t xml:space="preserve">110656, </w:t>
      </w:r>
      <w:r w:rsidR="001054E1">
        <w:rPr>
          <w:rFonts w:ascii="Arial" w:hAnsi="Arial" w:cs="Arial"/>
          <w:noProof/>
          <w:sz w:val="24"/>
          <w:szCs w:val="24"/>
        </w:rPr>
        <w:t xml:space="preserve">2020. DOI: </w:t>
      </w:r>
      <w:hyperlink r:id="rId8" w:history="1">
        <w:r w:rsidRPr="00EE1D8D">
          <w:rPr>
            <w:rFonts w:ascii="Arial" w:eastAsiaTheme="minorHAnsi" w:hAnsi="Arial" w:cs="Arial"/>
            <w:sz w:val="24"/>
            <w:szCs w:val="24"/>
            <w:lang w:val="en-US"/>
          </w:rPr>
          <w:t>https://doi.org/10.1016/j.solmat.2020.110656</w:t>
        </w:r>
      </w:hyperlink>
    </w:p>
    <w:p w14:paraId="57931384" w14:textId="77777777" w:rsidR="001C5F0E" w:rsidRPr="001054E1" w:rsidRDefault="001C5F0E" w:rsidP="00957B82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4245CBE6" w14:textId="77777777" w:rsidR="00957B82" w:rsidRPr="001054E1" w:rsidRDefault="00957B82" w:rsidP="00CE2653">
      <w:pPr>
        <w:pStyle w:val="00abstractreferences"/>
        <w:spacing w:before="0" w:line="240" w:lineRule="auto"/>
        <w:ind w:left="0" w:firstLine="0"/>
        <w:rPr>
          <w:rFonts w:ascii="Arial" w:eastAsiaTheme="minorHAnsi" w:hAnsi="Arial" w:cs="Arial"/>
          <w:sz w:val="24"/>
          <w:szCs w:val="18"/>
        </w:rPr>
      </w:pPr>
    </w:p>
    <w:sectPr w:rsidR="00957B82" w:rsidRPr="001054E1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9E1A" w14:textId="77777777" w:rsidR="001076D8" w:rsidRDefault="001076D8" w:rsidP="002455D1">
      <w:pPr>
        <w:spacing w:line="240" w:lineRule="auto"/>
      </w:pPr>
      <w:r>
        <w:separator/>
      </w:r>
    </w:p>
  </w:endnote>
  <w:endnote w:type="continuationSeparator" w:id="0">
    <w:p w14:paraId="6C49FA2C" w14:textId="77777777" w:rsidR="001076D8" w:rsidRDefault="001076D8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5787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CBCC338" w14:textId="75FAFB6A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</w:t>
    </w:r>
    <w:r w:rsidR="001054E1">
      <w:rPr>
        <w:rFonts w:ascii="Arial" w:hAnsi="Arial" w:cs="Arial"/>
      </w:rPr>
      <w:t xml:space="preserve"> </w:t>
    </w:r>
    <w:r w:rsidR="00B44FC5">
      <w:rPr>
        <w:rFonts w:ascii="Arial" w:hAnsi="Arial" w:cs="Arial"/>
      </w:rPr>
      <w:t>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4099E168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E22FD" w14:textId="77777777" w:rsidR="001076D8" w:rsidRDefault="001076D8" w:rsidP="002455D1">
      <w:pPr>
        <w:spacing w:line="240" w:lineRule="auto"/>
      </w:pPr>
      <w:r>
        <w:separator/>
      </w:r>
    </w:p>
  </w:footnote>
  <w:footnote w:type="continuationSeparator" w:id="0">
    <w:p w14:paraId="645C6C0F" w14:textId="77777777" w:rsidR="001076D8" w:rsidRDefault="001076D8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FF4AE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C7CE168" wp14:editId="1DE02F18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C7B7D2B" wp14:editId="687D9F1A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64DA966" wp14:editId="5C6878AF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@Arial Unicode M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eppswxdx020keex2mxztxve209sxtwtps2&quot;&gt;My EndNote Library (Congresso)&lt;record-ids&gt;&lt;item&gt;4&lt;/item&gt;&lt;/record-ids&gt;&lt;/item&gt;&lt;/Libraries&gt;"/>
  </w:docVars>
  <w:rsids>
    <w:rsidRoot w:val="00A0732D"/>
    <w:rsid w:val="000010A3"/>
    <w:rsid w:val="00004F86"/>
    <w:rsid w:val="00007D18"/>
    <w:rsid w:val="00033772"/>
    <w:rsid w:val="0004036C"/>
    <w:rsid w:val="0005563E"/>
    <w:rsid w:val="0006527A"/>
    <w:rsid w:val="00083BEF"/>
    <w:rsid w:val="000C412A"/>
    <w:rsid w:val="000D7137"/>
    <w:rsid w:val="000D7EDA"/>
    <w:rsid w:val="000E04F5"/>
    <w:rsid w:val="000E43F3"/>
    <w:rsid w:val="001054E1"/>
    <w:rsid w:val="001057EE"/>
    <w:rsid w:val="001076D8"/>
    <w:rsid w:val="001348A1"/>
    <w:rsid w:val="00155ACB"/>
    <w:rsid w:val="00172FDA"/>
    <w:rsid w:val="001911FE"/>
    <w:rsid w:val="001A32C8"/>
    <w:rsid w:val="001C5F0E"/>
    <w:rsid w:val="001E0197"/>
    <w:rsid w:val="00206FB5"/>
    <w:rsid w:val="002070AD"/>
    <w:rsid w:val="002209EC"/>
    <w:rsid w:val="002221A1"/>
    <w:rsid w:val="00235B18"/>
    <w:rsid w:val="002455D1"/>
    <w:rsid w:val="002545A9"/>
    <w:rsid w:val="00260EF3"/>
    <w:rsid w:val="002668D0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56972"/>
    <w:rsid w:val="00367D8F"/>
    <w:rsid w:val="003722AB"/>
    <w:rsid w:val="00393B26"/>
    <w:rsid w:val="003B706E"/>
    <w:rsid w:val="003C2D09"/>
    <w:rsid w:val="003D0E57"/>
    <w:rsid w:val="003D1345"/>
    <w:rsid w:val="003E12B8"/>
    <w:rsid w:val="003E2AAE"/>
    <w:rsid w:val="003F2B77"/>
    <w:rsid w:val="004040D5"/>
    <w:rsid w:val="0041381E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70217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25D"/>
    <w:rsid w:val="006E4F54"/>
    <w:rsid w:val="006F1AB8"/>
    <w:rsid w:val="00703342"/>
    <w:rsid w:val="00712B71"/>
    <w:rsid w:val="00721608"/>
    <w:rsid w:val="00721FF5"/>
    <w:rsid w:val="007643B7"/>
    <w:rsid w:val="00775DCE"/>
    <w:rsid w:val="007868FF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32C2D"/>
    <w:rsid w:val="009411E4"/>
    <w:rsid w:val="00957B82"/>
    <w:rsid w:val="009611A6"/>
    <w:rsid w:val="00964895"/>
    <w:rsid w:val="0096773B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13B41"/>
    <w:rsid w:val="00A24042"/>
    <w:rsid w:val="00A321AB"/>
    <w:rsid w:val="00A35073"/>
    <w:rsid w:val="00A56AA2"/>
    <w:rsid w:val="00A74F05"/>
    <w:rsid w:val="00A90BF3"/>
    <w:rsid w:val="00AB4610"/>
    <w:rsid w:val="00AC60D2"/>
    <w:rsid w:val="00AD556C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041A"/>
    <w:rsid w:val="00C04B26"/>
    <w:rsid w:val="00C1485F"/>
    <w:rsid w:val="00C4022C"/>
    <w:rsid w:val="00C53B28"/>
    <w:rsid w:val="00C910B7"/>
    <w:rsid w:val="00C91EEC"/>
    <w:rsid w:val="00CB512D"/>
    <w:rsid w:val="00CE2653"/>
    <w:rsid w:val="00CF4ECE"/>
    <w:rsid w:val="00CF51CA"/>
    <w:rsid w:val="00CF7844"/>
    <w:rsid w:val="00D07E21"/>
    <w:rsid w:val="00D17DDE"/>
    <w:rsid w:val="00D44E58"/>
    <w:rsid w:val="00D83783"/>
    <w:rsid w:val="00D92608"/>
    <w:rsid w:val="00DA1655"/>
    <w:rsid w:val="00DB6DA5"/>
    <w:rsid w:val="00DC30A2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D7557"/>
    <w:rsid w:val="00EE1D8D"/>
    <w:rsid w:val="00EF61A0"/>
    <w:rsid w:val="00F563C9"/>
    <w:rsid w:val="00F6420B"/>
    <w:rsid w:val="00F66A0A"/>
    <w:rsid w:val="00FB336A"/>
    <w:rsid w:val="00FB5094"/>
    <w:rsid w:val="00FE152E"/>
    <w:rsid w:val="00FF1BD9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58DE"/>
  <w15:docId w15:val="{848DAFC0-C149-4410-B0BD-631E7409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link w:val="00abstractreferencesChar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010A3"/>
    <w:pPr>
      <w:jc w:val="center"/>
    </w:pPr>
    <w:rPr>
      <w:rFonts w:ascii="@Arial Unicode MS" w:eastAsia="@Arial Unicode MS" w:hAnsi="@Arial Unicode MS" w:cs="@Arial Unicode MS"/>
      <w:noProof/>
      <w:lang w:val="en-US"/>
    </w:rPr>
  </w:style>
  <w:style w:type="character" w:customStyle="1" w:styleId="00abstractreferencesChar">
    <w:name w:val="00_abstract_references Char"/>
    <w:basedOn w:val="Fontepargpadro"/>
    <w:link w:val="00abstractreferences"/>
    <w:rsid w:val="000010A3"/>
    <w:rPr>
      <w:rFonts w:ascii="Times" w:eastAsia="Times New Roman" w:hAnsi="Times" w:cs="Times New Roman"/>
      <w:sz w:val="20"/>
      <w:szCs w:val="20"/>
      <w:lang w:val="de-DE"/>
    </w:rPr>
  </w:style>
  <w:style w:type="character" w:customStyle="1" w:styleId="EndNoteBibliographyTitleChar">
    <w:name w:val="EndNote Bibliography Title Char"/>
    <w:basedOn w:val="00abstractreferencesChar"/>
    <w:link w:val="EndNoteBibliographyTitle"/>
    <w:rsid w:val="000010A3"/>
    <w:rPr>
      <w:rFonts w:ascii="@Arial Unicode MS" w:eastAsia="@Arial Unicode MS" w:hAnsi="@Arial Unicode MS" w:cs="@Arial Unicode MS"/>
      <w:noProof/>
      <w:sz w:val="24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010A3"/>
    <w:pPr>
      <w:spacing w:line="240" w:lineRule="exact"/>
    </w:pPr>
    <w:rPr>
      <w:rFonts w:ascii="@Arial Unicode MS" w:eastAsia="@Arial Unicode MS" w:hAnsi="@Arial Unicode MS" w:cs="@Arial Unicode MS"/>
      <w:noProof/>
      <w:lang w:val="en-US"/>
    </w:rPr>
  </w:style>
  <w:style w:type="character" w:customStyle="1" w:styleId="EndNoteBibliographyChar">
    <w:name w:val="EndNote Bibliography Char"/>
    <w:basedOn w:val="00abstractreferencesChar"/>
    <w:link w:val="EndNoteBibliography"/>
    <w:rsid w:val="000010A3"/>
    <w:rPr>
      <w:rFonts w:ascii="@Arial Unicode MS" w:eastAsia="@Arial Unicode MS" w:hAnsi="@Arial Unicode MS" w:cs="@Arial Unicode MS"/>
      <w:noProof/>
      <w:sz w:val="24"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olmat.2020.1106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E0C2-BE27-489B-A1A7-8954DD62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Fabricio Machado</cp:lastModifiedBy>
  <cp:revision>3</cp:revision>
  <dcterms:created xsi:type="dcterms:W3CDTF">2020-09-08T19:47:00Z</dcterms:created>
  <dcterms:modified xsi:type="dcterms:W3CDTF">2020-09-08T20:13:00Z</dcterms:modified>
</cp:coreProperties>
</file>