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99" w:rsidRDefault="00E81D4B" w:rsidP="00E81D4B">
      <w:pPr>
        <w:pStyle w:val="normal0"/>
        <w:spacing w:line="360" w:lineRule="auto"/>
        <w:ind w:left="1" w:firstLine="566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75pt;margin-top:-31.1pt;width:257.4pt;height:33.8pt;z-index:251660288;mso-wrap-style:none" stroked="f">
            <v:textbox style="mso-fit-shape-to-text:t">
              <w:txbxContent>
                <w:p w:rsidR="00E81D4B" w:rsidRPr="00E81D4B" w:rsidRDefault="00E81D4B" w:rsidP="00E81D4B">
                  <w:pPr>
                    <w:pStyle w:val="FrameContents"/>
                    <w:spacing w:line="266" w:lineRule="exact"/>
                    <w:ind w:left="20"/>
                    <w:jc w:val="right"/>
                    <w:rPr>
                      <w:rFonts w:ascii="Arial" w:hAnsi="Arial" w:cs="Arial"/>
                      <w:w w:val="90"/>
                      <w:sz w:val="21"/>
                      <w:szCs w:val="21"/>
                    </w:rPr>
                  </w:pPr>
                  <w:r w:rsidRPr="00E81D4B">
                    <w:rPr>
                      <w:rFonts w:ascii="Arial" w:eastAsia="Arial" w:hAnsi="Arial" w:cs="Arial"/>
                      <w:color w:val="087EA6"/>
                      <w:w w:val="90"/>
                      <w:sz w:val="21"/>
                      <w:szCs w:val="21"/>
                    </w:rPr>
                    <w:t xml:space="preserve">socepis1@gmail.com </w:t>
                  </w:r>
                </w:p>
                <w:p w:rsidR="00E81D4B" w:rsidRPr="00E81D4B" w:rsidRDefault="00E81D4B" w:rsidP="0090180A">
                  <w:pPr>
                    <w:pStyle w:val="FrameContents"/>
                    <w:spacing w:line="266" w:lineRule="exact"/>
                    <w:ind w:left="20"/>
                    <w:jc w:val="right"/>
                    <w:rPr>
                      <w:rFonts w:ascii="Arial" w:eastAsia="Arial" w:hAnsi="Arial" w:cs="Arial"/>
                      <w:color w:val="087EA6"/>
                      <w:w w:val="90"/>
                      <w:sz w:val="21"/>
                      <w:szCs w:val="21"/>
                    </w:rPr>
                  </w:pPr>
                  <w:r w:rsidRPr="00E81D4B">
                    <w:rPr>
                      <w:rFonts w:ascii="Arial" w:eastAsia="Arial" w:hAnsi="Arial" w:cs="Arial"/>
                      <w:color w:val="087EA6"/>
                      <w:w w:val="90"/>
                      <w:sz w:val="21"/>
                      <w:szCs w:val="21"/>
                    </w:rPr>
                    <w:t>Sociedade Cearense de Pesquisa e Inovaç</w:t>
                  </w:r>
                  <w:r w:rsidRPr="00E81D4B">
                    <w:rPr>
                      <w:rFonts w:ascii="Arial" w:eastAsia="Tahoma" w:hAnsi="Arial" w:cs="Arial"/>
                      <w:color w:val="087EA6"/>
                      <w:w w:val="90"/>
                      <w:sz w:val="21"/>
                      <w:szCs w:val="21"/>
                    </w:rPr>
                    <w:t>õ</w:t>
                  </w:r>
                  <w:r w:rsidRPr="00E81D4B">
                    <w:rPr>
                      <w:rFonts w:ascii="Arial" w:eastAsia="Arial" w:hAnsi="Arial" w:cs="Arial"/>
                      <w:color w:val="087EA6"/>
                      <w:w w:val="90"/>
                      <w:sz w:val="21"/>
                      <w:szCs w:val="21"/>
                    </w:rPr>
                    <w:t>es em Saúde</w:t>
                  </w:r>
                </w:p>
              </w:txbxContent>
            </v:textbox>
            <w10:wrap type="square"/>
          </v:shape>
        </w:pict>
      </w:r>
      <w:r w:rsidR="00046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MÍDIAS DIGITAIS COMO FERRAMENTAS DE EDUCAÇÃO EM SAÚDE EM TEMPOS DE PANDEMIA</w:t>
      </w:r>
    </w:p>
    <w:p w:rsidR="00F54599" w:rsidRDefault="00F54599" w:rsidP="00E81D4B">
      <w:pPr>
        <w:pStyle w:val="normal0"/>
        <w:spacing w:line="360" w:lineRule="auto"/>
        <w:ind w:left="1" w:firstLine="56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54599" w:rsidRDefault="0004670F" w:rsidP="00E81D4B">
      <w:pPr>
        <w:pStyle w:val="normal0"/>
        <w:spacing w:line="360" w:lineRule="auto"/>
        <w:ind w:left="1" w:firstLine="566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>Sara Catarina Bastos Calixto</w:t>
      </w:r>
      <w:r>
        <w:rPr>
          <w:rFonts w:ascii="Times New Roman" w:eastAsia="Times New Roman" w:hAnsi="Times New Roman" w:cs="Times New Roman"/>
          <w:b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u w:val="single"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Thaynnara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Gomes Ferreira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Gleiciane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Nascimento Santos </w:t>
      </w:r>
      <w:proofErr w:type="gramStart"/>
      <w:r>
        <w:rPr>
          <w:rFonts w:ascii="Times New Roman" w:eastAsia="Times New Roman" w:hAnsi="Times New Roman" w:cs="Times New Roman"/>
          <w:b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  <w:b/>
        </w:rPr>
        <w:t>, Vitoria Maria Ferreira</w:t>
      </w:r>
      <w:r>
        <w:rPr>
          <w:rFonts w:ascii="Times New Roman" w:eastAsia="Times New Roman" w:hAnsi="Times New Roman" w:cs="Times New Roman"/>
          <w:b/>
          <w:vertAlign w:val="superscript"/>
        </w:rPr>
        <w:t>4</w:t>
      </w:r>
      <w:r>
        <w:rPr>
          <w:rFonts w:ascii="Times New Roman" w:eastAsia="Times New Roman" w:hAnsi="Times New Roman" w:cs="Times New Roman"/>
          <w:b/>
        </w:rPr>
        <w:t xml:space="preserve">, Maria </w:t>
      </w:r>
      <w:proofErr w:type="spellStart"/>
      <w:r>
        <w:rPr>
          <w:rFonts w:ascii="Times New Roman" w:eastAsia="Times New Roman" w:hAnsi="Times New Roman" w:cs="Times New Roman"/>
          <w:b/>
        </w:rPr>
        <w:t>Rocineide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Ferreira da Silva</w:t>
      </w:r>
      <w:r>
        <w:rPr>
          <w:rFonts w:ascii="Times New Roman" w:eastAsia="Times New Roman" w:hAnsi="Times New Roman" w:cs="Times New Roman"/>
          <w:b/>
          <w:vertAlign w:val="superscript"/>
        </w:rPr>
        <w:t>5</w:t>
      </w:r>
      <w:r>
        <w:rPr>
          <w:rFonts w:ascii="Times New Roman" w:eastAsia="Times New Roman" w:hAnsi="Times New Roman" w:cs="Times New Roman"/>
          <w:b/>
        </w:rPr>
        <w:t xml:space="preserve">, Ana </w:t>
      </w:r>
      <w:proofErr w:type="spellStart"/>
      <w:r>
        <w:rPr>
          <w:rFonts w:ascii="Times New Roman" w:eastAsia="Times New Roman" w:hAnsi="Times New Roman" w:cs="Times New Roman"/>
          <w:b/>
        </w:rPr>
        <w:t>Suelen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Pedroza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Cavalcante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6</w:t>
      </w:r>
    </w:p>
    <w:p w:rsidR="00F54599" w:rsidRDefault="0004670F" w:rsidP="00E81D4B">
      <w:pPr>
        <w:pStyle w:val="normal0"/>
        <w:spacing w:line="360" w:lineRule="auto"/>
        <w:ind w:firstLine="566"/>
        <w:jc w:val="center"/>
      </w:pPr>
      <w:proofErr w:type="gramStart"/>
      <w:r>
        <w:rPr>
          <w:rFonts w:ascii="Times New Roman" w:eastAsia="Times New Roman" w:hAnsi="Times New Roman" w:cs="Times New Roman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Universidade Estadual do Ceará (sara.catarina@aluno.uece.br)</w:t>
      </w:r>
    </w:p>
    <w:p w:rsidR="00F54599" w:rsidRDefault="0004670F" w:rsidP="00E81D4B">
      <w:pPr>
        <w:pStyle w:val="normal0"/>
        <w:spacing w:line="360" w:lineRule="auto"/>
        <w:ind w:firstLine="566"/>
        <w:jc w:val="center"/>
      </w:pPr>
      <w:proofErr w:type="gramStart"/>
      <w:r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Universidade Estadual do Ceará(thaynnara.g42@gmail.com)</w:t>
      </w:r>
    </w:p>
    <w:p w:rsidR="00F54599" w:rsidRDefault="0004670F" w:rsidP="00E81D4B">
      <w:pPr>
        <w:pStyle w:val="normal0"/>
        <w:spacing w:line="360" w:lineRule="auto"/>
        <w:ind w:firstLine="566"/>
        <w:jc w:val="center"/>
      </w:pPr>
      <w:proofErr w:type="gramStart"/>
      <w:r>
        <w:rPr>
          <w:rFonts w:ascii="Times New Roman" w:eastAsia="Times New Roman" w:hAnsi="Times New Roman" w:cs="Times New Roman"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</w:rPr>
        <w:t xml:space="preserve"> Universidade Estadual do Ceará(gleicianesantos.eq@gmail.com)</w:t>
      </w:r>
    </w:p>
    <w:p w:rsidR="00F54599" w:rsidRDefault="0004670F" w:rsidP="00E81D4B">
      <w:pPr>
        <w:pStyle w:val="normal0"/>
        <w:spacing w:line="360" w:lineRule="auto"/>
        <w:ind w:firstLine="566"/>
        <w:jc w:val="center"/>
      </w:pPr>
      <w:proofErr w:type="gramStart"/>
      <w:r>
        <w:rPr>
          <w:rFonts w:ascii="Times New Roman" w:eastAsia="Times New Roman" w:hAnsi="Times New Roman" w:cs="Times New Roman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Universidade Estadual do Ceará(vih.maria@aluno.uece.br)</w:t>
      </w:r>
    </w:p>
    <w:p w:rsidR="00F54599" w:rsidRDefault="0004670F" w:rsidP="00E81D4B">
      <w:pPr>
        <w:pStyle w:val="normal0"/>
        <w:spacing w:line="360" w:lineRule="auto"/>
        <w:ind w:firstLine="566"/>
        <w:jc w:val="center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vertAlign w:val="superscript"/>
        </w:rPr>
        <w:t>5</w:t>
      </w:r>
      <w:proofErr w:type="gramEnd"/>
      <w:r>
        <w:rPr>
          <w:rFonts w:ascii="Times New Roman" w:eastAsia="Times New Roman" w:hAnsi="Times New Roman" w:cs="Times New Roman"/>
        </w:rPr>
        <w:t xml:space="preserve"> Universidade Estadual do Ceará(rocineide</w:t>
      </w:r>
      <w:r>
        <w:rPr>
          <w:rFonts w:ascii="Times New Roman" w:eastAsia="Times New Roman" w:hAnsi="Times New Roman" w:cs="Times New Roman"/>
        </w:rPr>
        <w:t>.ferreira@uece.br)</w:t>
      </w:r>
    </w:p>
    <w:p w:rsidR="00F54599" w:rsidRDefault="0004670F" w:rsidP="00E81D4B">
      <w:pPr>
        <w:pStyle w:val="normal0"/>
        <w:spacing w:line="360" w:lineRule="auto"/>
        <w:ind w:firstLine="566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Universidade Estadual do Ceará  (</w:t>
      </w:r>
      <w:hyperlink r:id="rId7">
        <w:r>
          <w:rPr>
            <w:rFonts w:ascii="Times New Roman" w:eastAsia="Times New Roman" w:hAnsi="Times New Roman" w:cs="Times New Roman"/>
            <w:color w:val="000000"/>
          </w:rPr>
          <w:t>anasuelen15@hotmail.co</w:t>
        </w:r>
      </w:hyperlink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</w:rPr>
        <w:t>)</w:t>
      </w:r>
    </w:p>
    <w:p w:rsidR="00F54599" w:rsidRDefault="00F54599" w:rsidP="00E81D4B">
      <w:pPr>
        <w:pStyle w:val="normal0"/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</w:p>
    <w:p w:rsidR="00F54599" w:rsidRDefault="00F54599" w:rsidP="00E81D4B">
      <w:pPr>
        <w:pStyle w:val="normal0"/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</w:rPr>
        <w:t xml:space="preserve">Resumo: </w:t>
      </w:r>
      <w:r>
        <w:rPr>
          <w:rFonts w:ascii="Times New Roman" w:eastAsia="Times New Roman" w:hAnsi="Times New Roman" w:cs="Times New Roman"/>
        </w:rPr>
        <w:t>As tecnologias digitais comunicam instantaneamente, alcançam públicos va</w:t>
      </w:r>
      <w:r>
        <w:rPr>
          <w:rFonts w:ascii="Times New Roman" w:eastAsia="Times New Roman" w:hAnsi="Times New Roman" w:cs="Times New Roman"/>
        </w:rPr>
        <w:t>stos e difundem conhecimentos em diversas áreas. Idem na Saúde: durante a pandemia decorrente da COVID-19, tornaram-se o principal meio de comunicação e de informação sobre a pandemia e métodos de proteção para a população. Assim, o projeto Comunidade Univ</w:t>
      </w:r>
      <w:r>
        <w:rPr>
          <w:rFonts w:ascii="Times New Roman" w:eastAsia="Times New Roman" w:hAnsi="Times New Roman" w:cs="Times New Roman"/>
        </w:rPr>
        <w:t>ersitária em Ação (COMUNA), vinculado ao Laboratório de Práticas em Saúde Coletiva (LAPRACS) da Universidade Estadual do Ceará (UECE), adaptou seus meios digitais em prol de sua atuação com a COVID-</w:t>
      </w:r>
      <w:proofErr w:type="gramStart"/>
      <w:r>
        <w:rPr>
          <w:rFonts w:ascii="Times New Roman" w:eastAsia="Times New Roman" w:hAnsi="Times New Roman" w:cs="Times New Roman"/>
        </w:rPr>
        <w:t>19.</w:t>
      </w:r>
      <w:proofErr w:type="gramEnd"/>
      <w:r>
        <w:rPr>
          <w:rFonts w:ascii="Times New Roman" w:eastAsia="Times New Roman" w:hAnsi="Times New Roman" w:cs="Times New Roman"/>
        </w:rPr>
        <w:t>Objetivo: Relatar a experiência de promoção  da saúde r</w:t>
      </w:r>
      <w:r>
        <w:rPr>
          <w:rFonts w:ascii="Times New Roman" w:eastAsia="Times New Roman" w:hAnsi="Times New Roman" w:cs="Times New Roman"/>
        </w:rPr>
        <w:t xml:space="preserve">ealizada pelo Instagram no período de quarentena pelos bolsistas do projeto. Trata-se de um estudo descritivo do tipo relato de experiência, elaborado pelas bolsistas, sobre o uso de mídias digitais para promoção da saúde dos jovens, realizado entre abril </w:t>
      </w:r>
      <w:r>
        <w:rPr>
          <w:rFonts w:ascii="Times New Roman" w:eastAsia="Times New Roman" w:hAnsi="Times New Roman" w:cs="Times New Roman"/>
        </w:rPr>
        <w:t xml:space="preserve">e junho de 2020, utilizando-se do Instagram do </w:t>
      </w:r>
      <w:proofErr w:type="gramStart"/>
      <w:r>
        <w:rPr>
          <w:rFonts w:ascii="Times New Roman" w:eastAsia="Times New Roman" w:hAnsi="Times New Roman" w:cs="Times New Roman"/>
        </w:rPr>
        <w:t>projeto.</w:t>
      </w:r>
      <w:proofErr w:type="gramEnd"/>
      <w:r>
        <w:rPr>
          <w:rFonts w:ascii="Times New Roman" w:eastAsia="Times New Roman" w:hAnsi="Times New Roman" w:cs="Times New Roman"/>
        </w:rPr>
        <w:t>Diversas sociedades se readaptaram perante a pandemia percebendo a importância de utilizar as mídias digitais como veículos de informação e comunicação sobre a COVID-19. Essas mudanças fizeram repensar</w:t>
      </w:r>
      <w:r>
        <w:rPr>
          <w:rFonts w:ascii="Times New Roman" w:eastAsia="Times New Roman" w:hAnsi="Times New Roman" w:cs="Times New Roman"/>
        </w:rPr>
        <w:t>mos em como desenvolver educação em saúde em tempos de pandemia, e uma das formas encontradas foi por meio das mídias digitais que tem se tornado os principais meios de comunicação. Dessa forma, o projeto usou suas mídias para informar o público que atende</w:t>
      </w:r>
      <w:r>
        <w:rPr>
          <w:rFonts w:ascii="Times New Roman" w:eastAsia="Times New Roman" w:hAnsi="Times New Roman" w:cs="Times New Roman"/>
        </w:rPr>
        <w:t xml:space="preserve">, atualizando dados sobre a situação dos municípios do Ceará, dialogando com as estratégias de cuidado às saúdes física, </w:t>
      </w:r>
      <w:r>
        <w:rPr>
          <w:rFonts w:ascii="Times New Roman" w:eastAsia="Times New Roman" w:hAnsi="Times New Roman" w:cs="Times New Roman"/>
        </w:rPr>
        <w:lastRenderedPageBreak/>
        <w:t>mental e social com jovens. O canal utilizado é uma conta aberta do Instagram, com 104 seguidores e 29 publicações. As tecnologias ampl</w:t>
      </w:r>
      <w:r>
        <w:rPr>
          <w:rFonts w:ascii="Times New Roman" w:eastAsia="Times New Roman" w:hAnsi="Times New Roman" w:cs="Times New Roman"/>
        </w:rPr>
        <w:t xml:space="preserve">ificam-se diacrônica e com amplitude em diversas áreas. Neste ano, a Saúde percebeu a importância de adequar seus meios digitais à </w:t>
      </w:r>
      <w:proofErr w:type="spellStart"/>
      <w:r>
        <w:rPr>
          <w:rFonts w:ascii="Times New Roman" w:eastAsia="Times New Roman" w:hAnsi="Times New Roman" w:cs="Times New Roman"/>
        </w:rPr>
        <w:t>pragmáticasocial</w:t>
      </w:r>
      <w:proofErr w:type="spellEnd"/>
      <w:r>
        <w:rPr>
          <w:rFonts w:ascii="Times New Roman" w:eastAsia="Times New Roman" w:hAnsi="Times New Roman" w:cs="Times New Roman"/>
        </w:rPr>
        <w:t>. Nisso, as bolsistas perceberam como as mídias são importantes para disseminar informações e para proporcion</w:t>
      </w:r>
      <w:r>
        <w:rPr>
          <w:rFonts w:ascii="Times New Roman" w:eastAsia="Times New Roman" w:hAnsi="Times New Roman" w:cs="Times New Roman"/>
        </w:rPr>
        <w:t>ar cuidados à população e que mesmo em tempos difíceis conseguimos desenvolver práticas de educação em saúde.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Palavras-chave/Descritores: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Tecnologia. Saúde. Projeto.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Informática aplicada à saúde</w:t>
      </w:r>
    </w:p>
    <w:p w:rsidR="00F54599" w:rsidRDefault="00F54599" w:rsidP="00E81D4B">
      <w:pPr>
        <w:pStyle w:val="normal0"/>
        <w:tabs>
          <w:tab w:val="center" w:pos="4419"/>
          <w:tab w:val="right" w:pos="8838"/>
        </w:tabs>
        <w:spacing w:line="360" w:lineRule="auto"/>
        <w:ind w:left="1" w:firstLine="56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54599" w:rsidRDefault="0004670F" w:rsidP="00E81D4B">
      <w:pPr>
        <w:pStyle w:val="normal0"/>
        <w:keepNext/>
        <w:numPr>
          <w:ilvl w:val="0"/>
          <w:numId w:val="1"/>
        </w:numPr>
        <w:spacing w:line="360" w:lineRule="auto"/>
        <w:ind w:left="0" w:firstLine="566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A Organização Mundial da Saúde (OMS) declarou, em 30 de janeiro de 2020, que o surto da doença causada pelo novo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(COVID-19) constitui uma Emergência de Saúde Pública de Importância Internacional – o mais alto nível de alerta da Organização, con</w:t>
      </w:r>
      <w:r>
        <w:rPr>
          <w:rFonts w:ascii="Times New Roman" w:eastAsia="Times New Roman" w:hAnsi="Times New Roman" w:cs="Times New Roman"/>
          <w:color w:val="000000"/>
        </w:rPr>
        <w:t>forme previsto no Regulamento Sanitário Internacional. Em 11 de março de 2020, a COVID-19 foi caracterizada pela OMS como uma pandemia.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Assim os últimos meses do ano de 2020 foram marcados pelo enfrentamento à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</w:rPr>
        <w:t>-19 e em decorrência da pandemia medidas</w:t>
      </w:r>
      <w:r>
        <w:rPr>
          <w:rFonts w:ascii="Times New Roman" w:eastAsia="Times New Roman" w:hAnsi="Times New Roman" w:cs="Times New Roman"/>
          <w:color w:val="000000"/>
        </w:rPr>
        <w:t xml:space="preserve"> como o isolamento social, foram implementadas, promovendo a adaptação de várias atividades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>que passaram a ser feitas em maioria por mídias digitais.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>As tecnologias digitais comunicam instantaneamente, alcançam públicos vastos e difundem conhecimentos em</w:t>
      </w:r>
      <w:r>
        <w:rPr>
          <w:rFonts w:ascii="Times New Roman" w:eastAsia="Times New Roman" w:hAnsi="Times New Roman" w:cs="Times New Roman"/>
          <w:color w:val="000000"/>
        </w:rPr>
        <w:t xml:space="preserve"> diversas áreas, incluindo a saúde que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>durante a pandemia, tornaram-se o principal meio de comunicação e de informação sobre a pandemia e métodos de proteção para a população, segundo Castro (2020)  afirma que a comunicação, nas suas várias formas e proce</w:t>
      </w:r>
      <w:r>
        <w:rPr>
          <w:rFonts w:ascii="Times New Roman" w:eastAsia="Times New Roman" w:hAnsi="Times New Roman" w:cs="Times New Roman"/>
          <w:color w:val="000000"/>
        </w:rPr>
        <w:t xml:space="preserve">ssos, se torna uma dimensão estruturante e organizadora da própria vida social na situação de longo risco de saúde pública causado pela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</w:rPr>
        <w:t>-19.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>Podendo ser utilizada pelas diversas áreas e atuando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por exemplo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como ferramenta das práticas de educação em </w:t>
      </w:r>
      <w:r>
        <w:rPr>
          <w:rFonts w:ascii="Times New Roman" w:eastAsia="Times New Roman" w:hAnsi="Times New Roman" w:cs="Times New Roman"/>
          <w:color w:val="000000"/>
        </w:rPr>
        <w:t>saúde, com isso o projeto Comunidade Universitária em Ação (COMUNA), vinculado ao Laboratório de Práticas em Saúde Coletiva (LAPRACS) da Universidade Estadual do Ceará (UECE)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 adaptou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seus meios digitais em prol de sua atuação com a COVID-19.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Desse modo, </w:t>
      </w:r>
      <w:r>
        <w:rPr>
          <w:rFonts w:ascii="Times New Roman" w:eastAsia="Times New Roman" w:hAnsi="Times New Roman" w:cs="Times New Roman"/>
          <w:color w:val="000000"/>
        </w:rPr>
        <w:t>o objetivo do presente trabalho é relatar a experiência de promoção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da saúde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realizada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pelo Instagram no período de quarentena pelos bolsistas do projeto.</w:t>
      </w:r>
    </w:p>
    <w:p w:rsidR="00F54599" w:rsidRDefault="0004670F" w:rsidP="00E81D4B">
      <w:pPr>
        <w:pStyle w:val="normal0"/>
        <w:keepNext/>
        <w:numPr>
          <w:ilvl w:val="0"/>
          <w:numId w:val="1"/>
        </w:numPr>
        <w:spacing w:line="360" w:lineRule="auto"/>
        <w:ind w:left="0" w:firstLine="566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METODOLOGIA</w:t>
      </w:r>
    </w:p>
    <w:p w:rsidR="00F54599" w:rsidRDefault="0004670F" w:rsidP="00E81D4B">
      <w:pPr>
        <w:pStyle w:val="normal0"/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relato de experiência foi realizado entre os meses de Abril e Junho de 2020, com a</w:t>
      </w:r>
      <w:r>
        <w:rPr>
          <w:rFonts w:ascii="Times New Roman" w:eastAsia="Times New Roman" w:hAnsi="Times New Roman" w:cs="Times New Roman"/>
        </w:rPr>
        <w:t xml:space="preserve"> participação de quatro bolsistas do projeto Comunidade Universitária em Ação (COMUNA), </w:t>
      </w:r>
      <w:proofErr w:type="gramStart"/>
      <w:r>
        <w:rPr>
          <w:rFonts w:ascii="Times New Roman" w:eastAsia="Times New Roman" w:hAnsi="Times New Roman" w:cs="Times New Roman"/>
        </w:rPr>
        <w:t>todas</w:t>
      </w:r>
      <w:proofErr w:type="gramEnd"/>
      <w:r>
        <w:rPr>
          <w:rFonts w:ascii="Times New Roman" w:eastAsia="Times New Roman" w:hAnsi="Times New Roman" w:cs="Times New Roman"/>
        </w:rPr>
        <w:t xml:space="preserve"> estudantes  de graduação do Centro de Ciências da Saúde da Universidade Estadual do Ceará. Utilizou-se, assim, a mídia digital Instagram para manutenção do víncul</w:t>
      </w:r>
      <w:r>
        <w:rPr>
          <w:rFonts w:ascii="Times New Roman" w:eastAsia="Times New Roman" w:hAnsi="Times New Roman" w:cs="Times New Roman"/>
        </w:rPr>
        <w:t>o com as jovens das comunidades já atendidas, mesmo no período de quarentena. Na rede social do projeto (@</w:t>
      </w:r>
      <w:proofErr w:type="spellStart"/>
      <w:r>
        <w:rPr>
          <w:rFonts w:ascii="Times New Roman" w:eastAsia="Times New Roman" w:hAnsi="Times New Roman" w:cs="Times New Roman"/>
        </w:rPr>
        <w:t>comunauece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gramStart"/>
      <w:r>
        <w:rPr>
          <w:rFonts w:ascii="Times New Roman" w:eastAsia="Times New Roman" w:hAnsi="Times New Roman" w:cs="Times New Roman"/>
        </w:rPr>
        <w:t>abordou-se</w:t>
      </w:r>
      <w:proofErr w:type="gramEnd"/>
      <w:r>
        <w:rPr>
          <w:rFonts w:ascii="Times New Roman" w:eastAsia="Times New Roman" w:hAnsi="Times New Roman" w:cs="Times New Roman"/>
        </w:rPr>
        <w:t xml:space="preserve"> temas relacionados à saúde mental, prevenção do Corona Vírus, dados epidemiológicos acerca da COVID-19 etc.; em que estes tema</w:t>
      </w:r>
      <w:r>
        <w:rPr>
          <w:rFonts w:ascii="Times New Roman" w:eastAsia="Times New Roman" w:hAnsi="Times New Roman" w:cs="Times New Roman"/>
        </w:rPr>
        <w:t>s foram semanalmente escolhidos pelas bolsistas, buscando diversificá-los em sintonia com as circunstâncias e sugestões recebidas do público. Foram realizadas publicações três vezes por semana, seguidas de análise das sugestões, bem como observação do núme</w:t>
      </w:r>
      <w:r>
        <w:rPr>
          <w:rFonts w:ascii="Times New Roman" w:eastAsia="Times New Roman" w:hAnsi="Times New Roman" w:cs="Times New Roman"/>
        </w:rPr>
        <w:t>ro de curtidas nas postagens e o aumento de visualizações obtidas na mídia durante esse período.</w:t>
      </w:r>
    </w:p>
    <w:p w:rsidR="00F54599" w:rsidRDefault="00F54599" w:rsidP="00E81D4B">
      <w:pPr>
        <w:pStyle w:val="normal0"/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</w:p>
    <w:p w:rsidR="00F54599" w:rsidRDefault="00F54599" w:rsidP="00E81D4B">
      <w:pPr>
        <w:pStyle w:val="normal0"/>
        <w:spacing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F54599" w:rsidRDefault="0004670F" w:rsidP="00E81D4B">
      <w:pPr>
        <w:pStyle w:val="normal0"/>
        <w:keepNext/>
        <w:numPr>
          <w:ilvl w:val="0"/>
          <w:numId w:val="1"/>
        </w:numPr>
        <w:spacing w:line="360" w:lineRule="auto"/>
        <w:ind w:left="0" w:firstLine="566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RESULTADOS E DISCUSSÃO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>Diversas sociedades se adaptaram perante a pandemia percebendo a importância de utilizar as mídias digitais como veículos de informaç</w:t>
      </w:r>
      <w:r>
        <w:rPr>
          <w:rFonts w:ascii="Times New Roman" w:eastAsia="Times New Roman" w:hAnsi="Times New Roman" w:cs="Times New Roman"/>
          <w:color w:val="000000"/>
        </w:rPr>
        <w:t xml:space="preserve">ão e comunicação sobre a COVID-19. Essas mudanças fizeram repensarmos em como desenvolver educação em saúde em tempos de pandemia, e uma das formas encontradas foi por meio das mídias digitais que tem se tornado os principais meios de comunicação. 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>Além d</w:t>
      </w:r>
      <w:r>
        <w:rPr>
          <w:rFonts w:ascii="Times New Roman" w:eastAsia="Times New Roman" w:hAnsi="Times New Roman" w:cs="Times New Roman"/>
          <w:color w:val="000000"/>
        </w:rPr>
        <w:t xml:space="preserve">isso, no contexto que estamos inseridos as práticas de educação em saúde continuam sendo uma das principais formas de promoção em saúde para a população, assim o uso dos meios de comunicação se tornaram essenciais para informar a população, segundo Sousa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(2020) numa época em que os meios de comunicação organizam a sociedade, supõe se que a universidade precisaria utilizar-se de dispositivos para torná-la visível e legítima perante o seu tempo.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>Dessa forma, o projeto usou suas mídias para informar o p</w:t>
      </w:r>
      <w:r>
        <w:rPr>
          <w:rFonts w:ascii="Times New Roman" w:eastAsia="Times New Roman" w:hAnsi="Times New Roman" w:cs="Times New Roman"/>
          <w:color w:val="000000"/>
        </w:rPr>
        <w:t>úblico que atende, atualizando dados sobre a situação dos municípios do Ceará, dialogando com as estratégias de cuidado às saúdes física, mental e social com jovens. O canal utilizado é uma conta aberta do Instagram, com 104 seguidores e 29 publicações.</w:t>
      </w:r>
    </w:p>
    <w:p w:rsidR="00F54599" w:rsidRDefault="0004670F" w:rsidP="00E81D4B">
      <w:pPr>
        <w:pStyle w:val="normal0"/>
        <w:keepNext/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C</w:t>
      </w:r>
      <w:r>
        <w:rPr>
          <w:rFonts w:ascii="Times New Roman" w:eastAsia="Times New Roman" w:hAnsi="Times New Roman" w:cs="Times New Roman"/>
          <w:color w:val="000000"/>
        </w:rPr>
        <w:t xml:space="preserve">om isso, o projeto por meio de publicações semanais conseguiu repassar informações sobre a situação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</w:rPr>
        <w:t>-19 no estado do Ceará e promover informações de promoção de saúde em tempos de pandemia.</w:t>
      </w:r>
    </w:p>
    <w:p w:rsidR="00F54599" w:rsidRDefault="00F54599" w:rsidP="00E81D4B">
      <w:pPr>
        <w:pStyle w:val="normal0"/>
        <w:spacing w:line="360" w:lineRule="auto"/>
        <w:ind w:firstLine="566"/>
        <w:jc w:val="both"/>
      </w:pPr>
    </w:p>
    <w:p w:rsidR="00F54599" w:rsidRDefault="0004670F" w:rsidP="00E81D4B">
      <w:pPr>
        <w:pStyle w:val="normal0"/>
        <w:keepNext/>
        <w:numPr>
          <w:ilvl w:val="0"/>
          <w:numId w:val="1"/>
        </w:numPr>
        <w:spacing w:line="360" w:lineRule="auto"/>
        <w:ind w:left="0" w:firstLine="566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CONCLUSÃO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>Neste ano, a Saúde percebeu a importância de a</w:t>
      </w:r>
      <w:r>
        <w:rPr>
          <w:rFonts w:ascii="Times New Roman" w:eastAsia="Times New Roman" w:hAnsi="Times New Roman" w:cs="Times New Roman"/>
          <w:color w:val="000000"/>
        </w:rPr>
        <w:t>dequar seus meios digitais à pragmática social. Nisso, as bolsistas perceberam como as mídias são importantes para disseminar informações e para proporcionar cuidados à população e que mesmo em tempos difíceis conseguimos desenvolver práticas de educação e</w:t>
      </w:r>
      <w:r>
        <w:rPr>
          <w:rFonts w:ascii="Times New Roman" w:eastAsia="Times New Roman" w:hAnsi="Times New Roman" w:cs="Times New Roman"/>
          <w:color w:val="000000"/>
        </w:rPr>
        <w:t xml:space="preserve">m saúde e manter vínculo com o público 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projeto .</w:t>
      </w:r>
      <w:proofErr w:type="gramEnd"/>
    </w:p>
    <w:p w:rsidR="00F54599" w:rsidRDefault="0004670F" w:rsidP="00E81D4B">
      <w:pPr>
        <w:pStyle w:val="normal0"/>
        <w:keepNext/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Assim as transformações que ocorreram devido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pandemia também se mostraram possibilidades para atingir novos públicos e ao mesmo tempo manter vínculo com os jovens já atendidos pelo projeto.</w:t>
      </w:r>
    </w:p>
    <w:p w:rsidR="00F54599" w:rsidRDefault="00F54599" w:rsidP="00E81D4B">
      <w:pPr>
        <w:pStyle w:val="normal0"/>
        <w:spacing w:line="360" w:lineRule="auto"/>
        <w:ind w:firstLine="566"/>
        <w:jc w:val="both"/>
      </w:pPr>
    </w:p>
    <w:p w:rsidR="00F54599" w:rsidRDefault="0004670F" w:rsidP="00E81D4B">
      <w:pPr>
        <w:pStyle w:val="normal0"/>
        <w:keepNext/>
        <w:numPr>
          <w:ilvl w:val="0"/>
          <w:numId w:val="1"/>
        </w:numPr>
        <w:spacing w:line="360" w:lineRule="auto"/>
        <w:ind w:left="0" w:firstLine="566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REFERÊNCIA</w:t>
      </w:r>
      <w:r>
        <w:rPr>
          <w:rFonts w:ascii="Times New Roman" w:eastAsia="Times New Roman" w:hAnsi="Times New Roman" w:cs="Times New Roman"/>
          <w:b/>
          <w:color w:val="000000"/>
        </w:rPr>
        <w:t xml:space="preserve">S </w:t>
      </w: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DE CASTRO, Fábio Fonseca. Impactos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-19 sobre os processos comunicacionais: Primeiras observações sobre dinâmicas, impasses e riscos.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Papers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do NAEA</w:t>
      </w:r>
      <w:r>
        <w:rPr>
          <w:rFonts w:ascii="Times New Roman" w:eastAsia="Times New Roman" w:hAnsi="Times New Roman" w:cs="Times New Roman"/>
          <w:color w:val="000000"/>
        </w:rPr>
        <w:t xml:space="preserve">, v. 29, n. 1, 2020. Disponível em: </w:t>
      </w:r>
      <w:hyperlink r:id="rId8">
        <w:r>
          <w:rPr>
            <w:rFonts w:ascii="Times New Roman" w:eastAsia="Times New Roman" w:hAnsi="Times New Roman" w:cs="Times New Roman"/>
            <w:color w:val="000000"/>
          </w:rPr>
          <w:t>https://periodicos.ufpa.br/index.php/pnaea/article/view/8799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Acesso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em :</w:t>
      </w:r>
      <w:proofErr w:type="gramEnd"/>
      <w:r>
        <w:rPr>
          <w:rFonts w:ascii="Times New Roman" w:eastAsia="Times New Roman" w:hAnsi="Times New Roman" w:cs="Times New Roman"/>
          <w:color w:val="000000"/>
        </w:rPr>
        <w:t>18 jul 2020.</w:t>
      </w:r>
    </w:p>
    <w:p w:rsidR="00F54599" w:rsidRDefault="00F54599" w:rsidP="00E81D4B">
      <w:pPr>
        <w:pStyle w:val="normal0"/>
        <w:spacing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F54599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DE SOUSA JÚNIOR, João Henriques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al. Da Desinformação ao Caos: uma análise das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News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frente à pandemia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(COVID-19) no Brasil. </w:t>
      </w:r>
      <w:r>
        <w:rPr>
          <w:rFonts w:ascii="Times New Roman" w:eastAsia="Times New Roman" w:hAnsi="Times New Roman" w:cs="Times New Roman"/>
          <w:b/>
          <w:color w:val="000000"/>
        </w:rPr>
        <w:t>Cadernos de Prospecção</w:t>
      </w:r>
      <w:r>
        <w:rPr>
          <w:rFonts w:ascii="Times New Roman" w:eastAsia="Times New Roman" w:hAnsi="Times New Roman" w:cs="Times New Roman"/>
          <w:color w:val="000000"/>
        </w:rPr>
        <w:t xml:space="preserve">, v. 13, n. 2 COVID-19, p. 331, 2020. Disponível em: </w:t>
      </w:r>
      <w:hyperlink r:id="rId9">
        <w:r>
          <w:rPr>
            <w:rFonts w:ascii="Times New Roman" w:eastAsia="Times New Roman" w:hAnsi="Times New Roman" w:cs="Times New Roman"/>
            <w:color w:val="000000"/>
          </w:rPr>
          <w:t>https://portalseer.ufba.br/index.php/nit/article/view/35978</w:t>
        </w:r>
      </w:hyperlink>
      <w:r>
        <w:rPr>
          <w:rFonts w:ascii="Times New Roman" w:eastAsia="Times New Roman" w:hAnsi="Times New Roman" w:cs="Times New Roman"/>
          <w:color w:val="000000"/>
        </w:rPr>
        <w:t>. Acesso em: 18 jul. 2020.</w:t>
      </w:r>
    </w:p>
    <w:p w:rsidR="00F54599" w:rsidRDefault="00F54599" w:rsidP="00E81D4B">
      <w:pPr>
        <w:pStyle w:val="normal0"/>
        <w:spacing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F54599" w:rsidRPr="00E81D4B" w:rsidRDefault="0004670F" w:rsidP="00E81D4B">
      <w:pPr>
        <w:pStyle w:val="normal0"/>
        <w:spacing w:line="36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OPAS.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Folha informativa – COVID-19 (doença causada pelo novo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. Disponível em: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00"/>
        </w:rPr>
        <w:t>://www.paho.org/bra/index.php?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op</w:t>
      </w:r>
      <w:r>
        <w:rPr>
          <w:rFonts w:ascii="Times New Roman" w:eastAsia="Times New Roman" w:hAnsi="Times New Roman" w:cs="Times New Roman"/>
          <w:color w:val="000000"/>
        </w:rPr>
        <w:t>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=com_content&amp;view=article&amp;id=6101:covid19&amp;Itemid=875. Acesso em: 18 jul. 2020. </w:t>
      </w:r>
    </w:p>
    <w:sectPr w:rsidR="00F54599" w:rsidRPr="00E81D4B" w:rsidSect="00F545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0F" w:rsidRDefault="0004670F" w:rsidP="00F54599">
      <w:r>
        <w:separator/>
      </w:r>
    </w:p>
  </w:endnote>
  <w:endnote w:type="continuationSeparator" w:id="0">
    <w:p w:rsidR="0004670F" w:rsidRDefault="0004670F" w:rsidP="00F5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99" w:rsidRDefault="00F545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99" w:rsidRDefault="00F545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0F" w:rsidRDefault="0004670F" w:rsidP="00F54599">
      <w:r>
        <w:separator/>
      </w:r>
    </w:p>
  </w:footnote>
  <w:footnote w:type="continuationSeparator" w:id="0">
    <w:p w:rsidR="0004670F" w:rsidRDefault="0004670F" w:rsidP="00F54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99" w:rsidRDefault="00F545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99" w:rsidRDefault="00E81D4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>
        <v:group id="Grupo 10" o:spid="_x0000_s2049" style="position:absolute;margin-left:0;margin-top:0;width:574pt;height:136.8pt;z-index:-251657216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0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1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2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3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4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5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6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90435" cy="1737995"/>
            <wp:effectExtent b="0" l="0" r="0" t="0"/>
            <wp:wrapSquare wrapText="bothSides" distB="0" distT="0" distL="0" distR="0"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01180" y="2911320"/>
                      <a:ext cx="7290435" cy="1737995"/>
                      <a:chOff x="1701180" y="2911320"/>
                      <a:chExt cx="7289640" cy="1737360"/>
                    </a:xfrm>
                  </wpg:grpSpPr>
                  <wpg:grpSp>
                    <wpg:cNvGrpSpPr/>
                    <wpg:grpSpPr>
                      <a:xfrm>
                        <a:off x="1701180" y="2911320"/>
                        <a:ext cx="7289640" cy="1737360"/>
                        <a:chOff x="0" y="0"/>
                        <a:chExt cx="7289640" cy="173736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7289625" cy="173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" name="Shape 4"/>
                      <wps:spPr>
                        <a:xfrm>
                          <a:off x="1010160" y="0"/>
                          <a:ext cx="6279480" cy="221040"/>
                        </a:xfrm>
                        <a:custGeom>
                          <a:rect b="b" l="l" r="r" t="t"/>
                          <a:pathLst>
                            <a:path extrusionOk="0" h="349" w="988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" name="Shape 5"/>
                      <wps:spPr>
                        <a:xfrm>
                          <a:off x="0" y="0"/>
                          <a:ext cx="1305720" cy="221040"/>
                        </a:xfrm>
                        <a:custGeom>
                          <a:rect b="b" l="l" r="r" t="t"/>
                          <a:pathLst>
                            <a:path extrusionOk="0" h="349" w="2057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5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193680" y="0"/>
                          <a:ext cx="3543480" cy="168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id="7" name="Shape 7"/>
                        <pic:cNvPicPr preferRelativeResize="0"/>
                      </pic:nvPicPr>
                      <pic:blipFill rotWithShape="1">
                        <a:blip r:embed="rId6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1978200" y="1532880"/>
                          <a:ext cx="204480" cy="20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id="8" name="Shape 8"/>
                        <pic:cNvPicPr preferRelativeResize="0"/>
                      </pic:nvPicPr>
                      <pic:blipFill rotWithShape="1">
                        <a:blip r:embed="rId7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3437280" y="0"/>
                          <a:ext cx="43632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/>
                      <wps:cNvPr id="9" name="Shape 9"/>
                      <wps:spPr>
                        <a:xfrm>
                          <a:off x="0" y="0"/>
                          <a:ext cx="7289640" cy="221040"/>
                        </a:xfrm>
                        <a:custGeom>
                          <a:rect b="b" l="l" r="r" t="t"/>
                          <a:pathLst>
                            <a:path extrusionOk="0" h="349" w="11480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10" name="Shape 10"/>
                        <pic:cNvPicPr preferRelativeResize="0"/>
                      </pic:nvPicPr>
                      <pic:blipFill rotWithShape="1">
                        <a:blip r:embed="rId8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554400" y="0"/>
                          <a:ext cx="2802240" cy="132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grpSp>
                </wpg:wgp>
              </a:graphicData>
            </a:graphic>
          </wp:anchor>
        </w:drawing>
      </mc:Choice>
      <ve:Fallback>
        <w:r w:rsidR="0004670F">
          <w:rPr>
            <w:noProof/>
            <w:color w:val="000000"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90435" cy="1737995"/>
              <wp:effectExtent l="0" t="0" r="0" b="0"/>
              <wp:wrapSquare wrapText="bothSides" distT="0" distB="0" distL="0" distR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90435" cy="17379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F4"/>
    <w:multiLevelType w:val="multilevel"/>
    <w:tmpl w:val="20D621E8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4599"/>
    <w:rsid w:val="0004670F"/>
    <w:rsid w:val="00E81D4B"/>
    <w:rsid w:val="00F5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545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545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545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5459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F545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545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54599"/>
  </w:style>
  <w:style w:type="table" w:customStyle="1" w:styleId="TableNormal">
    <w:name w:val="Table Normal"/>
    <w:rsid w:val="00F545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5459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545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E81D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1D4B"/>
  </w:style>
  <w:style w:type="paragraph" w:styleId="Rodap">
    <w:name w:val="footer"/>
    <w:basedOn w:val="Normal"/>
    <w:link w:val="RodapChar"/>
    <w:uiPriority w:val="99"/>
    <w:semiHidden/>
    <w:unhideWhenUsed/>
    <w:rsid w:val="00E81D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81D4B"/>
  </w:style>
  <w:style w:type="paragraph" w:customStyle="1" w:styleId="FrameContents">
    <w:name w:val="Frame Contents"/>
    <w:basedOn w:val="Normal"/>
    <w:qFormat/>
    <w:rsid w:val="00E81D4B"/>
    <w:rPr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pa.br/index.php/pnaea/article/view/879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asuelen15@hot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seer.ufba.br/index.php/nit/article/view/3597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1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1.png"/><Relationship Id="rId5" Type="http://schemas.openxmlformats.org/officeDocument/2006/relationships/image" Target="media/image51.png"/><Relationship Id="rId4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1300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Demartone</cp:lastModifiedBy>
  <cp:revision>2</cp:revision>
  <dcterms:created xsi:type="dcterms:W3CDTF">2020-08-04T21:05:00Z</dcterms:created>
  <dcterms:modified xsi:type="dcterms:W3CDTF">2020-08-04T21:15:00Z</dcterms:modified>
</cp:coreProperties>
</file>