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040A6C" w:rsidRDefault="00040A6C" w:rsidP="00040A6C">
      <w:pPr>
        <w:pBdr>
          <w:top w:val="nil"/>
          <w:left w:val="nil"/>
          <w:bottom w:val="nil"/>
          <w:right w:val="nil"/>
          <w:between w:val="nil"/>
        </w:pBdr>
        <w:spacing w:line="360" w:lineRule="auto"/>
        <w:rPr>
          <w:rFonts w:ascii="Times New Roman" w:hAnsi="Times New Roman" w:cs="Times New Roman"/>
          <w:b/>
          <w:color w:val="000000"/>
          <w:sz w:val="28"/>
        </w:rPr>
      </w:pPr>
    </w:p>
    <w:p w:rsidR="00040A6C" w:rsidRDefault="00040A6C" w:rsidP="00040A6C">
      <w:pPr>
        <w:pBdr>
          <w:top w:val="nil"/>
          <w:left w:val="nil"/>
          <w:bottom w:val="nil"/>
          <w:right w:val="nil"/>
          <w:between w:val="nil"/>
        </w:pBdr>
        <w:spacing w:line="360" w:lineRule="auto"/>
        <w:rPr>
          <w:rFonts w:ascii="Times New Roman" w:hAnsi="Times New Roman" w:cs="Times New Roman"/>
          <w:b/>
          <w:color w:val="000000"/>
          <w:sz w:val="28"/>
        </w:rPr>
      </w:pPr>
    </w:p>
    <w:p w:rsidR="00040A6C" w:rsidRDefault="00040A6C" w:rsidP="00040A6C">
      <w:pPr>
        <w:pBdr>
          <w:top w:val="nil"/>
          <w:left w:val="nil"/>
          <w:bottom w:val="nil"/>
          <w:right w:val="nil"/>
          <w:between w:val="nil"/>
        </w:pBdr>
        <w:spacing w:line="360" w:lineRule="auto"/>
        <w:ind w:left="1" w:hanging="3"/>
        <w:jc w:val="center"/>
        <w:rPr>
          <w:rFonts w:ascii="Times New Roman" w:hAnsi="Times New Roman" w:cs="Times New Roman"/>
          <w:b/>
          <w:color w:val="000000"/>
          <w:sz w:val="28"/>
          <w:szCs w:val="28"/>
        </w:rPr>
      </w:pPr>
      <w:r w:rsidRPr="00257ADC">
        <w:rPr>
          <w:rFonts w:ascii="Times New Roman" w:hAnsi="Times New Roman" w:cs="Times New Roman"/>
          <w:b/>
          <w:noProof/>
          <w:color w:val="000000"/>
          <w:sz w:val="28"/>
          <w:szCs w:val="28"/>
        </w:rPr>
        <mc:AlternateContent>
          <mc:Choice Requires="wps">
            <w:drawing>
              <wp:anchor distT="0" distB="0" distL="114300" distR="114300" simplePos="0" relativeHeight="251660288" behindDoc="1" locked="0" layoutInCell="1" allowOverlap="1" wp14:anchorId="39E1A7F3" wp14:editId="20F4D93D">
                <wp:simplePos x="0" y="0"/>
                <wp:positionH relativeFrom="page">
                  <wp:posOffset>4123055</wp:posOffset>
                </wp:positionH>
                <wp:positionV relativeFrom="page">
                  <wp:posOffset>754380</wp:posOffset>
                </wp:positionV>
                <wp:extent cx="2979420" cy="335280"/>
                <wp:effectExtent l="0" t="0" r="0" b="0"/>
                <wp:wrapNone/>
                <wp:docPr id="1"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A6C" w:rsidRDefault="00E20395" w:rsidP="00040A6C">
                            <w:pPr>
                              <w:spacing w:line="268" w:lineRule="auto"/>
                              <w:ind w:left="20" w:firstLine="2881"/>
                              <w:rPr>
                                <w:rFonts w:ascii="Arial" w:hAnsi="Arial"/>
                                <w:sz w:val="21"/>
                              </w:rPr>
                            </w:pPr>
                            <w:hyperlink r:id="rId7">
                              <w:r w:rsidR="00040A6C">
                                <w:rPr>
                                  <w:rFonts w:ascii="Arial" w:hAnsi="Arial"/>
                                  <w:color w:val="087EA6"/>
                                  <w:spacing w:val="-3"/>
                                  <w:w w:val="90"/>
                                  <w:sz w:val="21"/>
                                </w:rPr>
                                <w:t>socepis1@gmail.com</w:t>
                              </w:r>
                            </w:hyperlink>
                            <w:r w:rsidR="00040A6C">
                              <w:rPr>
                                <w:rFonts w:ascii="Arial" w:hAnsi="Arial"/>
                                <w:color w:val="087EA6"/>
                                <w:spacing w:val="-3"/>
                                <w:w w:val="90"/>
                                <w:sz w:val="21"/>
                              </w:rPr>
                              <w:t xml:space="preserve"> </w:t>
                            </w:r>
                            <w:r w:rsidR="00040A6C">
                              <w:rPr>
                                <w:rFonts w:ascii="Arial" w:hAnsi="Arial"/>
                                <w:color w:val="087EA6"/>
                                <w:w w:val="90"/>
                                <w:sz w:val="21"/>
                              </w:rPr>
                              <w:t>Sociedade</w:t>
                            </w:r>
                            <w:r w:rsidR="00040A6C">
                              <w:rPr>
                                <w:rFonts w:ascii="Arial" w:hAnsi="Arial"/>
                                <w:color w:val="087EA6"/>
                                <w:spacing w:val="-24"/>
                                <w:w w:val="90"/>
                                <w:sz w:val="21"/>
                              </w:rPr>
                              <w:t xml:space="preserve"> </w:t>
                            </w:r>
                            <w:r w:rsidR="00040A6C">
                              <w:rPr>
                                <w:rFonts w:ascii="Arial" w:hAnsi="Arial"/>
                                <w:color w:val="087EA6"/>
                                <w:w w:val="90"/>
                                <w:sz w:val="21"/>
                              </w:rPr>
                              <w:t>Cearense</w:t>
                            </w:r>
                            <w:r w:rsidR="00040A6C">
                              <w:rPr>
                                <w:rFonts w:ascii="Arial" w:hAnsi="Arial"/>
                                <w:color w:val="087EA6"/>
                                <w:spacing w:val="-23"/>
                                <w:w w:val="90"/>
                                <w:sz w:val="21"/>
                              </w:rPr>
                              <w:t xml:space="preserve"> </w:t>
                            </w:r>
                            <w:r w:rsidR="00040A6C">
                              <w:rPr>
                                <w:rFonts w:ascii="Arial" w:hAnsi="Arial"/>
                                <w:color w:val="087EA6"/>
                                <w:w w:val="90"/>
                                <w:sz w:val="21"/>
                              </w:rPr>
                              <w:t>de</w:t>
                            </w:r>
                            <w:r w:rsidR="00040A6C">
                              <w:rPr>
                                <w:rFonts w:ascii="Arial" w:hAnsi="Arial"/>
                                <w:color w:val="087EA6"/>
                                <w:spacing w:val="-23"/>
                                <w:w w:val="90"/>
                                <w:sz w:val="21"/>
                              </w:rPr>
                              <w:t xml:space="preserve"> </w:t>
                            </w:r>
                            <w:r w:rsidR="00040A6C">
                              <w:rPr>
                                <w:rFonts w:ascii="Arial" w:hAnsi="Arial"/>
                                <w:color w:val="087EA6"/>
                                <w:w w:val="90"/>
                                <w:sz w:val="21"/>
                              </w:rPr>
                              <w:t>Pesquisa</w:t>
                            </w:r>
                            <w:r w:rsidR="00040A6C">
                              <w:rPr>
                                <w:rFonts w:ascii="Arial" w:hAnsi="Arial"/>
                                <w:color w:val="087EA6"/>
                                <w:spacing w:val="-23"/>
                                <w:w w:val="90"/>
                                <w:sz w:val="21"/>
                              </w:rPr>
                              <w:t xml:space="preserve"> </w:t>
                            </w:r>
                            <w:r w:rsidR="00040A6C">
                              <w:rPr>
                                <w:rFonts w:ascii="Arial" w:hAnsi="Arial"/>
                                <w:color w:val="087EA6"/>
                                <w:w w:val="90"/>
                                <w:sz w:val="21"/>
                              </w:rPr>
                              <w:t>e</w:t>
                            </w:r>
                            <w:r w:rsidR="00040A6C">
                              <w:rPr>
                                <w:rFonts w:ascii="Arial" w:hAnsi="Arial"/>
                                <w:color w:val="087EA6"/>
                                <w:spacing w:val="-23"/>
                                <w:w w:val="90"/>
                                <w:sz w:val="21"/>
                              </w:rPr>
                              <w:t xml:space="preserve"> </w:t>
                            </w:r>
                            <w:r w:rsidR="00040A6C">
                              <w:rPr>
                                <w:rFonts w:ascii="Arial" w:hAnsi="Arial"/>
                                <w:color w:val="087EA6"/>
                                <w:w w:val="90"/>
                                <w:sz w:val="21"/>
                              </w:rPr>
                              <w:t>Inovaç</w:t>
                            </w:r>
                            <w:r w:rsidR="00040A6C">
                              <w:rPr>
                                <w:rFonts w:ascii="Tahoma" w:hAnsi="Tahoma"/>
                                <w:color w:val="087EA6"/>
                                <w:w w:val="90"/>
                                <w:sz w:val="18"/>
                              </w:rPr>
                              <w:t>õ</w:t>
                            </w:r>
                            <w:r w:rsidR="00040A6C">
                              <w:rPr>
                                <w:rFonts w:ascii="Arial" w:hAnsi="Arial"/>
                                <w:color w:val="087EA6"/>
                                <w:w w:val="90"/>
                                <w:sz w:val="21"/>
                              </w:rPr>
                              <w:t>es</w:t>
                            </w:r>
                            <w:r w:rsidR="00040A6C">
                              <w:rPr>
                                <w:rFonts w:ascii="Arial" w:hAnsi="Arial"/>
                                <w:color w:val="087EA6"/>
                                <w:spacing w:val="-23"/>
                                <w:w w:val="90"/>
                                <w:sz w:val="21"/>
                              </w:rPr>
                              <w:t xml:space="preserve"> </w:t>
                            </w:r>
                            <w:r w:rsidR="00040A6C">
                              <w:rPr>
                                <w:rFonts w:ascii="Arial" w:hAnsi="Arial"/>
                                <w:color w:val="087EA6"/>
                                <w:w w:val="90"/>
                                <w:sz w:val="21"/>
                              </w:rPr>
                              <w:t>em</w:t>
                            </w:r>
                            <w:r w:rsidR="00040A6C">
                              <w:rPr>
                                <w:rFonts w:ascii="Arial" w:hAnsi="Arial"/>
                                <w:color w:val="087EA6"/>
                                <w:spacing w:val="-23"/>
                                <w:w w:val="90"/>
                                <w:sz w:val="21"/>
                              </w:rPr>
                              <w:t xml:space="preserve"> </w:t>
                            </w:r>
                            <w:r w:rsidR="00040A6C">
                              <w:rPr>
                                <w:rFonts w:ascii="Arial" w:hAnsi="Arial"/>
                                <w:color w:val="087EA6"/>
                                <w:w w:val="90"/>
                                <w:sz w:val="21"/>
                              </w:rPr>
                              <w:t>Sa</w:t>
                            </w:r>
                            <w:r w:rsidR="00040A6C">
                              <w:rPr>
                                <w:rFonts w:ascii="Arial" w:hAnsi="Arial"/>
                                <w:color w:val="087EA6"/>
                                <w:w w:val="90"/>
                                <w:sz w:val="14"/>
                              </w:rPr>
                              <w:t>ú</w:t>
                            </w:r>
                            <w:r w:rsidR="00040A6C">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1A7F3"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HosgIAALA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" filled="f" stroked="f">
                <v:textbox inset="0,0,0,0">
                  <w:txbxContent>
                    <w:p w:rsidR="00040A6C" w:rsidRDefault="00E20395" w:rsidP="00040A6C">
                      <w:pPr>
                        <w:spacing w:line="268" w:lineRule="auto"/>
                        <w:ind w:left="20" w:firstLine="2881"/>
                        <w:rPr>
                          <w:rFonts w:ascii="Arial" w:hAnsi="Arial"/>
                          <w:sz w:val="21"/>
                        </w:rPr>
                      </w:pPr>
                      <w:hyperlink r:id="rId8">
                        <w:r w:rsidR="00040A6C">
                          <w:rPr>
                            <w:rFonts w:ascii="Arial" w:hAnsi="Arial"/>
                            <w:color w:val="087EA6"/>
                            <w:spacing w:val="-3"/>
                            <w:w w:val="90"/>
                            <w:sz w:val="21"/>
                          </w:rPr>
                          <w:t>socepis1@gmail.com</w:t>
                        </w:r>
                      </w:hyperlink>
                      <w:r w:rsidR="00040A6C">
                        <w:rPr>
                          <w:rFonts w:ascii="Arial" w:hAnsi="Arial"/>
                          <w:color w:val="087EA6"/>
                          <w:spacing w:val="-3"/>
                          <w:w w:val="90"/>
                          <w:sz w:val="21"/>
                        </w:rPr>
                        <w:t xml:space="preserve"> </w:t>
                      </w:r>
                      <w:r w:rsidR="00040A6C">
                        <w:rPr>
                          <w:rFonts w:ascii="Arial" w:hAnsi="Arial"/>
                          <w:color w:val="087EA6"/>
                          <w:w w:val="90"/>
                          <w:sz w:val="21"/>
                        </w:rPr>
                        <w:t>Sociedade</w:t>
                      </w:r>
                      <w:r w:rsidR="00040A6C">
                        <w:rPr>
                          <w:rFonts w:ascii="Arial" w:hAnsi="Arial"/>
                          <w:color w:val="087EA6"/>
                          <w:spacing w:val="-24"/>
                          <w:w w:val="90"/>
                          <w:sz w:val="21"/>
                        </w:rPr>
                        <w:t xml:space="preserve"> </w:t>
                      </w:r>
                      <w:r w:rsidR="00040A6C">
                        <w:rPr>
                          <w:rFonts w:ascii="Arial" w:hAnsi="Arial"/>
                          <w:color w:val="087EA6"/>
                          <w:w w:val="90"/>
                          <w:sz w:val="21"/>
                        </w:rPr>
                        <w:t>Cearense</w:t>
                      </w:r>
                      <w:r w:rsidR="00040A6C">
                        <w:rPr>
                          <w:rFonts w:ascii="Arial" w:hAnsi="Arial"/>
                          <w:color w:val="087EA6"/>
                          <w:spacing w:val="-23"/>
                          <w:w w:val="90"/>
                          <w:sz w:val="21"/>
                        </w:rPr>
                        <w:t xml:space="preserve"> </w:t>
                      </w:r>
                      <w:r w:rsidR="00040A6C">
                        <w:rPr>
                          <w:rFonts w:ascii="Arial" w:hAnsi="Arial"/>
                          <w:color w:val="087EA6"/>
                          <w:w w:val="90"/>
                          <w:sz w:val="21"/>
                        </w:rPr>
                        <w:t>de</w:t>
                      </w:r>
                      <w:r w:rsidR="00040A6C">
                        <w:rPr>
                          <w:rFonts w:ascii="Arial" w:hAnsi="Arial"/>
                          <w:color w:val="087EA6"/>
                          <w:spacing w:val="-23"/>
                          <w:w w:val="90"/>
                          <w:sz w:val="21"/>
                        </w:rPr>
                        <w:t xml:space="preserve"> </w:t>
                      </w:r>
                      <w:r w:rsidR="00040A6C">
                        <w:rPr>
                          <w:rFonts w:ascii="Arial" w:hAnsi="Arial"/>
                          <w:color w:val="087EA6"/>
                          <w:w w:val="90"/>
                          <w:sz w:val="21"/>
                        </w:rPr>
                        <w:t>Pesquisa</w:t>
                      </w:r>
                      <w:r w:rsidR="00040A6C">
                        <w:rPr>
                          <w:rFonts w:ascii="Arial" w:hAnsi="Arial"/>
                          <w:color w:val="087EA6"/>
                          <w:spacing w:val="-23"/>
                          <w:w w:val="90"/>
                          <w:sz w:val="21"/>
                        </w:rPr>
                        <w:t xml:space="preserve"> </w:t>
                      </w:r>
                      <w:r w:rsidR="00040A6C">
                        <w:rPr>
                          <w:rFonts w:ascii="Arial" w:hAnsi="Arial"/>
                          <w:color w:val="087EA6"/>
                          <w:w w:val="90"/>
                          <w:sz w:val="21"/>
                        </w:rPr>
                        <w:t>e</w:t>
                      </w:r>
                      <w:r w:rsidR="00040A6C">
                        <w:rPr>
                          <w:rFonts w:ascii="Arial" w:hAnsi="Arial"/>
                          <w:color w:val="087EA6"/>
                          <w:spacing w:val="-23"/>
                          <w:w w:val="90"/>
                          <w:sz w:val="21"/>
                        </w:rPr>
                        <w:t xml:space="preserve"> </w:t>
                      </w:r>
                      <w:r w:rsidR="00040A6C">
                        <w:rPr>
                          <w:rFonts w:ascii="Arial" w:hAnsi="Arial"/>
                          <w:color w:val="087EA6"/>
                          <w:w w:val="90"/>
                          <w:sz w:val="21"/>
                        </w:rPr>
                        <w:t>Inovaç</w:t>
                      </w:r>
                      <w:r w:rsidR="00040A6C">
                        <w:rPr>
                          <w:rFonts w:ascii="Tahoma" w:hAnsi="Tahoma"/>
                          <w:color w:val="087EA6"/>
                          <w:w w:val="90"/>
                          <w:sz w:val="18"/>
                        </w:rPr>
                        <w:t>õ</w:t>
                      </w:r>
                      <w:r w:rsidR="00040A6C">
                        <w:rPr>
                          <w:rFonts w:ascii="Arial" w:hAnsi="Arial"/>
                          <w:color w:val="087EA6"/>
                          <w:w w:val="90"/>
                          <w:sz w:val="21"/>
                        </w:rPr>
                        <w:t>es</w:t>
                      </w:r>
                      <w:r w:rsidR="00040A6C">
                        <w:rPr>
                          <w:rFonts w:ascii="Arial" w:hAnsi="Arial"/>
                          <w:color w:val="087EA6"/>
                          <w:spacing w:val="-23"/>
                          <w:w w:val="90"/>
                          <w:sz w:val="21"/>
                        </w:rPr>
                        <w:t xml:space="preserve"> </w:t>
                      </w:r>
                      <w:r w:rsidR="00040A6C">
                        <w:rPr>
                          <w:rFonts w:ascii="Arial" w:hAnsi="Arial"/>
                          <w:color w:val="087EA6"/>
                          <w:w w:val="90"/>
                          <w:sz w:val="21"/>
                        </w:rPr>
                        <w:t>em</w:t>
                      </w:r>
                      <w:r w:rsidR="00040A6C">
                        <w:rPr>
                          <w:rFonts w:ascii="Arial" w:hAnsi="Arial"/>
                          <w:color w:val="087EA6"/>
                          <w:spacing w:val="-23"/>
                          <w:w w:val="90"/>
                          <w:sz w:val="21"/>
                        </w:rPr>
                        <w:t xml:space="preserve"> </w:t>
                      </w:r>
                      <w:r w:rsidR="00040A6C">
                        <w:rPr>
                          <w:rFonts w:ascii="Arial" w:hAnsi="Arial"/>
                          <w:color w:val="087EA6"/>
                          <w:w w:val="90"/>
                          <w:sz w:val="21"/>
                        </w:rPr>
                        <w:t>Sa</w:t>
                      </w:r>
                      <w:r w:rsidR="00040A6C">
                        <w:rPr>
                          <w:rFonts w:ascii="Arial" w:hAnsi="Arial"/>
                          <w:color w:val="087EA6"/>
                          <w:w w:val="90"/>
                          <w:sz w:val="14"/>
                        </w:rPr>
                        <w:t>ú</w:t>
                      </w:r>
                      <w:r w:rsidR="00040A6C">
                        <w:rPr>
                          <w:rFonts w:ascii="Arial" w:hAnsi="Arial"/>
                          <w:color w:val="087EA6"/>
                          <w:w w:val="90"/>
                          <w:sz w:val="21"/>
                        </w:rPr>
                        <w:t>de</w:t>
                      </w:r>
                    </w:p>
                  </w:txbxContent>
                </v:textbox>
                <w10:wrap anchorx="page" anchory="page"/>
              </v:shape>
            </w:pict>
          </mc:Fallback>
        </mc:AlternateContent>
      </w:r>
      <w:r w:rsidRPr="00257ADC">
        <w:rPr>
          <w:rFonts w:ascii="Times New Roman" w:hAnsi="Times New Roman" w:cs="Times New Roman"/>
          <w:b/>
          <w:color w:val="000000"/>
          <w:sz w:val="28"/>
          <w:szCs w:val="28"/>
        </w:rPr>
        <w:t>ANÁLISE EPIDEMIOLÓGICA DE NEOPLASIAS MALIGNAS DO TRATO GENITAL FEMININO EM ALAGOAS DE 2014 A 2019</w:t>
      </w:r>
    </w:p>
    <w:p w:rsidR="00AA0A08" w:rsidRPr="00257ADC" w:rsidRDefault="00AA0A08" w:rsidP="00040A6C">
      <w:pPr>
        <w:pBdr>
          <w:top w:val="nil"/>
          <w:left w:val="nil"/>
          <w:bottom w:val="nil"/>
          <w:right w:val="nil"/>
          <w:between w:val="nil"/>
        </w:pBdr>
        <w:spacing w:line="360" w:lineRule="auto"/>
        <w:ind w:left="1" w:hanging="3"/>
        <w:jc w:val="center"/>
        <w:rPr>
          <w:rFonts w:ascii="Times New Roman" w:hAnsi="Times New Roman" w:cs="Times New Roman"/>
          <w:b/>
          <w:color w:val="000000"/>
          <w:sz w:val="28"/>
          <w:szCs w:val="28"/>
        </w:rPr>
      </w:pPr>
    </w:p>
    <w:p w:rsidR="00040A6C" w:rsidRPr="00BD6489" w:rsidRDefault="00040A6C" w:rsidP="00040A6C">
      <w:pPr>
        <w:spacing w:line="360" w:lineRule="auto"/>
        <w:jc w:val="center"/>
        <w:rPr>
          <w:rFonts w:ascii="Times New Roman" w:hAnsi="Times New Roman" w:cs="Times New Roman"/>
        </w:rPr>
      </w:pPr>
      <w:bookmarkStart w:id="0" w:name="_GoBack"/>
      <w:bookmarkEnd w:id="0"/>
    </w:p>
    <w:p w:rsidR="00040A6C" w:rsidRDefault="00040A6C" w:rsidP="00040A6C">
      <w:pPr>
        <w:spacing w:after="120" w:line="360" w:lineRule="auto"/>
        <w:ind w:hanging="2"/>
        <w:jc w:val="both"/>
        <w:rPr>
          <w:rFonts w:ascii="Times New Roman" w:hAnsi="Times New Roman" w:cs="Times New Roman"/>
          <w:shd w:val="clear" w:color="auto" w:fill="FFFFFF"/>
        </w:rPr>
      </w:pPr>
      <w:r>
        <w:rPr>
          <w:rFonts w:ascii="Times New Roman" w:hAnsi="Times New Roman" w:cs="Times New Roman"/>
          <w:b/>
        </w:rPr>
        <w:t xml:space="preserve">Resumo: </w:t>
      </w:r>
      <w:proofErr w:type="gramStart"/>
      <w:r>
        <w:rPr>
          <w:rFonts w:ascii="Times New Roman" w:hAnsi="Times New Roman" w:cs="Times New Roman"/>
          <w:color w:val="000000"/>
        </w:rPr>
        <w:t xml:space="preserve"> </w:t>
      </w:r>
      <w:r w:rsidRPr="005A6708">
        <w:rPr>
          <w:rFonts w:ascii="Times New Roman" w:hAnsi="Times New Roman" w:cs="Times New Roman"/>
          <w:color w:val="000000"/>
        </w:rPr>
        <w:t>Os</w:t>
      </w:r>
      <w:proofErr w:type="gramEnd"/>
      <w:r w:rsidRPr="005A6708">
        <w:rPr>
          <w:rFonts w:ascii="Times New Roman" w:hAnsi="Times New Roman" w:cs="Times New Roman"/>
          <w:color w:val="000000"/>
        </w:rPr>
        <w:t xml:space="preserve"> cânceres localizados na região anatômica do aparelho reprodutor feminino são responsáveis pelo maior número de casos de internações em território brasileiro. O estado de Alagoas é caracterizado por atividades econômicas ligadas principalmente a agricultura, e a maioria dos seus habitantes possuem índices de escolaridade abaixo da média do país, com uma baixa parcela de indivíduos com acesso à educação, é mais provável que lesões potencialmente malignas se desenvolvam, dessa maneira, o presente estudo procurou investigar o comportamento epidemiológico </w:t>
      </w:r>
      <w:r w:rsidRPr="005A6708">
        <w:rPr>
          <w:rFonts w:ascii="Times New Roman" w:hAnsi="Times New Roman" w:cs="Times New Roman"/>
        </w:rPr>
        <w:t>das neoplasias malignas do útero, ovário e de outras regiões dos genitais femininos no estado de Alagoas durante os últimos seis anos. Sucedeu-se então um estudo retrospectivo exploratório com a utilização do banco de dados do Sistema de Informações Hospitalares do SUS (</w:t>
      </w:r>
      <w:proofErr w:type="spellStart"/>
      <w:r w:rsidRPr="005A6708">
        <w:rPr>
          <w:rFonts w:ascii="Times New Roman" w:hAnsi="Times New Roman" w:cs="Times New Roman"/>
        </w:rPr>
        <w:t>SIH</w:t>
      </w:r>
      <w:proofErr w:type="spellEnd"/>
      <w:r w:rsidRPr="005A6708">
        <w:rPr>
          <w:rFonts w:ascii="Times New Roman" w:hAnsi="Times New Roman" w:cs="Times New Roman"/>
        </w:rPr>
        <w:t xml:space="preserve">) do </w:t>
      </w:r>
      <w:proofErr w:type="spellStart"/>
      <w:r w:rsidRPr="005A6708">
        <w:rPr>
          <w:rFonts w:ascii="Times New Roman" w:hAnsi="Times New Roman" w:cs="Times New Roman"/>
        </w:rPr>
        <w:t>DataSUS</w:t>
      </w:r>
      <w:proofErr w:type="spellEnd"/>
      <w:r w:rsidRPr="005A6708">
        <w:rPr>
          <w:rFonts w:ascii="Times New Roman" w:hAnsi="Times New Roman" w:cs="Times New Roman"/>
        </w:rPr>
        <w:t xml:space="preserve">, sobre a epidemiologia dessas neoplasias de janeiro de 2014 a dezembro de 2019. Foram analisadas as seguintes variantes: raça/etnia, faixa etária dos óbitos e perfil das internações. </w:t>
      </w:r>
      <w:r w:rsidRPr="005A6708">
        <w:rPr>
          <w:rFonts w:ascii="Times New Roman" w:hAnsi="Times New Roman" w:cs="Times New Roman"/>
          <w:shd w:val="clear" w:color="auto" w:fill="FFFFFF"/>
        </w:rPr>
        <w:t xml:space="preserve">Entre 2014-2019 foram registrados </w:t>
      </w:r>
      <w:r w:rsidRPr="005A6708">
        <w:rPr>
          <w:rFonts w:ascii="Times New Roman" w:hAnsi="Times New Roman" w:cs="Times New Roman"/>
        </w:rPr>
        <w:t xml:space="preserve">4.407 casos de internações </w:t>
      </w:r>
      <w:r w:rsidRPr="005A6708">
        <w:rPr>
          <w:rFonts w:ascii="Times New Roman" w:hAnsi="Times New Roman" w:cs="Times New Roman"/>
          <w:color w:val="000000"/>
        </w:rPr>
        <w:t>por essa causa</w:t>
      </w:r>
      <w:r w:rsidRPr="005A6708">
        <w:rPr>
          <w:rFonts w:ascii="Times New Roman" w:hAnsi="Times New Roman" w:cs="Times New Roman"/>
        </w:rPr>
        <w:t xml:space="preserve"> em território alagoano, e o câncer de uterino sozinho foi responsável por 70% das internações e a faixa etária dos óbitos </w:t>
      </w:r>
      <w:r w:rsidRPr="005A6708">
        <w:rPr>
          <w:rFonts w:ascii="Times New Roman" w:hAnsi="Times New Roman" w:cs="Times New Roman"/>
          <w:color w:val="000000"/>
        </w:rPr>
        <w:t>encontra entre</w:t>
      </w:r>
      <w:r w:rsidRPr="005A6708">
        <w:rPr>
          <w:rFonts w:ascii="Times New Roman" w:hAnsi="Times New Roman" w:cs="Times New Roman"/>
        </w:rPr>
        <w:t xml:space="preserve"> 40-59 anos. Ainda, foi observado que a etnia das mulheres mais acometidas por qualquer uma das neoplasias investigadas nesta pesquisa seria a parda. </w:t>
      </w:r>
      <w:r w:rsidRPr="005A6708">
        <w:rPr>
          <w:rFonts w:ascii="Times New Roman" w:hAnsi="Times New Roman" w:cs="Times New Roman"/>
          <w:shd w:val="clear" w:color="auto" w:fill="FFFFFF"/>
        </w:rPr>
        <w:t xml:space="preserve">Foi possível concluir que houve um aumento discreto nos casos de neoplasias malignas localizadas na região reprodutora feminina durante os anos investigados e o grupo de alagoanas mais afetadas por essas doenças seriam pardas entre 40-59 anos.  </w:t>
      </w:r>
    </w:p>
    <w:p w:rsidR="00C9069E" w:rsidRPr="005A6708" w:rsidRDefault="00C9069E" w:rsidP="00040A6C">
      <w:pPr>
        <w:spacing w:after="120" w:line="360" w:lineRule="auto"/>
        <w:ind w:hanging="2"/>
        <w:jc w:val="both"/>
        <w:rPr>
          <w:rFonts w:ascii="Times New Roman" w:hAnsi="Times New Roman" w:cs="Times New Roman"/>
          <w:color w:val="000000"/>
        </w:rPr>
      </w:pPr>
    </w:p>
    <w:p w:rsidR="00040A6C" w:rsidRPr="005A6708" w:rsidRDefault="00040A6C" w:rsidP="00040A6C">
      <w:pPr>
        <w:pBdr>
          <w:top w:val="nil"/>
          <w:left w:val="nil"/>
          <w:bottom w:val="nil"/>
          <w:right w:val="nil"/>
          <w:between w:val="nil"/>
        </w:pBdr>
        <w:spacing w:line="360" w:lineRule="auto"/>
        <w:jc w:val="both"/>
        <w:rPr>
          <w:rFonts w:ascii="Times New Roman" w:hAnsi="Times New Roman" w:cs="Times New Roman"/>
          <w:color w:val="000000"/>
        </w:rPr>
      </w:pPr>
      <w:r w:rsidRPr="005A6708">
        <w:rPr>
          <w:rFonts w:ascii="Times New Roman" w:hAnsi="Times New Roman" w:cs="Times New Roman"/>
          <w:b/>
          <w:color w:val="000000"/>
        </w:rPr>
        <w:t>Palavras-chave/Descritores:</w:t>
      </w:r>
      <w:r w:rsidRPr="005A6708">
        <w:rPr>
          <w:rFonts w:ascii="Times New Roman" w:hAnsi="Times New Roman" w:cs="Times New Roman"/>
          <w:color w:val="000000"/>
        </w:rPr>
        <w:t xml:space="preserve"> DATASUS. Câncer de útero. Alagoanas.</w:t>
      </w:r>
    </w:p>
    <w:p w:rsidR="00040A6C" w:rsidRDefault="00040A6C" w:rsidP="00040A6C">
      <w:pPr>
        <w:pBdr>
          <w:top w:val="nil"/>
          <w:left w:val="nil"/>
          <w:bottom w:val="nil"/>
          <w:right w:val="nil"/>
          <w:between w:val="nil"/>
        </w:pBdr>
        <w:spacing w:line="360" w:lineRule="auto"/>
        <w:jc w:val="both"/>
        <w:rPr>
          <w:rFonts w:ascii="Times New Roman" w:hAnsi="Times New Roman" w:cs="Times New Roman"/>
          <w:color w:val="000000"/>
        </w:rPr>
      </w:pPr>
      <w:r w:rsidRPr="005A6708">
        <w:rPr>
          <w:rFonts w:ascii="Times New Roman" w:hAnsi="Times New Roman" w:cs="Times New Roman"/>
          <w:b/>
          <w:color w:val="000000"/>
        </w:rPr>
        <w:t>Área Temática:</w:t>
      </w:r>
      <w:r w:rsidRPr="005A6708">
        <w:rPr>
          <w:rFonts w:ascii="Times New Roman" w:hAnsi="Times New Roman" w:cs="Times New Roman"/>
          <w:color w:val="000000"/>
        </w:rPr>
        <w:t xml:space="preserve"> Tema livre.</w:t>
      </w:r>
    </w:p>
    <w:p w:rsidR="00040A6C" w:rsidRDefault="00040A6C" w:rsidP="00040A6C">
      <w:pPr>
        <w:pBdr>
          <w:top w:val="nil"/>
          <w:left w:val="nil"/>
          <w:bottom w:val="nil"/>
          <w:right w:val="nil"/>
          <w:between w:val="nil"/>
        </w:pBdr>
        <w:spacing w:line="360" w:lineRule="auto"/>
        <w:jc w:val="both"/>
        <w:rPr>
          <w:rFonts w:ascii="Times New Roman" w:hAnsi="Times New Roman" w:cs="Times New Roman"/>
          <w:color w:val="000000"/>
        </w:rPr>
      </w:pPr>
    </w:p>
    <w:p w:rsidR="00040A6C" w:rsidRPr="00040A6C" w:rsidRDefault="00040A6C" w:rsidP="00040A6C">
      <w:pPr>
        <w:pBdr>
          <w:top w:val="nil"/>
          <w:left w:val="nil"/>
          <w:bottom w:val="nil"/>
          <w:right w:val="nil"/>
          <w:between w:val="nil"/>
        </w:pBdr>
        <w:spacing w:line="360" w:lineRule="auto"/>
        <w:jc w:val="both"/>
        <w:rPr>
          <w:rFonts w:ascii="Times New Roman" w:hAnsi="Times New Roman" w:cs="Times New Roman"/>
          <w:color w:val="000000"/>
        </w:rPr>
      </w:pPr>
    </w:p>
    <w:p w:rsidR="00040A6C" w:rsidRDefault="00040A6C" w:rsidP="00040A6C">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rsidR="00040A6C" w:rsidRDefault="00040A6C" w:rsidP="00040A6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INTRODUÇÃO</w:t>
      </w:r>
    </w:p>
    <w:p w:rsidR="00257ADC" w:rsidRDefault="00040A6C" w:rsidP="0050346C">
      <w:pPr>
        <w:pStyle w:val="PargrafodaLista"/>
        <w:spacing w:line="360" w:lineRule="auto"/>
        <w:ind w:left="0" w:firstLine="481"/>
        <w:jc w:val="both"/>
        <w:rPr>
          <w:rFonts w:ascii="Times New Roman" w:hAnsi="Times New Roman" w:cs="Times New Roman"/>
        </w:rPr>
      </w:pPr>
      <w:r w:rsidRPr="00BD0A86">
        <w:rPr>
          <w:rFonts w:ascii="Times New Roman" w:hAnsi="Times New Roman" w:cs="Times New Roman"/>
        </w:rPr>
        <w:t>Segundo o Instituto Nacional do Câncer (INCA)</w:t>
      </w:r>
      <w:r>
        <w:rPr>
          <w:rFonts w:ascii="Times New Roman" w:hAnsi="Times New Roman" w:cs="Times New Roman"/>
        </w:rPr>
        <w:t>,</w:t>
      </w:r>
      <w:r w:rsidRPr="00BD0A86">
        <w:rPr>
          <w:rFonts w:ascii="Times New Roman" w:hAnsi="Times New Roman" w:cs="Times New Roman"/>
        </w:rPr>
        <w:t xml:space="preserve"> os cânceres de ovário e útero constituem as neoplasias ginecológicas mais frequentes no Brasil</w:t>
      </w:r>
      <w:r>
        <w:rPr>
          <w:rFonts w:ascii="Times New Roman" w:hAnsi="Times New Roman" w:cs="Times New Roman"/>
        </w:rPr>
        <w:t>,</w:t>
      </w:r>
      <w:r w:rsidRPr="00BD0A86">
        <w:rPr>
          <w:rFonts w:ascii="Times New Roman" w:hAnsi="Times New Roman" w:cs="Times New Roman"/>
        </w:rPr>
        <w:t xml:space="preserve"> e apenas para 2020 estima-se que 30.000 novos casos sejam registrados</w:t>
      </w:r>
      <w:r>
        <w:rPr>
          <w:rFonts w:ascii="Times New Roman" w:hAnsi="Times New Roman" w:cs="Times New Roman"/>
        </w:rPr>
        <w:t xml:space="preserve"> (INCA 2020)</w:t>
      </w:r>
      <w:r w:rsidRPr="00BD0A86">
        <w:rPr>
          <w:rFonts w:ascii="Times New Roman" w:hAnsi="Times New Roman" w:cs="Times New Roman"/>
        </w:rPr>
        <w:t xml:space="preserve">. Sua etiologia está diretamente ligada a </w:t>
      </w:r>
      <w:r w:rsidRPr="000A6E61">
        <w:rPr>
          <w:rFonts w:ascii="Times New Roman" w:hAnsi="Times New Roman" w:cs="Times New Roman"/>
        </w:rPr>
        <w:t xml:space="preserve">fatores genéticos e ambientais, tais como a exposição ao </w:t>
      </w:r>
      <w:proofErr w:type="spellStart"/>
      <w:r w:rsidRPr="000A6E61">
        <w:rPr>
          <w:rFonts w:ascii="Times New Roman" w:hAnsi="Times New Roman" w:cs="Times New Roman"/>
          <w:shd w:val="clear" w:color="auto" w:fill="FFFFFF"/>
        </w:rPr>
        <w:t>Papilomavírus</w:t>
      </w:r>
      <w:proofErr w:type="spellEnd"/>
      <w:r w:rsidRPr="000A6E61">
        <w:rPr>
          <w:rFonts w:ascii="Times New Roman" w:hAnsi="Times New Roman" w:cs="Times New Roman"/>
          <w:shd w:val="clear" w:color="auto" w:fill="FFFFFF"/>
        </w:rPr>
        <w:t xml:space="preserve"> Humano (</w:t>
      </w:r>
      <w:proofErr w:type="spellStart"/>
      <w:r w:rsidRPr="000A6E61">
        <w:rPr>
          <w:rFonts w:ascii="Times New Roman" w:hAnsi="Times New Roman" w:cs="Times New Roman"/>
          <w:shd w:val="clear" w:color="auto" w:fill="FFFFFF"/>
        </w:rPr>
        <w:t>HPV</w:t>
      </w:r>
      <w:proofErr w:type="spellEnd"/>
      <w:r w:rsidRPr="000A6E61">
        <w:rPr>
          <w:rFonts w:ascii="Times New Roman" w:hAnsi="Times New Roman" w:cs="Times New Roman"/>
          <w:shd w:val="clear" w:color="auto" w:fill="FFFFFF"/>
        </w:rPr>
        <w:t xml:space="preserve">), idade e histórico familiar. </w:t>
      </w:r>
      <w:r w:rsidRPr="00BD0A86">
        <w:rPr>
          <w:rFonts w:ascii="Times New Roman" w:hAnsi="Times New Roman" w:cs="Times New Roman"/>
        </w:rPr>
        <w:t xml:space="preserve">O </w:t>
      </w:r>
      <w:proofErr w:type="spellStart"/>
      <w:r w:rsidRPr="00BD0A86">
        <w:rPr>
          <w:rFonts w:ascii="Times New Roman" w:hAnsi="Times New Roman" w:cs="Times New Roman"/>
        </w:rPr>
        <w:t>HPV</w:t>
      </w:r>
      <w:proofErr w:type="spellEnd"/>
      <w:r w:rsidRPr="00BD0A86">
        <w:rPr>
          <w:rFonts w:ascii="Times New Roman" w:hAnsi="Times New Roman" w:cs="Times New Roman"/>
        </w:rPr>
        <w:t xml:space="preserve"> me</w:t>
      </w:r>
      <w:r>
        <w:rPr>
          <w:rFonts w:ascii="Times New Roman" w:hAnsi="Times New Roman" w:cs="Times New Roman"/>
        </w:rPr>
        <w:t>rece especial destaque, uma vez</w:t>
      </w:r>
      <w:r w:rsidRPr="00BD0A86">
        <w:rPr>
          <w:rFonts w:ascii="Times New Roman" w:hAnsi="Times New Roman" w:cs="Times New Roman"/>
        </w:rPr>
        <w:t xml:space="preserve"> que</w:t>
      </w:r>
      <w:r>
        <w:rPr>
          <w:rFonts w:ascii="Times New Roman" w:hAnsi="Times New Roman" w:cs="Times New Roman"/>
        </w:rPr>
        <w:t>,</w:t>
      </w:r>
      <w:r w:rsidRPr="00BD0A86">
        <w:rPr>
          <w:rFonts w:ascii="Times New Roman" w:hAnsi="Times New Roman" w:cs="Times New Roman"/>
        </w:rPr>
        <w:t xml:space="preserve"> este pode acometer </w:t>
      </w:r>
      <w:proofErr w:type="gramStart"/>
      <w:r w:rsidRPr="00BD0A86">
        <w:rPr>
          <w:rFonts w:ascii="Times New Roman" w:hAnsi="Times New Roman" w:cs="Times New Roman"/>
        </w:rPr>
        <w:t>tanto</w:t>
      </w:r>
      <w:r>
        <w:rPr>
          <w:rFonts w:ascii="Times New Roman" w:hAnsi="Times New Roman" w:cs="Times New Roman"/>
        </w:rPr>
        <w:t xml:space="preserve"> </w:t>
      </w:r>
      <w:r w:rsidRPr="00BD0A86">
        <w:rPr>
          <w:rFonts w:ascii="Times New Roman" w:hAnsi="Times New Roman" w:cs="Times New Roman"/>
        </w:rPr>
        <w:t>indivíduos</w:t>
      </w:r>
      <w:proofErr w:type="gramEnd"/>
      <w:r w:rsidRPr="00BD0A86">
        <w:rPr>
          <w:rFonts w:ascii="Times New Roman" w:hAnsi="Times New Roman" w:cs="Times New Roman"/>
        </w:rPr>
        <w:t xml:space="preserve"> do sexo feminino quanto do masculino. Entretanto, para as mulheres esse vírus representa uma das principais causas para o desenvolvimento do câncer de colo do útero no mundo, infectando 2.784 milhões de mulheres por ano, estando presente com maior frequência em países em desenvolvimento (FARIAS 2018). </w:t>
      </w:r>
    </w:p>
    <w:p w:rsidR="00040A6C" w:rsidRPr="00BD0A86" w:rsidRDefault="00040A6C" w:rsidP="0050346C">
      <w:pPr>
        <w:pStyle w:val="PargrafodaLista"/>
        <w:spacing w:line="360" w:lineRule="auto"/>
        <w:ind w:left="0" w:firstLine="481"/>
        <w:jc w:val="both"/>
        <w:rPr>
          <w:rFonts w:ascii="Times New Roman" w:hAnsi="Times New Roman" w:cs="Times New Roman"/>
        </w:rPr>
      </w:pPr>
      <w:r w:rsidRPr="00BD0A86">
        <w:rPr>
          <w:rFonts w:ascii="Times New Roman" w:hAnsi="Times New Roman" w:cs="Times New Roman"/>
        </w:rPr>
        <w:t>Diferentemente de outros tipos de cânceres que possuem sua carcinogênese ligada a eventos genéticos como o câncer de ovário, o câncer de colo uterino poderia ter seus números reduzidos com acompanhamentos médicos periódicos e métodos de prevenção a Infecções Sexualmente Transmissíveis (</w:t>
      </w:r>
      <w:proofErr w:type="spellStart"/>
      <w:r w:rsidRPr="00BD0A86">
        <w:rPr>
          <w:rFonts w:ascii="Times New Roman" w:hAnsi="Times New Roman" w:cs="Times New Roman"/>
        </w:rPr>
        <w:t>ISTs</w:t>
      </w:r>
      <w:proofErr w:type="spellEnd"/>
      <w:r w:rsidRPr="00BD0A86">
        <w:rPr>
          <w:rFonts w:ascii="Times New Roman" w:hAnsi="Times New Roman" w:cs="Times New Roman"/>
        </w:rPr>
        <w:t>)</w:t>
      </w:r>
      <w:r w:rsidR="0050346C">
        <w:rPr>
          <w:rFonts w:ascii="Times New Roman" w:hAnsi="Times New Roman" w:cs="Times New Roman"/>
        </w:rPr>
        <w:t xml:space="preserve"> (MEDEIROS et al. 2005)</w:t>
      </w:r>
      <w:r w:rsidRPr="00BD0A86">
        <w:rPr>
          <w:rFonts w:ascii="Times New Roman" w:hAnsi="Times New Roman" w:cs="Times New Roman"/>
        </w:rPr>
        <w:t>.</w:t>
      </w:r>
    </w:p>
    <w:p w:rsidR="00040A6C" w:rsidRPr="00A929D4" w:rsidRDefault="00040A6C" w:rsidP="00040A6C">
      <w:pPr>
        <w:spacing w:line="360" w:lineRule="auto"/>
        <w:ind w:firstLine="708"/>
        <w:jc w:val="both"/>
        <w:rPr>
          <w:rFonts w:ascii="Times New Roman" w:hAnsi="Times New Roman" w:cs="Times New Roman"/>
          <w:color w:val="FF0000"/>
        </w:rPr>
      </w:pPr>
      <w:r w:rsidRPr="00A929D4">
        <w:rPr>
          <w:rFonts w:ascii="Times New Roman" w:hAnsi="Times New Roman" w:cs="Times New Roman"/>
        </w:rPr>
        <w:t xml:space="preserve">A educação se apresenta como uma importante ferramenta a favor da prevenção ao </w:t>
      </w:r>
      <w:proofErr w:type="spellStart"/>
      <w:r w:rsidRPr="00A929D4">
        <w:rPr>
          <w:rFonts w:ascii="Times New Roman" w:hAnsi="Times New Roman" w:cs="Times New Roman"/>
        </w:rPr>
        <w:t>HPV</w:t>
      </w:r>
      <w:proofErr w:type="spellEnd"/>
      <w:r w:rsidRPr="00A929D4">
        <w:rPr>
          <w:rFonts w:ascii="Times New Roman" w:hAnsi="Times New Roman" w:cs="Times New Roman"/>
        </w:rPr>
        <w:t xml:space="preserve">, de </w:t>
      </w:r>
      <w:r>
        <w:rPr>
          <w:rFonts w:ascii="Times New Roman" w:hAnsi="Times New Roman" w:cs="Times New Roman"/>
        </w:rPr>
        <w:t>acordo com o conhecimento cientí</w:t>
      </w:r>
      <w:r w:rsidRPr="00A929D4">
        <w:rPr>
          <w:rFonts w:ascii="Times New Roman" w:hAnsi="Times New Roman" w:cs="Times New Roman"/>
        </w:rPr>
        <w:t xml:space="preserve">fico, indivíduos que tiveram a oportunidade de presenciar aulas que tratavam do tema utilizam preservativos com maior frequência. </w:t>
      </w:r>
      <w:r w:rsidRPr="00A929D4">
        <w:rPr>
          <w:rFonts w:ascii="Times New Roman" w:hAnsi="Times New Roman" w:cs="Times New Roman"/>
          <w:color w:val="000000" w:themeColor="text1"/>
        </w:rPr>
        <w:t xml:space="preserve">Entretanto, fatores como inserção social e cultural devem ser precisamente analisados, pois, o acesso a esse tipo de educação nem sempre está disponível na esfera pública de ensino. Tais afirmações são embasadas através de pesquisas que informam que a pobreza é em si, pode ser determinante para a contração de </w:t>
      </w:r>
      <w:proofErr w:type="spellStart"/>
      <w:r w:rsidRPr="00A929D4">
        <w:rPr>
          <w:rFonts w:ascii="Times New Roman" w:hAnsi="Times New Roman" w:cs="Times New Roman"/>
          <w:color w:val="000000" w:themeColor="text1"/>
        </w:rPr>
        <w:t>ISTs</w:t>
      </w:r>
      <w:proofErr w:type="spellEnd"/>
      <w:r w:rsidRPr="00A929D4">
        <w:rPr>
          <w:rFonts w:ascii="Times New Roman" w:hAnsi="Times New Roman" w:cs="Times New Roman"/>
          <w:color w:val="000000" w:themeColor="text1"/>
        </w:rPr>
        <w:t xml:space="preserve"> (SAITO et al. 2000).</w:t>
      </w:r>
    </w:p>
    <w:p w:rsidR="00040A6C" w:rsidRPr="00A929D4" w:rsidRDefault="00040A6C" w:rsidP="00040A6C">
      <w:pPr>
        <w:spacing w:line="360" w:lineRule="auto"/>
        <w:ind w:firstLine="708"/>
        <w:jc w:val="both"/>
        <w:rPr>
          <w:rFonts w:ascii="Times New Roman" w:hAnsi="Times New Roman" w:cs="Times New Roman"/>
        </w:rPr>
      </w:pPr>
      <w:r w:rsidRPr="00A929D4">
        <w:rPr>
          <w:rFonts w:ascii="Times New Roman" w:hAnsi="Times New Roman" w:cs="Times New Roman"/>
        </w:rPr>
        <w:t xml:space="preserve">O estado de Alagoas tem a sua população feminina estimada em 1,5 milhão de cidadãs. Levando em consideração que essa região possui </w:t>
      </w:r>
      <w:r w:rsidRPr="00A929D4">
        <w:rPr>
          <w:rFonts w:ascii="Times New Roman" w:hAnsi="Times New Roman" w:cs="Times New Roman"/>
          <w:shd w:val="clear" w:color="auto" w:fill="FFFFFF"/>
        </w:rPr>
        <w:t>um dos menores Índices de Desenvolvimento Humano (</w:t>
      </w:r>
      <w:proofErr w:type="spellStart"/>
      <w:r w:rsidRPr="00A929D4">
        <w:rPr>
          <w:rFonts w:ascii="Times New Roman" w:hAnsi="Times New Roman" w:cs="Times New Roman"/>
          <w:shd w:val="clear" w:color="auto" w:fill="FFFFFF"/>
        </w:rPr>
        <w:t>IDHM</w:t>
      </w:r>
      <w:proofErr w:type="spellEnd"/>
      <w:r w:rsidRPr="00A929D4">
        <w:rPr>
          <w:rFonts w:ascii="Times New Roman" w:hAnsi="Times New Roman" w:cs="Times New Roman"/>
          <w:shd w:val="clear" w:color="auto" w:fill="FFFFFF"/>
        </w:rPr>
        <w:t>) do país (</w:t>
      </w:r>
      <w:r w:rsidRPr="00A929D4">
        <w:rPr>
          <w:rFonts w:ascii="Times New Roman" w:hAnsi="Times New Roman" w:cs="Times New Roman"/>
        </w:rPr>
        <w:t>0,631), a maior taxa de analfabetismo do Brasil e atividades econômicas baseadas principalmente voltadas para a agricultura</w:t>
      </w:r>
      <w:r w:rsidR="0050346C">
        <w:rPr>
          <w:rFonts w:ascii="Times New Roman" w:hAnsi="Times New Roman" w:cs="Times New Roman"/>
        </w:rPr>
        <w:t xml:space="preserve"> e</w:t>
      </w:r>
      <w:r w:rsidRPr="00A929D4">
        <w:rPr>
          <w:rFonts w:ascii="Times New Roman" w:hAnsi="Times New Roman" w:cs="Times New Roman"/>
        </w:rPr>
        <w:t xml:space="preserve"> turismo</w:t>
      </w:r>
      <w:r w:rsidR="0050346C">
        <w:rPr>
          <w:rFonts w:ascii="Times New Roman" w:hAnsi="Times New Roman" w:cs="Times New Roman"/>
        </w:rPr>
        <w:t>, assim</w:t>
      </w:r>
      <w:r w:rsidR="00257ADC">
        <w:rPr>
          <w:rFonts w:ascii="Times New Roman" w:hAnsi="Times New Roman" w:cs="Times New Roman"/>
        </w:rPr>
        <w:t>,</w:t>
      </w:r>
      <w:r w:rsidRPr="00A929D4">
        <w:rPr>
          <w:rFonts w:ascii="Times New Roman" w:hAnsi="Times New Roman" w:cs="Times New Roman"/>
        </w:rPr>
        <w:t xml:space="preserve"> é esperado que a maioria das mulheres residentes desse estado já tenha utilizado ou utilize apenas o Sistema Único de Saúde (SUS) para as suas consultas ginecológicas e que estas não tenham tido acesso a uma educação sexual preve</w:t>
      </w:r>
      <w:r w:rsidR="0050346C">
        <w:rPr>
          <w:rFonts w:ascii="Times New Roman" w:hAnsi="Times New Roman" w:cs="Times New Roman"/>
        </w:rPr>
        <w:t>ntiva.</w:t>
      </w:r>
      <w:r w:rsidRPr="00A929D4">
        <w:rPr>
          <w:rFonts w:ascii="Times New Roman" w:hAnsi="Times New Roman" w:cs="Times New Roman"/>
        </w:rPr>
        <w:t xml:space="preserve"> </w:t>
      </w:r>
      <w:r w:rsidR="0050346C" w:rsidRPr="00A929D4">
        <w:rPr>
          <w:rFonts w:ascii="Times New Roman" w:hAnsi="Times New Roman" w:cs="Times New Roman"/>
        </w:rPr>
        <w:t>Esses</w:t>
      </w:r>
      <w:r w:rsidRPr="00A929D4">
        <w:rPr>
          <w:rFonts w:ascii="Times New Roman" w:hAnsi="Times New Roman" w:cs="Times New Roman"/>
        </w:rPr>
        <w:t xml:space="preserve"> dados podem estar estendidos a nível nacional, pois, </w:t>
      </w:r>
      <w:r w:rsidRPr="00A929D4">
        <w:rPr>
          <w:rFonts w:ascii="Times New Roman" w:hAnsi="Times New Roman" w:cs="Times New Roman"/>
          <w:shd w:val="clear" w:color="auto" w:fill="FFFFFF"/>
        </w:rPr>
        <w:t xml:space="preserve">apesar da ampla divulgação, e campanhas relacionadas a </w:t>
      </w:r>
      <w:proofErr w:type="spellStart"/>
      <w:r w:rsidRPr="00A929D4">
        <w:rPr>
          <w:rFonts w:ascii="Times New Roman" w:hAnsi="Times New Roman" w:cs="Times New Roman"/>
          <w:shd w:val="clear" w:color="auto" w:fill="FFFFFF"/>
        </w:rPr>
        <w:t>ISTs</w:t>
      </w:r>
      <w:proofErr w:type="spellEnd"/>
      <w:r w:rsidRPr="00A929D4">
        <w:rPr>
          <w:rFonts w:ascii="Times New Roman" w:hAnsi="Times New Roman" w:cs="Times New Roman"/>
          <w:shd w:val="clear" w:color="auto" w:fill="FFFFFF"/>
        </w:rPr>
        <w:t xml:space="preserve"> e tumores ovarianos e uterinos, cerca de </w:t>
      </w:r>
      <w:r w:rsidRPr="00A929D4">
        <w:rPr>
          <w:rFonts w:ascii="Times New Roman" w:hAnsi="Times New Roman" w:cs="Times New Roman"/>
        </w:rPr>
        <w:t xml:space="preserve">6 milhões das mulheres brasileiras não têm o hábito de ir ao médico ginecologista e 4 milhões nunca procuraram atendimento com esse profissional (ALBUQUERQUE 2019). </w:t>
      </w:r>
    </w:p>
    <w:p w:rsidR="00040A6C" w:rsidRPr="00102ACE" w:rsidRDefault="00040A6C" w:rsidP="00040A6C">
      <w:pPr>
        <w:spacing w:line="360" w:lineRule="auto"/>
        <w:ind w:firstLine="708"/>
        <w:jc w:val="both"/>
        <w:rPr>
          <w:rFonts w:ascii="Times New Roman" w:hAnsi="Times New Roman" w:cs="Times New Roman"/>
        </w:rPr>
      </w:pPr>
      <w:r>
        <w:rPr>
          <w:rFonts w:ascii="Times New Roman" w:hAnsi="Times New Roman" w:cs="Times New Roman"/>
        </w:rPr>
        <w:lastRenderedPageBreak/>
        <w:t>Tais aspectos devem ser cuidadosamente avaliados no estado de Alagoas, pois, considerando seus</w:t>
      </w:r>
      <w:r w:rsidRPr="00BD0A86">
        <w:rPr>
          <w:rFonts w:ascii="Times New Roman" w:hAnsi="Times New Roman" w:cs="Times New Roman"/>
        </w:rPr>
        <w:t xml:space="preserve"> aspectos históricos e sociais</w:t>
      </w:r>
      <w:r>
        <w:rPr>
          <w:rFonts w:ascii="Times New Roman" w:hAnsi="Times New Roman" w:cs="Times New Roman"/>
        </w:rPr>
        <w:t>,</w:t>
      </w:r>
      <w:r w:rsidRPr="00BD0A86">
        <w:rPr>
          <w:rFonts w:ascii="Times New Roman" w:hAnsi="Times New Roman" w:cs="Times New Roman"/>
        </w:rPr>
        <w:t xml:space="preserve"> dezenas de alagoanas </w:t>
      </w:r>
      <w:r>
        <w:rPr>
          <w:rFonts w:ascii="Times New Roman" w:hAnsi="Times New Roman" w:cs="Times New Roman"/>
        </w:rPr>
        <w:t xml:space="preserve">podem estar expostas a diversos </w:t>
      </w:r>
      <w:r w:rsidRPr="00BD0A86">
        <w:rPr>
          <w:rFonts w:ascii="Times New Roman" w:hAnsi="Times New Roman" w:cs="Times New Roman"/>
        </w:rPr>
        <w:t>fator</w:t>
      </w:r>
      <w:r>
        <w:rPr>
          <w:rFonts w:ascii="Times New Roman" w:hAnsi="Times New Roman" w:cs="Times New Roman"/>
        </w:rPr>
        <w:t>es</w:t>
      </w:r>
      <w:r w:rsidRPr="00BD0A86">
        <w:rPr>
          <w:rFonts w:ascii="Times New Roman" w:hAnsi="Times New Roman" w:cs="Times New Roman"/>
        </w:rPr>
        <w:t xml:space="preserve"> de risco para o desenvolvimento de neo</w:t>
      </w:r>
      <w:r>
        <w:rPr>
          <w:rFonts w:ascii="Times New Roman" w:hAnsi="Times New Roman" w:cs="Times New Roman"/>
        </w:rPr>
        <w:t>plasias malignas localizadas na região anatômica reprodutora</w:t>
      </w:r>
      <w:r w:rsidRPr="00BD0A86">
        <w:rPr>
          <w:rFonts w:ascii="Times New Roman" w:hAnsi="Times New Roman" w:cs="Times New Roman"/>
        </w:rPr>
        <w:t xml:space="preserve">. </w:t>
      </w:r>
      <w:r w:rsidRPr="00102ACE">
        <w:rPr>
          <w:rFonts w:ascii="Times New Roman" w:hAnsi="Times New Roman" w:cs="Times New Roman"/>
        </w:rPr>
        <w:t>Diante do exposto,</w:t>
      </w:r>
      <w:r w:rsidR="00257ADC">
        <w:rPr>
          <w:rFonts w:ascii="Times New Roman" w:hAnsi="Times New Roman" w:cs="Times New Roman"/>
        </w:rPr>
        <w:t xml:space="preserve"> o objetivo do presente estudo foi</w:t>
      </w:r>
      <w:r w:rsidRPr="00102ACE">
        <w:rPr>
          <w:rFonts w:ascii="Times New Roman" w:hAnsi="Times New Roman" w:cs="Times New Roman"/>
        </w:rPr>
        <w:t xml:space="preserve"> investigar o comportamento epidemiológico das neoplasias malignas </w:t>
      </w:r>
      <w:r w:rsidR="00257ADC">
        <w:rPr>
          <w:rFonts w:ascii="Times New Roman" w:hAnsi="Times New Roman" w:cs="Times New Roman"/>
        </w:rPr>
        <w:t>do trato genital feminino</w:t>
      </w:r>
      <w:r w:rsidRPr="00102ACE">
        <w:rPr>
          <w:rFonts w:ascii="Times New Roman" w:hAnsi="Times New Roman" w:cs="Times New Roman"/>
        </w:rPr>
        <w:t xml:space="preserve"> no estado de Alagoas durante os últimos seis anos. </w:t>
      </w:r>
    </w:p>
    <w:p w:rsidR="00040A6C" w:rsidRPr="00BD6489" w:rsidRDefault="00040A6C" w:rsidP="00040A6C">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rsidR="00040A6C" w:rsidRPr="00102ACE" w:rsidRDefault="00040A6C" w:rsidP="00040A6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102ACE">
        <w:rPr>
          <w:rFonts w:ascii="Times New Roman" w:hAnsi="Times New Roman" w:cs="Times New Roman"/>
          <w:b/>
          <w:color w:val="000000"/>
        </w:rPr>
        <w:t>METODOLOGIA</w:t>
      </w:r>
    </w:p>
    <w:p w:rsidR="00040A6C" w:rsidRDefault="00040A6C" w:rsidP="0029705D">
      <w:pPr>
        <w:pStyle w:val="PargrafodaLista"/>
        <w:spacing w:line="360" w:lineRule="auto"/>
        <w:ind w:left="227" w:firstLine="481"/>
        <w:jc w:val="both"/>
        <w:rPr>
          <w:rFonts w:ascii="Times" w:eastAsia="Times New Roman" w:hAnsi="Times" w:cs="Times"/>
          <w:color w:val="000000" w:themeColor="text1"/>
          <w:bdr w:val="none" w:sz="0" w:space="0" w:color="auto" w:frame="1"/>
        </w:rPr>
      </w:pPr>
      <w:r w:rsidRPr="00BD0A86">
        <w:rPr>
          <w:rFonts w:ascii="Times New Roman" w:hAnsi="Times New Roman" w:cs="Times New Roman"/>
        </w:rPr>
        <w:t xml:space="preserve">Os dados para a realização deste estudo foram extraídos da plataforma </w:t>
      </w:r>
      <w:r w:rsidRPr="00BD0A86">
        <w:rPr>
          <w:rFonts w:ascii="Times New Roman" w:hAnsi="Times New Roman" w:cs="Times New Roman"/>
          <w:i/>
        </w:rPr>
        <w:t>online</w:t>
      </w:r>
      <w:r w:rsidRPr="00BD0A86">
        <w:rPr>
          <w:rFonts w:ascii="Times New Roman" w:hAnsi="Times New Roman" w:cs="Times New Roman"/>
        </w:rPr>
        <w:t xml:space="preserve"> do Ministério da Saúde Brasileiro (DATASUS)</w:t>
      </w:r>
      <w:r>
        <w:rPr>
          <w:rFonts w:ascii="Times New Roman" w:hAnsi="Times New Roman" w:cs="Times New Roman"/>
        </w:rPr>
        <w:t>,</w:t>
      </w:r>
      <w:r w:rsidR="0050346C">
        <w:rPr>
          <w:rFonts w:ascii="Times New Roman" w:hAnsi="Times New Roman" w:cs="Times New Roman"/>
        </w:rPr>
        <w:t xml:space="preserve"> </w:t>
      </w:r>
      <w:r>
        <w:rPr>
          <w:rFonts w:ascii="Times New Roman" w:hAnsi="Times New Roman" w:cs="Times New Roman"/>
        </w:rPr>
        <w:t xml:space="preserve">onde </w:t>
      </w:r>
      <w:r>
        <w:t>sucedeu-se uma pesquisa retrospectiva exploratória</w:t>
      </w:r>
      <w:r w:rsidRPr="00BD0A86">
        <w:rPr>
          <w:rFonts w:ascii="Times New Roman" w:hAnsi="Times New Roman" w:cs="Times New Roman"/>
        </w:rPr>
        <w:t>. Essa ferramenta</w:t>
      </w:r>
      <w:r w:rsidRPr="00BD0A86">
        <w:rPr>
          <w:rFonts w:ascii="Times New Roman" w:hAnsi="Times New Roman" w:cs="Times New Roman"/>
          <w:color w:val="FF0000"/>
        </w:rPr>
        <w:t xml:space="preserve"> </w:t>
      </w:r>
      <w:r w:rsidRPr="00BD0A86">
        <w:rPr>
          <w:rFonts w:ascii="Times New Roman" w:hAnsi="Times New Roman" w:cs="Times New Roman"/>
        </w:rPr>
        <w:t>dispõe de informações acerca do Registro de Câncer de Base Populacional (</w:t>
      </w:r>
      <w:proofErr w:type="spellStart"/>
      <w:r w:rsidRPr="00BD0A86">
        <w:rPr>
          <w:rFonts w:ascii="Times New Roman" w:hAnsi="Times New Roman" w:cs="Times New Roman"/>
        </w:rPr>
        <w:t>RCBP</w:t>
      </w:r>
      <w:proofErr w:type="spellEnd"/>
      <w:r w:rsidRPr="00BD0A86">
        <w:rPr>
          <w:rFonts w:ascii="Times New Roman" w:hAnsi="Times New Roman" w:cs="Times New Roman"/>
        </w:rPr>
        <w:t>) e Registros Hospitalares de Câncer (</w:t>
      </w:r>
      <w:proofErr w:type="spellStart"/>
      <w:r w:rsidRPr="00BD0A86">
        <w:rPr>
          <w:rFonts w:ascii="Times New Roman" w:hAnsi="Times New Roman" w:cs="Times New Roman"/>
        </w:rPr>
        <w:t>RHC</w:t>
      </w:r>
      <w:proofErr w:type="spellEnd"/>
      <w:r w:rsidRPr="00BD0A86">
        <w:rPr>
          <w:rFonts w:ascii="Times New Roman" w:hAnsi="Times New Roman" w:cs="Times New Roman"/>
        </w:rPr>
        <w:t xml:space="preserve">), englobando informações de diagnóstico e sobre a epidemiologia das internações por câncer de </w:t>
      </w:r>
      <w:r>
        <w:rPr>
          <w:rFonts w:ascii="Times New Roman" w:hAnsi="Times New Roman" w:cs="Times New Roman"/>
        </w:rPr>
        <w:t xml:space="preserve">ovário, útero e outras regiões genitais </w:t>
      </w:r>
      <w:r w:rsidRPr="00BD0A86">
        <w:rPr>
          <w:rFonts w:ascii="Times New Roman" w:hAnsi="Times New Roman" w:cs="Times New Roman"/>
        </w:rPr>
        <w:t>distribuídos por todo território nacional. Ao todo, foram incluídas</w:t>
      </w:r>
      <w:r>
        <w:rPr>
          <w:rFonts w:ascii="Times New Roman" w:hAnsi="Times New Roman" w:cs="Times New Roman"/>
        </w:rPr>
        <w:t xml:space="preserve"> na pesquisa</w:t>
      </w:r>
      <w:r w:rsidRPr="00BD0A86">
        <w:rPr>
          <w:rFonts w:ascii="Times New Roman" w:hAnsi="Times New Roman" w:cs="Times New Roman"/>
        </w:rPr>
        <w:t xml:space="preserve"> </w:t>
      </w:r>
      <w:r>
        <w:rPr>
          <w:rFonts w:ascii="Times New Roman" w:hAnsi="Times New Roman" w:cs="Times New Roman"/>
        </w:rPr>
        <w:t xml:space="preserve">todos os dados do estado de Alagoas que compreendem </w:t>
      </w:r>
      <w:r w:rsidRPr="00BD0A86">
        <w:rPr>
          <w:rFonts w:ascii="Times New Roman" w:hAnsi="Times New Roman" w:cs="Times New Roman"/>
        </w:rPr>
        <w:t>as neoplasias malignas localizadas na região</w:t>
      </w:r>
      <w:r>
        <w:rPr>
          <w:rFonts w:ascii="Times New Roman" w:hAnsi="Times New Roman" w:cs="Times New Roman"/>
        </w:rPr>
        <w:t xml:space="preserve"> do trato genital feminino disponíveis na plataforma (ovário, corpo do útero, colo do útero e outras regiões)</w:t>
      </w:r>
      <w:r w:rsidRPr="00BD0A86">
        <w:rPr>
          <w:rFonts w:ascii="Times New Roman" w:hAnsi="Times New Roman" w:cs="Times New Roman"/>
        </w:rPr>
        <w:t xml:space="preserve"> durante o período de </w:t>
      </w:r>
      <w:r w:rsidR="0050346C">
        <w:rPr>
          <w:rFonts w:ascii="Times New Roman" w:hAnsi="Times New Roman" w:cs="Times New Roman"/>
        </w:rPr>
        <w:t xml:space="preserve">janeiro de </w:t>
      </w:r>
      <w:r w:rsidRPr="00BD0A86">
        <w:rPr>
          <w:rFonts w:ascii="Times New Roman" w:hAnsi="Times New Roman" w:cs="Times New Roman"/>
        </w:rPr>
        <w:t xml:space="preserve">2015 a </w:t>
      </w:r>
      <w:r w:rsidR="0050346C">
        <w:rPr>
          <w:rFonts w:ascii="Times New Roman" w:hAnsi="Times New Roman" w:cs="Times New Roman"/>
        </w:rPr>
        <w:t xml:space="preserve">dezembro de </w:t>
      </w:r>
      <w:r w:rsidRPr="00BD0A86">
        <w:rPr>
          <w:rFonts w:ascii="Times New Roman" w:hAnsi="Times New Roman" w:cs="Times New Roman"/>
        </w:rPr>
        <w:t>2019. Ainda, foram analisadas as s</w:t>
      </w:r>
      <w:r>
        <w:rPr>
          <w:rFonts w:ascii="Times New Roman" w:hAnsi="Times New Roman" w:cs="Times New Roman"/>
        </w:rPr>
        <w:t>eguintes variantes: internação</w:t>
      </w:r>
      <w:r w:rsidRPr="00BD0A86">
        <w:rPr>
          <w:rFonts w:ascii="Times New Roman" w:hAnsi="Times New Roman" w:cs="Times New Roman"/>
        </w:rPr>
        <w:t>, raça/etnia, faixa etária e número de óbitos</w:t>
      </w:r>
      <w:r w:rsidRPr="00BD0A86">
        <w:rPr>
          <w:rFonts w:ascii="Arial" w:hAnsi="Arial" w:cs="Arial"/>
        </w:rPr>
        <w:t>.</w:t>
      </w:r>
      <w:r w:rsidR="0029705D">
        <w:rPr>
          <w:rFonts w:ascii="Arial" w:hAnsi="Arial" w:cs="Arial"/>
        </w:rPr>
        <w:t xml:space="preserve"> </w:t>
      </w:r>
      <w:r w:rsidR="0029705D" w:rsidRPr="00DB63B2">
        <w:rPr>
          <w:rFonts w:ascii="Times" w:eastAsia="Times New Roman" w:hAnsi="Times" w:cs="Times"/>
          <w:color w:val="000000" w:themeColor="text1"/>
          <w:bdr w:val="none" w:sz="0" w:space="0" w:color="auto" w:frame="1"/>
        </w:rPr>
        <w:t xml:space="preserve">Para determinar </w:t>
      </w:r>
      <w:r w:rsidR="0029705D">
        <w:rPr>
          <w:rFonts w:ascii="Times" w:eastAsia="Times New Roman" w:hAnsi="Times" w:cs="Times"/>
          <w:color w:val="000000" w:themeColor="text1"/>
          <w:bdr w:val="none" w:sz="0" w:space="0" w:color="auto" w:frame="1"/>
        </w:rPr>
        <w:t xml:space="preserve">se os registros de neoplásicas estudadas </w:t>
      </w:r>
      <w:r w:rsidR="0029705D" w:rsidRPr="00DB63B2">
        <w:rPr>
          <w:rFonts w:ascii="Times" w:eastAsia="Times New Roman" w:hAnsi="Times" w:cs="Times"/>
          <w:color w:val="000000" w:themeColor="text1"/>
          <w:bdr w:val="none" w:sz="0" w:space="0" w:color="auto" w:frame="1"/>
        </w:rPr>
        <w:t>era</w:t>
      </w:r>
      <w:r w:rsidR="0029705D">
        <w:rPr>
          <w:rFonts w:ascii="Times" w:eastAsia="Times New Roman" w:hAnsi="Times" w:cs="Times"/>
          <w:color w:val="000000" w:themeColor="text1"/>
          <w:bdr w:val="none" w:sz="0" w:space="0" w:color="auto" w:frame="1"/>
        </w:rPr>
        <w:t xml:space="preserve">m estatisticamente significativas foi adotado uma significância de 5% em um intervalo de confiança de 95%. </w:t>
      </w:r>
    </w:p>
    <w:p w:rsidR="0029705D" w:rsidRPr="0029705D" w:rsidRDefault="0029705D" w:rsidP="0029705D">
      <w:pPr>
        <w:pStyle w:val="PargrafodaLista"/>
        <w:spacing w:line="360" w:lineRule="auto"/>
        <w:ind w:left="227" w:firstLine="481"/>
        <w:jc w:val="both"/>
        <w:rPr>
          <w:rFonts w:ascii="Times" w:eastAsia="Times New Roman" w:hAnsi="Times" w:cs="Times"/>
          <w:color w:val="000000" w:themeColor="text1"/>
          <w:bdr w:val="none" w:sz="0" w:space="0" w:color="auto" w:frame="1"/>
        </w:rPr>
      </w:pPr>
    </w:p>
    <w:p w:rsidR="00040A6C" w:rsidRDefault="00040A6C" w:rsidP="00040A6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rsidR="00040A6C" w:rsidRPr="00CF2201" w:rsidRDefault="00040A6C" w:rsidP="00040A6C">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rsidR="00040A6C" w:rsidRDefault="00040A6C" w:rsidP="00040A6C">
      <w:pPr>
        <w:spacing w:line="360" w:lineRule="auto"/>
        <w:ind w:left="141" w:firstLine="567"/>
        <w:jc w:val="both"/>
        <w:rPr>
          <w:rFonts w:ascii="Times New Roman" w:hAnsi="Times New Roman" w:cs="Times New Roman"/>
          <w:color w:val="000000" w:themeColor="text1"/>
        </w:rPr>
      </w:pPr>
      <w:r w:rsidRPr="00F8113E">
        <w:rPr>
          <w:rFonts w:ascii="Times New Roman" w:hAnsi="Times New Roman" w:cs="Times New Roman"/>
        </w:rPr>
        <w:t>De acordo com os resultados obtidos nesse estudo, foram encontrados um total 4.407 registros de internações em território alagoano nos últimos seis anos devido a neoplasias malignas do colo e corpo do útero</w:t>
      </w:r>
      <w:r w:rsidRPr="00F8113E">
        <w:rPr>
          <w:rFonts w:ascii="Times New Roman" w:hAnsi="Times New Roman" w:cs="Times New Roman"/>
          <w:color w:val="000000" w:themeColor="text1"/>
        </w:rPr>
        <w:t>, de outros órgãos genitais femininos, e também neoplasias malignas de ovário (Tabela 1.1), ao observar os dados pe</w:t>
      </w:r>
      <w:r>
        <w:rPr>
          <w:rFonts w:ascii="Times New Roman" w:hAnsi="Times New Roman" w:cs="Times New Roman"/>
          <w:color w:val="000000" w:themeColor="text1"/>
        </w:rPr>
        <w:t>rcebe-se um aumento discreto dos números de internações em Alagoas</w:t>
      </w:r>
      <w:r w:rsidRPr="00F8113E">
        <w:rPr>
          <w:rFonts w:ascii="Times New Roman" w:hAnsi="Times New Roman" w:cs="Times New Roman"/>
          <w:color w:val="000000" w:themeColor="text1"/>
        </w:rPr>
        <w:t xml:space="preserve"> durante esse período de tempo. A fim de determinar qual dos tipos de neoplasias do trato genital feminino seria responsável pela maior incidência </w:t>
      </w:r>
      <w:r>
        <w:rPr>
          <w:rFonts w:ascii="Times New Roman" w:hAnsi="Times New Roman" w:cs="Times New Roman"/>
          <w:color w:val="000000" w:themeColor="text1"/>
        </w:rPr>
        <w:t xml:space="preserve">dos casos </w:t>
      </w:r>
      <w:r w:rsidRPr="00F8113E">
        <w:rPr>
          <w:rFonts w:ascii="Times New Roman" w:hAnsi="Times New Roman" w:cs="Times New Roman"/>
          <w:color w:val="000000" w:themeColor="text1"/>
        </w:rPr>
        <w:t xml:space="preserve">no estado, uma segunda análise foi realizada, e o câncer de útero </w:t>
      </w:r>
      <w:r>
        <w:rPr>
          <w:rFonts w:ascii="Times New Roman" w:hAnsi="Times New Roman" w:cs="Times New Roman"/>
          <w:color w:val="000000" w:themeColor="text1"/>
        </w:rPr>
        <w:t xml:space="preserve">se mostra como </w:t>
      </w:r>
      <w:r w:rsidRPr="00F8113E">
        <w:rPr>
          <w:rFonts w:ascii="Times New Roman" w:hAnsi="Times New Roman" w:cs="Times New Roman"/>
          <w:color w:val="000000" w:themeColor="text1"/>
        </w:rPr>
        <w:t xml:space="preserve">o mais frequente (Tabela 1.2). </w:t>
      </w:r>
    </w:p>
    <w:p w:rsidR="00DC060A" w:rsidRDefault="00DC060A" w:rsidP="00040A6C">
      <w:pPr>
        <w:spacing w:line="360" w:lineRule="auto"/>
        <w:ind w:left="141" w:firstLine="567"/>
        <w:jc w:val="both"/>
        <w:rPr>
          <w:rFonts w:ascii="Times New Roman" w:hAnsi="Times New Roman" w:cs="Times New Roman"/>
          <w:color w:val="000000" w:themeColor="text1"/>
        </w:rPr>
      </w:pPr>
    </w:p>
    <w:p w:rsidR="00DC060A" w:rsidRPr="00F8113E" w:rsidRDefault="00DC060A" w:rsidP="00040A6C">
      <w:pPr>
        <w:spacing w:line="360" w:lineRule="auto"/>
        <w:ind w:left="141" w:firstLine="567"/>
        <w:jc w:val="both"/>
        <w:rPr>
          <w:rFonts w:ascii="Times New Roman" w:hAnsi="Times New Roman" w:cs="Times New Roman"/>
          <w:color w:val="000000" w:themeColor="text1"/>
        </w:rPr>
      </w:pPr>
    </w:p>
    <w:p w:rsidR="00040A6C" w:rsidRPr="00DC060A" w:rsidRDefault="00DC060A" w:rsidP="00DC060A">
      <w:pPr>
        <w:spacing w:line="360" w:lineRule="auto"/>
        <w:ind w:left="141"/>
        <w:jc w:val="both"/>
        <w:rPr>
          <w:rFonts w:ascii="Times New Roman" w:hAnsi="Times New Roman" w:cs="Times New Roman"/>
          <w:color w:val="000000" w:themeColor="text1"/>
          <w:sz w:val="20"/>
          <w:szCs w:val="20"/>
        </w:rPr>
      </w:pPr>
      <w:r w:rsidRPr="00F8113E">
        <w:rPr>
          <w:rFonts w:ascii="Times New Roman" w:hAnsi="Times New Roman" w:cs="Times New Roman"/>
          <w:b/>
          <w:color w:val="000000" w:themeColor="text1"/>
          <w:sz w:val="20"/>
          <w:szCs w:val="20"/>
        </w:rPr>
        <w:t xml:space="preserve">Tabela 1.1. </w:t>
      </w:r>
      <w:r w:rsidRPr="00F8113E">
        <w:rPr>
          <w:rFonts w:ascii="Times New Roman" w:hAnsi="Times New Roman" w:cs="Times New Roman"/>
          <w:color w:val="000000" w:themeColor="text1"/>
          <w:sz w:val="20"/>
          <w:szCs w:val="20"/>
        </w:rPr>
        <w:t>Total de neoplasias ligadas ao trato genital feminino registradas em Alagoas</w:t>
      </w:r>
      <w:r>
        <w:rPr>
          <w:rFonts w:ascii="Times New Roman" w:hAnsi="Times New Roman" w:cs="Times New Roman"/>
          <w:color w:val="000000" w:themeColor="text1"/>
          <w:sz w:val="20"/>
          <w:szCs w:val="20"/>
        </w:rPr>
        <w:t>, Brasil,</w:t>
      </w:r>
      <w:r w:rsidRPr="00F8113E">
        <w:rPr>
          <w:rFonts w:ascii="Times New Roman" w:hAnsi="Times New Roman" w:cs="Times New Roman"/>
          <w:color w:val="000000" w:themeColor="text1"/>
          <w:sz w:val="20"/>
          <w:szCs w:val="20"/>
        </w:rPr>
        <w:t xml:space="preserve"> durante 2014-2019</w:t>
      </w:r>
    </w:p>
    <w:tbl>
      <w:tblPr>
        <w:tblStyle w:val="Tabelacomgrade"/>
        <w:tblW w:w="9287" w:type="dxa"/>
        <w:tblLook w:val="04A0" w:firstRow="1" w:lastRow="0" w:firstColumn="1" w:lastColumn="0" w:noHBand="0" w:noVBand="1"/>
      </w:tblPr>
      <w:tblGrid>
        <w:gridCol w:w="3157"/>
        <w:gridCol w:w="3177"/>
        <w:gridCol w:w="2953"/>
      </w:tblGrid>
      <w:tr w:rsidR="00A91C17" w:rsidTr="00A91C17">
        <w:tc>
          <w:tcPr>
            <w:tcW w:w="3157" w:type="dxa"/>
            <w:shd w:val="clear" w:color="auto" w:fill="E7E6E6" w:themeFill="background2"/>
          </w:tcPr>
          <w:p w:rsidR="00A91C17" w:rsidRPr="005722A4" w:rsidRDefault="00A91C17" w:rsidP="00A91C17">
            <w:pPr>
              <w:spacing w:line="360" w:lineRule="auto"/>
              <w:jc w:val="center"/>
              <w:rPr>
                <w:rFonts w:ascii="Times New Roman" w:hAnsi="Times New Roman" w:cs="Times New Roman"/>
                <w:b/>
                <w:color w:val="000000" w:themeColor="text1"/>
              </w:rPr>
            </w:pPr>
            <w:r w:rsidRPr="005722A4">
              <w:rPr>
                <w:rFonts w:ascii="Times New Roman" w:hAnsi="Times New Roman" w:cs="Times New Roman"/>
                <w:b/>
                <w:color w:val="000000" w:themeColor="text1"/>
              </w:rPr>
              <w:t>Ano</w:t>
            </w:r>
          </w:p>
        </w:tc>
        <w:tc>
          <w:tcPr>
            <w:tcW w:w="3177" w:type="dxa"/>
            <w:shd w:val="clear" w:color="auto" w:fill="E7E6E6" w:themeFill="background2"/>
          </w:tcPr>
          <w:p w:rsidR="00A91C17" w:rsidRPr="005722A4" w:rsidRDefault="00A91C17" w:rsidP="00A91C17">
            <w:pPr>
              <w:spacing w:line="360" w:lineRule="auto"/>
              <w:jc w:val="center"/>
              <w:rPr>
                <w:rFonts w:ascii="Times New Roman" w:hAnsi="Times New Roman" w:cs="Times New Roman"/>
                <w:b/>
                <w:color w:val="000000" w:themeColor="text1"/>
              </w:rPr>
            </w:pPr>
            <w:r w:rsidRPr="005722A4">
              <w:rPr>
                <w:rFonts w:ascii="Times New Roman" w:hAnsi="Times New Roman" w:cs="Times New Roman"/>
                <w:b/>
                <w:color w:val="000000" w:themeColor="text1"/>
              </w:rPr>
              <w:t>Casos</w:t>
            </w:r>
          </w:p>
        </w:tc>
        <w:tc>
          <w:tcPr>
            <w:tcW w:w="2953" w:type="dxa"/>
            <w:shd w:val="clear" w:color="auto" w:fill="E7E6E6" w:themeFill="background2"/>
          </w:tcPr>
          <w:p w:rsidR="00A91C17" w:rsidRPr="005722A4" w:rsidRDefault="00A91C17" w:rsidP="00A91C17">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A91C17" w:rsidTr="00A91C17">
        <w:tc>
          <w:tcPr>
            <w:tcW w:w="3157"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2014</w:t>
            </w:r>
          </w:p>
        </w:tc>
        <w:tc>
          <w:tcPr>
            <w:tcW w:w="3177"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553</w:t>
            </w:r>
          </w:p>
        </w:tc>
        <w:tc>
          <w:tcPr>
            <w:tcW w:w="2953"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12%</w:t>
            </w:r>
          </w:p>
        </w:tc>
      </w:tr>
      <w:tr w:rsidR="00A91C17" w:rsidTr="00A91C17">
        <w:tc>
          <w:tcPr>
            <w:tcW w:w="3157"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2015</w:t>
            </w:r>
          </w:p>
        </w:tc>
        <w:tc>
          <w:tcPr>
            <w:tcW w:w="3177"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627</w:t>
            </w:r>
          </w:p>
        </w:tc>
        <w:tc>
          <w:tcPr>
            <w:tcW w:w="2953"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14%</w:t>
            </w:r>
          </w:p>
        </w:tc>
      </w:tr>
      <w:tr w:rsidR="00A91C17" w:rsidTr="00A91C17">
        <w:tc>
          <w:tcPr>
            <w:tcW w:w="3157"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2016</w:t>
            </w:r>
          </w:p>
        </w:tc>
        <w:tc>
          <w:tcPr>
            <w:tcW w:w="3177"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629</w:t>
            </w:r>
          </w:p>
        </w:tc>
        <w:tc>
          <w:tcPr>
            <w:tcW w:w="2953"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14%</w:t>
            </w:r>
          </w:p>
        </w:tc>
      </w:tr>
      <w:tr w:rsidR="00A91C17" w:rsidTr="00A91C17">
        <w:tc>
          <w:tcPr>
            <w:tcW w:w="3157"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2017</w:t>
            </w:r>
          </w:p>
        </w:tc>
        <w:tc>
          <w:tcPr>
            <w:tcW w:w="3177"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890</w:t>
            </w:r>
          </w:p>
        </w:tc>
        <w:tc>
          <w:tcPr>
            <w:tcW w:w="2953"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22%</w:t>
            </w:r>
          </w:p>
        </w:tc>
      </w:tr>
      <w:tr w:rsidR="00A91C17" w:rsidTr="00A91C17">
        <w:tc>
          <w:tcPr>
            <w:tcW w:w="3157"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2018</w:t>
            </w:r>
          </w:p>
        </w:tc>
        <w:tc>
          <w:tcPr>
            <w:tcW w:w="3177"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852</w:t>
            </w:r>
          </w:p>
        </w:tc>
        <w:tc>
          <w:tcPr>
            <w:tcW w:w="2953"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19%</w:t>
            </w:r>
          </w:p>
        </w:tc>
      </w:tr>
      <w:tr w:rsidR="00A91C17" w:rsidTr="00A91C17">
        <w:tc>
          <w:tcPr>
            <w:tcW w:w="3157"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2019</w:t>
            </w:r>
          </w:p>
        </w:tc>
        <w:tc>
          <w:tcPr>
            <w:tcW w:w="3177"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856</w:t>
            </w:r>
          </w:p>
        </w:tc>
        <w:tc>
          <w:tcPr>
            <w:tcW w:w="2953" w:type="dxa"/>
          </w:tcPr>
          <w:p w:rsidR="00A91C17" w:rsidRDefault="00A91C17" w:rsidP="00A91C1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19%</w:t>
            </w:r>
          </w:p>
        </w:tc>
      </w:tr>
      <w:tr w:rsidR="00A91C17" w:rsidTr="00A91C17">
        <w:tc>
          <w:tcPr>
            <w:tcW w:w="3157" w:type="dxa"/>
          </w:tcPr>
          <w:p w:rsidR="00A91C17" w:rsidRPr="005722A4" w:rsidRDefault="00A91C17" w:rsidP="00A91C17">
            <w:pPr>
              <w:spacing w:line="360" w:lineRule="auto"/>
              <w:jc w:val="center"/>
              <w:rPr>
                <w:rFonts w:ascii="Times New Roman" w:hAnsi="Times New Roman" w:cs="Times New Roman"/>
                <w:b/>
                <w:color w:val="000000" w:themeColor="text1"/>
              </w:rPr>
            </w:pPr>
            <w:r w:rsidRPr="005722A4">
              <w:rPr>
                <w:rFonts w:ascii="Times New Roman" w:hAnsi="Times New Roman" w:cs="Times New Roman"/>
                <w:b/>
                <w:color w:val="000000" w:themeColor="text1"/>
              </w:rPr>
              <w:t>Total</w:t>
            </w:r>
          </w:p>
        </w:tc>
        <w:tc>
          <w:tcPr>
            <w:tcW w:w="3177" w:type="dxa"/>
          </w:tcPr>
          <w:p w:rsidR="00A91C17" w:rsidRPr="0052129B" w:rsidRDefault="00A91C17" w:rsidP="00A91C17">
            <w:pPr>
              <w:spacing w:line="360" w:lineRule="auto"/>
              <w:jc w:val="center"/>
              <w:rPr>
                <w:rFonts w:ascii="Times New Roman" w:hAnsi="Times New Roman" w:cs="Times New Roman"/>
                <w:b/>
                <w:color w:val="000000" w:themeColor="text1"/>
              </w:rPr>
            </w:pPr>
            <w:r w:rsidRPr="0052129B">
              <w:rPr>
                <w:rFonts w:ascii="Times New Roman" w:hAnsi="Times New Roman" w:cs="Times New Roman"/>
                <w:b/>
                <w:color w:val="000000" w:themeColor="text1"/>
              </w:rPr>
              <w:t>4.407</w:t>
            </w:r>
          </w:p>
        </w:tc>
        <w:tc>
          <w:tcPr>
            <w:tcW w:w="2953" w:type="dxa"/>
          </w:tcPr>
          <w:p w:rsidR="00A91C17" w:rsidRPr="0052129B" w:rsidRDefault="00A91C17" w:rsidP="00A91C17">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100%</w:t>
            </w:r>
          </w:p>
        </w:tc>
      </w:tr>
    </w:tbl>
    <w:p w:rsidR="00040A6C" w:rsidRPr="00DC060A" w:rsidRDefault="00DC060A" w:rsidP="00040A6C">
      <w:pPr>
        <w:spacing w:line="360" w:lineRule="auto"/>
        <w:ind w:left="141"/>
        <w:jc w:val="both"/>
        <w:rPr>
          <w:rFonts w:ascii="Times New Roman" w:hAnsi="Times New Roman" w:cs="Times New Roman"/>
          <w:color w:val="000000" w:themeColor="text1"/>
        </w:rPr>
      </w:pPr>
      <w:r w:rsidRPr="00DC060A">
        <w:rPr>
          <w:rFonts w:ascii="Times New Roman" w:hAnsi="Times New Roman" w:cs="Times New Roman"/>
          <w:color w:val="000000" w:themeColor="text1"/>
          <w:sz w:val="20"/>
          <w:szCs w:val="20"/>
        </w:rPr>
        <w:t>Fonte: DATASUS, 2020</w:t>
      </w:r>
      <w:r>
        <w:rPr>
          <w:rFonts w:ascii="Times New Roman" w:hAnsi="Times New Roman" w:cs="Times New Roman"/>
          <w:color w:val="000000" w:themeColor="text1"/>
          <w:sz w:val="20"/>
          <w:szCs w:val="20"/>
        </w:rPr>
        <w:t>.</w:t>
      </w:r>
    </w:p>
    <w:p w:rsidR="00040A6C" w:rsidRDefault="00040A6C" w:rsidP="00040A6C">
      <w:pPr>
        <w:spacing w:line="360" w:lineRule="auto"/>
        <w:ind w:left="141" w:firstLine="567"/>
        <w:jc w:val="both"/>
        <w:rPr>
          <w:rFonts w:ascii="Times New Roman" w:hAnsi="Times New Roman" w:cs="Times New Roman"/>
          <w:shd w:val="clear" w:color="auto" w:fill="FFFFFF"/>
        </w:rPr>
      </w:pPr>
      <w:r w:rsidRPr="00F8113E">
        <w:rPr>
          <w:rFonts w:ascii="Times New Roman" w:hAnsi="Times New Roman" w:cs="Times New Roman"/>
        </w:rPr>
        <w:t xml:space="preserve">Seguindo um padrão mundial, o câncer uterino se </w:t>
      </w:r>
      <w:r>
        <w:rPr>
          <w:rFonts w:ascii="Times New Roman" w:hAnsi="Times New Roman" w:cs="Times New Roman"/>
        </w:rPr>
        <w:t xml:space="preserve">apresenta como o </w:t>
      </w:r>
      <w:r w:rsidRPr="00F8113E">
        <w:rPr>
          <w:rFonts w:ascii="Times New Roman" w:hAnsi="Times New Roman" w:cs="Times New Roman"/>
        </w:rPr>
        <w:t>mais disseminado na população feminina do estado em relação aos outros tipos de carcinomas incluídos nesta pesquisa, uma vez que, neoplasias malignas com sua carcinogenêse ligada a fatores ambientais possuem uma maior probabilidade de acometer indivíduos, reafirmando assim a necessidade da</w:t>
      </w:r>
      <w:r w:rsidRPr="00F8113E">
        <w:rPr>
          <w:rFonts w:ascii="Times New Roman" w:hAnsi="Times New Roman" w:cs="Times New Roman"/>
          <w:shd w:val="clear" w:color="auto" w:fill="FFFFFF"/>
        </w:rPr>
        <w:t xml:space="preserve"> prevenção primária do câncer que objetiva a promoção de ações de saúde pública destinadas a reduzir ou eliminar os fatores de risco para a doença (GOMES-CARNEIRO et al.1997) o câncer uterino sozinho foi responsável por 3.099 internações no estado de Alagoas (Tabela 1.2).  </w:t>
      </w:r>
    </w:p>
    <w:p w:rsidR="00DC060A" w:rsidRDefault="00DC060A" w:rsidP="00040A6C">
      <w:pPr>
        <w:spacing w:line="360" w:lineRule="auto"/>
        <w:ind w:left="141" w:firstLine="567"/>
        <w:jc w:val="both"/>
        <w:rPr>
          <w:rFonts w:ascii="Times New Roman" w:hAnsi="Times New Roman" w:cs="Times New Roman"/>
          <w:shd w:val="clear" w:color="auto" w:fill="FFFFFF"/>
        </w:rPr>
      </w:pPr>
    </w:p>
    <w:p w:rsidR="00040A6C" w:rsidRPr="00F8113E" w:rsidRDefault="00DC060A" w:rsidP="00040A6C">
      <w:pPr>
        <w:spacing w:line="360" w:lineRule="auto"/>
        <w:ind w:left="141" w:firstLine="567"/>
        <w:jc w:val="both"/>
        <w:rPr>
          <w:rFonts w:ascii="Times New Roman" w:hAnsi="Times New Roman" w:cs="Times New Roman"/>
          <w:shd w:val="clear" w:color="auto" w:fill="FFFFFF"/>
        </w:rPr>
      </w:pPr>
      <w:r w:rsidRPr="00F8113E">
        <w:rPr>
          <w:rFonts w:ascii="Times New Roman" w:hAnsi="Times New Roman" w:cs="Times New Roman"/>
          <w:b/>
          <w:color w:val="000000"/>
          <w:sz w:val="20"/>
          <w:szCs w:val="20"/>
        </w:rPr>
        <w:t xml:space="preserve">Tabela 1.2: </w:t>
      </w:r>
      <w:r w:rsidRPr="00F8113E">
        <w:rPr>
          <w:rFonts w:ascii="Times New Roman" w:hAnsi="Times New Roman" w:cs="Times New Roman"/>
          <w:sz w:val="20"/>
          <w:szCs w:val="20"/>
        </w:rPr>
        <w:t>Neoplasia maligna do colo do útero e neoplasias malignas de outras porções do útero, du</w:t>
      </w:r>
      <w:r>
        <w:rPr>
          <w:rFonts w:ascii="Times New Roman" w:hAnsi="Times New Roman" w:cs="Times New Roman"/>
          <w:sz w:val="20"/>
          <w:szCs w:val="20"/>
        </w:rPr>
        <w:t>rante o período: 2014-2019 em Alagoas, Brasil.</w:t>
      </w:r>
    </w:p>
    <w:tbl>
      <w:tblPr>
        <w:tblStyle w:val="Tabelacomgrade"/>
        <w:tblW w:w="0" w:type="auto"/>
        <w:tblLook w:val="04A0" w:firstRow="1" w:lastRow="0" w:firstColumn="1" w:lastColumn="0" w:noHBand="0" w:noVBand="1"/>
      </w:tblPr>
      <w:tblGrid>
        <w:gridCol w:w="4605"/>
        <w:gridCol w:w="4606"/>
      </w:tblGrid>
      <w:tr w:rsidR="00040A6C" w:rsidTr="00597AB5">
        <w:tc>
          <w:tcPr>
            <w:tcW w:w="4605" w:type="dxa"/>
            <w:shd w:val="clear" w:color="auto" w:fill="E7E6E6" w:themeFill="background2"/>
          </w:tcPr>
          <w:p w:rsidR="00040A6C" w:rsidRPr="009A4083" w:rsidRDefault="00040A6C" w:rsidP="00597AB5">
            <w:pPr>
              <w:spacing w:line="360" w:lineRule="auto"/>
              <w:jc w:val="center"/>
              <w:rPr>
                <w:rFonts w:ascii="Times New Roman" w:hAnsi="Times New Roman" w:cs="Times New Roman"/>
                <w:b/>
              </w:rPr>
            </w:pPr>
            <w:r w:rsidRPr="009A4083">
              <w:rPr>
                <w:rFonts w:ascii="Times New Roman" w:hAnsi="Times New Roman" w:cs="Times New Roman"/>
                <w:b/>
              </w:rPr>
              <w:t>Ano</w:t>
            </w:r>
          </w:p>
        </w:tc>
        <w:tc>
          <w:tcPr>
            <w:tcW w:w="4606" w:type="dxa"/>
            <w:shd w:val="clear" w:color="auto" w:fill="E7E6E6" w:themeFill="background2"/>
          </w:tcPr>
          <w:p w:rsidR="00040A6C" w:rsidRPr="009A4083" w:rsidRDefault="00040A6C" w:rsidP="00597AB5">
            <w:pPr>
              <w:spacing w:line="360" w:lineRule="auto"/>
              <w:jc w:val="center"/>
              <w:rPr>
                <w:rFonts w:ascii="Times New Roman" w:hAnsi="Times New Roman" w:cs="Times New Roman"/>
                <w:b/>
              </w:rPr>
            </w:pPr>
            <w:r w:rsidRPr="009A4083">
              <w:rPr>
                <w:rFonts w:ascii="Times New Roman" w:hAnsi="Times New Roman" w:cs="Times New Roman"/>
                <w:b/>
              </w:rPr>
              <w:t>Casos</w:t>
            </w:r>
          </w:p>
        </w:tc>
      </w:tr>
      <w:tr w:rsidR="00040A6C" w:rsidTr="00597AB5">
        <w:tc>
          <w:tcPr>
            <w:tcW w:w="4605" w:type="dxa"/>
          </w:tcPr>
          <w:p w:rsidR="00040A6C" w:rsidRDefault="00040A6C" w:rsidP="00597AB5">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2014</w:t>
            </w:r>
          </w:p>
        </w:tc>
        <w:tc>
          <w:tcPr>
            <w:tcW w:w="4606" w:type="dxa"/>
          </w:tcPr>
          <w:p w:rsidR="00040A6C" w:rsidRDefault="00040A6C" w:rsidP="00597AB5">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434</w:t>
            </w:r>
          </w:p>
        </w:tc>
      </w:tr>
      <w:tr w:rsidR="00040A6C" w:rsidTr="00597AB5">
        <w:tc>
          <w:tcPr>
            <w:tcW w:w="4605" w:type="dxa"/>
          </w:tcPr>
          <w:p w:rsidR="00040A6C" w:rsidRDefault="00040A6C" w:rsidP="00597AB5">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2015</w:t>
            </w:r>
          </w:p>
        </w:tc>
        <w:tc>
          <w:tcPr>
            <w:tcW w:w="4606" w:type="dxa"/>
          </w:tcPr>
          <w:p w:rsidR="00040A6C" w:rsidRDefault="00040A6C" w:rsidP="00597AB5">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446</w:t>
            </w:r>
          </w:p>
        </w:tc>
      </w:tr>
      <w:tr w:rsidR="00040A6C" w:rsidTr="00597AB5">
        <w:tc>
          <w:tcPr>
            <w:tcW w:w="4605" w:type="dxa"/>
          </w:tcPr>
          <w:p w:rsidR="00040A6C" w:rsidRDefault="00040A6C" w:rsidP="00597AB5">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2016</w:t>
            </w:r>
          </w:p>
        </w:tc>
        <w:tc>
          <w:tcPr>
            <w:tcW w:w="4606" w:type="dxa"/>
          </w:tcPr>
          <w:p w:rsidR="00040A6C" w:rsidRDefault="00040A6C" w:rsidP="00597AB5">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450</w:t>
            </w:r>
          </w:p>
        </w:tc>
      </w:tr>
      <w:tr w:rsidR="00040A6C" w:rsidTr="00597AB5">
        <w:tc>
          <w:tcPr>
            <w:tcW w:w="4605" w:type="dxa"/>
          </w:tcPr>
          <w:p w:rsidR="00040A6C" w:rsidRDefault="00040A6C" w:rsidP="00597AB5">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2017</w:t>
            </w:r>
          </w:p>
        </w:tc>
        <w:tc>
          <w:tcPr>
            <w:tcW w:w="4606" w:type="dxa"/>
          </w:tcPr>
          <w:p w:rsidR="00040A6C" w:rsidRDefault="00040A6C" w:rsidP="00597AB5">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604</w:t>
            </w:r>
          </w:p>
        </w:tc>
      </w:tr>
      <w:tr w:rsidR="00040A6C" w:rsidTr="00597AB5">
        <w:tc>
          <w:tcPr>
            <w:tcW w:w="4605" w:type="dxa"/>
          </w:tcPr>
          <w:p w:rsidR="00040A6C" w:rsidRDefault="00040A6C" w:rsidP="00597AB5">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2018</w:t>
            </w:r>
          </w:p>
        </w:tc>
        <w:tc>
          <w:tcPr>
            <w:tcW w:w="4606" w:type="dxa"/>
          </w:tcPr>
          <w:p w:rsidR="00040A6C" w:rsidRDefault="00040A6C" w:rsidP="00597AB5">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591</w:t>
            </w:r>
          </w:p>
        </w:tc>
      </w:tr>
      <w:tr w:rsidR="00040A6C" w:rsidTr="00597AB5">
        <w:tc>
          <w:tcPr>
            <w:tcW w:w="4605" w:type="dxa"/>
          </w:tcPr>
          <w:p w:rsidR="00040A6C" w:rsidRDefault="00040A6C" w:rsidP="00597AB5">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2019</w:t>
            </w:r>
          </w:p>
        </w:tc>
        <w:tc>
          <w:tcPr>
            <w:tcW w:w="4606" w:type="dxa"/>
          </w:tcPr>
          <w:p w:rsidR="00040A6C" w:rsidRDefault="00040A6C" w:rsidP="00597AB5">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574</w:t>
            </w:r>
          </w:p>
        </w:tc>
      </w:tr>
      <w:tr w:rsidR="00040A6C" w:rsidTr="00597AB5">
        <w:tc>
          <w:tcPr>
            <w:tcW w:w="4605" w:type="dxa"/>
          </w:tcPr>
          <w:p w:rsidR="00040A6C" w:rsidRPr="009A4083" w:rsidRDefault="00040A6C" w:rsidP="00597AB5">
            <w:pPr>
              <w:spacing w:line="360" w:lineRule="auto"/>
              <w:jc w:val="center"/>
              <w:rPr>
                <w:rFonts w:ascii="Times New Roman" w:hAnsi="Times New Roman" w:cs="Times New Roman"/>
                <w:b/>
                <w:shd w:val="clear" w:color="auto" w:fill="FFFFFF"/>
              </w:rPr>
            </w:pPr>
            <w:r w:rsidRPr="009A4083">
              <w:rPr>
                <w:rFonts w:ascii="Times New Roman" w:hAnsi="Times New Roman" w:cs="Times New Roman"/>
                <w:b/>
                <w:shd w:val="clear" w:color="auto" w:fill="FFFFFF"/>
              </w:rPr>
              <w:t>Total</w:t>
            </w:r>
          </w:p>
        </w:tc>
        <w:tc>
          <w:tcPr>
            <w:tcW w:w="4606" w:type="dxa"/>
          </w:tcPr>
          <w:p w:rsidR="00040A6C" w:rsidRDefault="00040A6C" w:rsidP="00597AB5">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3.099</w:t>
            </w:r>
          </w:p>
        </w:tc>
      </w:tr>
    </w:tbl>
    <w:p w:rsidR="00040A6C" w:rsidRPr="00F8113E" w:rsidRDefault="00DC060A" w:rsidP="00DC060A">
      <w:pPr>
        <w:spacing w:line="360" w:lineRule="auto"/>
        <w:jc w:val="both"/>
        <w:rPr>
          <w:rFonts w:ascii="Times New Roman" w:hAnsi="Times New Roman" w:cs="Times New Roman"/>
          <w:shd w:val="clear" w:color="auto" w:fill="FFFFFF"/>
        </w:rPr>
      </w:pPr>
      <w:r>
        <w:rPr>
          <w:rFonts w:ascii="Times New Roman" w:hAnsi="Times New Roman" w:cs="Times New Roman"/>
          <w:sz w:val="20"/>
          <w:szCs w:val="20"/>
        </w:rPr>
        <w:t>Fonte: DATASUS, 2020.</w:t>
      </w:r>
    </w:p>
    <w:p w:rsidR="00040A6C" w:rsidRPr="00F8113E" w:rsidRDefault="00040A6C" w:rsidP="00040A6C">
      <w:pPr>
        <w:spacing w:line="360" w:lineRule="auto"/>
        <w:ind w:left="141"/>
        <w:rPr>
          <w:rFonts w:ascii="Times New Roman" w:hAnsi="Times New Roman" w:cs="Times New Roman"/>
          <w:sz w:val="20"/>
          <w:szCs w:val="20"/>
        </w:rPr>
      </w:pPr>
    </w:p>
    <w:p w:rsidR="00EA5EC0" w:rsidRDefault="00040A6C" w:rsidP="00EA5EC0">
      <w:pPr>
        <w:keepNext/>
        <w:pBdr>
          <w:top w:val="nil"/>
          <w:left w:val="nil"/>
          <w:bottom w:val="nil"/>
          <w:right w:val="nil"/>
          <w:between w:val="nil"/>
        </w:pBdr>
        <w:suppressAutoHyphens/>
        <w:spacing w:before="120" w:after="120" w:line="360" w:lineRule="auto"/>
        <w:ind w:left="141" w:firstLine="567"/>
        <w:jc w:val="both"/>
        <w:textDirection w:val="btLr"/>
        <w:textAlignment w:val="top"/>
        <w:outlineLvl w:val="0"/>
        <w:rPr>
          <w:rFonts w:ascii="Times New Roman" w:hAnsi="Times New Roman" w:cs="Times New Roman"/>
          <w:color w:val="000000"/>
          <w:shd w:val="clear" w:color="auto" w:fill="FFFFFF"/>
        </w:rPr>
      </w:pPr>
      <w:r w:rsidRPr="00F8113E">
        <w:rPr>
          <w:rFonts w:ascii="Times New Roman" w:hAnsi="Times New Roman" w:cs="Times New Roman"/>
        </w:rPr>
        <w:lastRenderedPageBreak/>
        <w:t>Já com relação ao câncer ovaria</w:t>
      </w:r>
      <w:r>
        <w:rPr>
          <w:rFonts w:ascii="Times New Roman" w:hAnsi="Times New Roman" w:cs="Times New Roman"/>
        </w:rPr>
        <w:t>no, que possui a sua carcinogenê</w:t>
      </w:r>
      <w:r w:rsidRPr="00F8113E">
        <w:rPr>
          <w:rFonts w:ascii="Times New Roman" w:hAnsi="Times New Roman" w:cs="Times New Roman"/>
        </w:rPr>
        <w:t>se ligada a fatores genéticos, como mutações nos genes BRCA1 e BRCA2 que ocorre em 90% dos cânceres de ovário, sua incidência no estado foi menor, em seis anos foram contabilizados apenas 35 casos (Tabela 2). Vale ressaltar que no câncer hereditário as neoplasias malignas tornam-se mais comuns em indivíduos de uma mesma família, pois, segundo o padrão de herança mendeliano, a prole tem 50% de chance de herdar mutações, independentemente do sexo (DANTAS et al. 2009).</w:t>
      </w:r>
      <w:r w:rsidRPr="00F8113E">
        <w:rPr>
          <w:rFonts w:ascii="Times New Roman" w:hAnsi="Times New Roman" w:cs="Times New Roman"/>
          <w:color w:val="000000"/>
          <w:shd w:val="clear" w:color="auto" w:fill="FFFFFF"/>
        </w:rPr>
        <w:t xml:space="preserve"> Outras neoplasias malignas localizadas do trato genital feminino, somaram 1.169 casos (Tabela 2.1). </w:t>
      </w:r>
    </w:p>
    <w:p w:rsidR="00AA0A08" w:rsidRDefault="00AA0A08" w:rsidP="00EA5EC0">
      <w:pPr>
        <w:keepNext/>
        <w:pBdr>
          <w:top w:val="nil"/>
          <w:left w:val="nil"/>
          <w:bottom w:val="nil"/>
          <w:right w:val="nil"/>
          <w:between w:val="nil"/>
        </w:pBdr>
        <w:suppressAutoHyphens/>
        <w:spacing w:before="120" w:after="120" w:line="360" w:lineRule="auto"/>
        <w:ind w:left="141" w:firstLine="567"/>
        <w:jc w:val="both"/>
        <w:textDirection w:val="btLr"/>
        <w:textAlignment w:val="top"/>
        <w:outlineLvl w:val="0"/>
        <w:rPr>
          <w:rFonts w:ascii="Times New Roman" w:hAnsi="Times New Roman" w:cs="Times New Roman"/>
          <w:color w:val="000000"/>
          <w:shd w:val="clear" w:color="auto" w:fill="FFFFFF"/>
        </w:rPr>
      </w:pPr>
    </w:p>
    <w:tbl>
      <w:tblPr>
        <w:tblStyle w:val="Tabelacomgrade"/>
        <w:tblpPr w:leftFromText="141" w:rightFromText="141" w:vertAnchor="text" w:horzAnchor="margin" w:tblpY="771"/>
        <w:tblW w:w="0" w:type="auto"/>
        <w:tblLook w:val="04A0" w:firstRow="1" w:lastRow="0" w:firstColumn="1" w:lastColumn="0" w:noHBand="0" w:noVBand="1"/>
      </w:tblPr>
      <w:tblGrid>
        <w:gridCol w:w="4605"/>
        <w:gridCol w:w="4606"/>
      </w:tblGrid>
      <w:tr w:rsidR="00AA0A08" w:rsidTr="00AA0A08">
        <w:tc>
          <w:tcPr>
            <w:tcW w:w="4605" w:type="dxa"/>
            <w:shd w:val="clear" w:color="auto" w:fill="E7E6E6" w:themeFill="background2"/>
          </w:tcPr>
          <w:p w:rsidR="00AA0A08" w:rsidRPr="000C2CCB" w:rsidRDefault="00AA0A08" w:rsidP="00AA0A08">
            <w:pPr>
              <w:spacing w:line="360" w:lineRule="auto"/>
              <w:jc w:val="center"/>
              <w:rPr>
                <w:rFonts w:ascii="Times New Roman" w:hAnsi="Times New Roman" w:cs="Times New Roman"/>
                <w:b/>
              </w:rPr>
            </w:pPr>
            <w:r w:rsidRPr="000C2CCB">
              <w:rPr>
                <w:rFonts w:ascii="Times New Roman" w:hAnsi="Times New Roman" w:cs="Times New Roman"/>
                <w:b/>
              </w:rPr>
              <w:t>Ano</w:t>
            </w:r>
          </w:p>
        </w:tc>
        <w:tc>
          <w:tcPr>
            <w:tcW w:w="4606" w:type="dxa"/>
            <w:shd w:val="clear" w:color="auto" w:fill="E7E6E6" w:themeFill="background2"/>
          </w:tcPr>
          <w:p w:rsidR="00AA0A08" w:rsidRPr="000C2CCB" w:rsidRDefault="00AA0A08" w:rsidP="00AA0A08">
            <w:pPr>
              <w:spacing w:line="360" w:lineRule="auto"/>
              <w:jc w:val="center"/>
              <w:rPr>
                <w:rFonts w:ascii="Times New Roman" w:hAnsi="Times New Roman" w:cs="Times New Roman"/>
                <w:b/>
              </w:rPr>
            </w:pPr>
            <w:r w:rsidRPr="000C2CCB">
              <w:rPr>
                <w:rFonts w:ascii="Times New Roman" w:hAnsi="Times New Roman" w:cs="Times New Roman"/>
                <w:b/>
              </w:rPr>
              <w:t>Casos</w:t>
            </w:r>
          </w:p>
        </w:tc>
      </w:tr>
      <w:tr w:rsidR="00AA0A08" w:rsidTr="00AA0A08">
        <w:tc>
          <w:tcPr>
            <w:tcW w:w="4605" w:type="dxa"/>
          </w:tcPr>
          <w:p w:rsidR="00AA0A08" w:rsidRPr="000C2CCB" w:rsidRDefault="00AA0A08" w:rsidP="00AA0A08">
            <w:pPr>
              <w:spacing w:line="360" w:lineRule="auto"/>
              <w:jc w:val="center"/>
              <w:rPr>
                <w:rFonts w:ascii="Times New Roman" w:hAnsi="Times New Roman" w:cs="Times New Roman"/>
              </w:rPr>
            </w:pPr>
            <w:r>
              <w:rPr>
                <w:rFonts w:ascii="Times New Roman" w:hAnsi="Times New Roman" w:cs="Times New Roman"/>
              </w:rPr>
              <w:t>2014</w:t>
            </w:r>
          </w:p>
        </w:tc>
        <w:tc>
          <w:tcPr>
            <w:tcW w:w="4606" w:type="dxa"/>
          </w:tcPr>
          <w:p w:rsidR="00AA0A08" w:rsidRPr="000C2CCB" w:rsidRDefault="00AA0A08" w:rsidP="00AA0A08">
            <w:pPr>
              <w:spacing w:line="360" w:lineRule="auto"/>
              <w:jc w:val="center"/>
              <w:rPr>
                <w:rFonts w:ascii="Times New Roman" w:hAnsi="Times New Roman" w:cs="Times New Roman"/>
              </w:rPr>
            </w:pPr>
            <w:r>
              <w:rPr>
                <w:rFonts w:ascii="Times New Roman" w:hAnsi="Times New Roman" w:cs="Times New Roman"/>
              </w:rPr>
              <w:t>125</w:t>
            </w:r>
          </w:p>
        </w:tc>
      </w:tr>
      <w:tr w:rsidR="00AA0A08" w:rsidTr="00AA0A08">
        <w:tc>
          <w:tcPr>
            <w:tcW w:w="4605" w:type="dxa"/>
          </w:tcPr>
          <w:p w:rsidR="00AA0A08" w:rsidRPr="000C2CCB" w:rsidRDefault="00AA0A08" w:rsidP="00AA0A08">
            <w:pPr>
              <w:spacing w:line="360" w:lineRule="auto"/>
              <w:jc w:val="center"/>
              <w:rPr>
                <w:rFonts w:ascii="Times New Roman" w:hAnsi="Times New Roman" w:cs="Times New Roman"/>
              </w:rPr>
            </w:pPr>
            <w:r>
              <w:rPr>
                <w:rFonts w:ascii="Times New Roman" w:hAnsi="Times New Roman" w:cs="Times New Roman"/>
              </w:rPr>
              <w:t>2015</w:t>
            </w:r>
          </w:p>
        </w:tc>
        <w:tc>
          <w:tcPr>
            <w:tcW w:w="4606" w:type="dxa"/>
          </w:tcPr>
          <w:p w:rsidR="00AA0A08" w:rsidRPr="000C2CCB" w:rsidRDefault="00AA0A08" w:rsidP="00AA0A08">
            <w:pPr>
              <w:spacing w:line="360" w:lineRule="auto"/>
              <w:jc w:val="center"/>
              <w:rPr>
                <w:rFonts w:ascii="Times New Roman" w:hAnsi="Times New Roman" w:cs="Times New Roman"/>
              </w:rPr>
            </w:pPr>
            <w:r>
              <w:rPr>
                <w:rFonts w:ascii="Times New Roman" w:hAnsi="Times New Roman" w:cs="Times New Roman"/>
              </w:rPr>
              <w:t>159</w:t>
            </w:r>
          </w:p>
        </w:tc>
      </w:tr>
      <w:tr w:rsidR="00AA0A08" w:rsidTr="00AA0A08">
        <w:tc>
          <w:tcPr>
            <w:tcW w:w="4605" w:type="dxa"/>
          </w:tcPr>
          <w:p w:rsidR="00AA0A08" w:rsidRPr="000C2CCB" w:rsidRDefault="00AA0A08" w:rsidP="00AA0A08">
            <w:pPr>
              <w:spacing w:line="360" w:lineRule="auto"/>
              <w:jc w:val="center"/>
              <w:rPr>
                <w:rFonts w:ascii="Times New Roman" w:hAnsi="Times New Roman" w:cs="Times New Roman"/>
              </w:rPr>
            </w:pPr>
            <w:r>
              <w:rPr>
                <w:rFonts w:ascii="Times New Roman" w:hAnsi="Times New Roman" w:cs="Times New Roman"/>
              </w:rPr>
              <w:t>2016</w:t>
            </w:r>
          </w:p>
        </w:tc>
        <w:tc>
          <w:tcPr>
            <w:tcW w:w="4606" w:type="dxa"/>
          </w:tcPr>
          <w:p w:rsidR="00AA0A08" w:rsidRPr="000C2CCB" w:rsidRDefault="00AA0A08" w:rsidP="00AA0A08">
            <w:pPr>
              <w:spacing w:line="360" w:lineRule="auto"/>
              <w:jc w:val="center"/>
              <w:rPr>
                <w:rFonts w:ascii="Times New Roman" w:hAnsi="Times New Roman" w:cs="Times New Roman"/>
              </w:rPr>
            </w:pPr>
            <w:r>
              <w:rPr>
                <w:rFonts w:ascii="Times New Roman" w:hAnsi="Times New Roman" w:cs="Times New Roman"/>
              </w:rPr>
              <w:t>147</w:t>
            </w:r>
          </w:p>
        </w:tc>
      </w:tr>
      <w:tr w:rsidR="00AA0A08" w:rsidTr="00AA0A08">
        <w:tc>
          <w:tcPr>
            <w:tcW w:w="4605" w:type="dxa"/>
          </w:tcPr>
          <w:p w:rsidR="00AA0A08" w:rsidRPr="000C2CCB" w:rsidRDefault="00AA0A08" w:rsidP="00AA0A08">
            <w:pPr>
              <w:spacing w:line="360" w:lineRule="auto"/>
              <w:jc w:val="center"/>
              <w:rPr>
                <w:rFonts w:ascii="Times New Roman" w:hAnsi="Times New Roman" w:cs="Times New Roman"/>
              </w:rPr>
            </w:pPr>
            <w:r>
              <w:rPr>
                <w:rFonts w:ascii="Times New Roman" w:hAnsi="Times New Roman" w:cs="Times New Roman"/>
              </w:rPr>
              <w:t>2017</w:t>
            </w:r>
          </w:p>
        </w:tc>
        <w:tc>
          <w:tcPr>
            <w:tcW w:w="4606" w:type="dxa"/>
          </w:tcPr>
          <w:p w:rsidR="00AA0A08" w:rsidRPr="000C2CCB" w:rsidRDefault="00AA0A08" w:rsidP="00AA0A08">
            <w:pPr>
              <w:spacing w:line="360" w:lineRule="auto"/>
              <w:jc w:val="center"/>
              <w:rPr>
                <w:rFonts w:ascii="Times New Roman" w:hAnsi="Times New Roman" w:cs="Times New Roman"/>
              </w:rPr>
            </w:pPr>
            <w:r>
              <w:rPr>
                <w:rFonts w:ascii="Times New Roman" w:hAnsi="Times New Roman" w:cs="Times New Roman"/>
              </w:rPr>
              <w:t>265</w:t>
            </w:r>
          </w:p>
        </w:tc>
      </w:tr>
      <w:tr w:rsidR="00AA0A08" w:rsidTr="00AA0A08">
        <w:tc>
          <w:tcPr>
            <w:tcW w:w="4605" w:type="dxa"/>
          </w:tcPr>
          <w:p w:rsidR="00AA0A08" w:rsidRPr="000C2CCB" w:rsidRDefault="00AA0A08" w:rsidP="00AA0A08">
            <w:pPr>
              <w:spacing w:line="360" w:lineRule="auto"/>
              <w:jc w:val="center"/>
              <w:rPr>
                <w:rFonts w:ascii="Times New Roman" w:hAnsi="Times New Roman" w:cs="Times New Roman"/>
              </w:rPr>
            </w:pPr>
            <w:r>
              <w:rPr>
                <w:rFonts w:ascii="Times New Roman" w:hAnsi="Times New Roman" w:cs="Times New Roman"/>
              </w:rPr>
              <w:t>2018</w:t>
            </w:r>
          </w:p>
        </w:tc>
        <w:tc>
          <w:tcPr>
            <w:tcW w:w="4606" w:type="dxa"/>
          </w:tcPr>
          <w:p w:rsidR="00AA0A08" w:rsidRPr="000C2CCB" w:rsidRDefault="00AA0A08" w:rsidP="00AA0A08">
            <w:pPr>
              <w:spacing w:line="360" w:lineRule="auto"/>
              <w:jc w:val="center"/>
              <w:rPr>
                <w:rFonts w:ascii="Times New Roman" w:hAnsi="Times New Roman" w:cs="Times New Roman"/>
              </w:rPr>
            </w:pPr>
            <w:r>
              <w:rPr>
                <w:rFonts w:ascii="Times New Roman" w:hAnsi="Times New Roman" w:cs="Times New Roman"/>
              </w:rPr>
              <w:t>233</w:t>
            </w:r>
          </w:p>
        </w:tc>
      </w:tr>
      <w:tr w:rsidR="00AA0A08" w:rsidTr="00AA0A08">
        <w:tc>
          <w:tcPr>
            <w:tcW w:w="4605" w:type="dxa"/>
          </w:tcPr>
          <w:p w:rsidR="00AA0A08" w:rsidRPr="000C2CCB" w:rsidRDefault="00AA0A08" w:rsidP="00AA0A08">
            <w:pPr>
              <w:spacing w:line="360" w:lineRule="auto"/>
              <w:jc w:val="center"/>
              <w:rPr>
                <w:rFonts w:ascii="Times New Roman" w:hAnsi="Times New Roman" w:cs="Times New Roman"/>
              </w:rPr>
            </w:pPr>
            <w:r>
              <w:rPr>
                <w:rFonts w:ascii="Times New Roman" w:hAnsi="Times New Roman" w:cs="Times New Roman"/>
              </w:rPr>
              <w:t>2019</w:t>
            </w:r>
          </w:p>
        </w:tc>
        <w:tc>
          <w:tcPr>
            <w:tcW w:w="4606" w:type="dxa"/>
          </w:tcPr>
          <w:p w:rsidR="00AA0A08" w:rsidRPr="000C2CCB" w:rsidRDefault="00AA0A08" w:rsidP="00AA0A08">
            <w:pPr>
              <w:spacing w:line="360" w:lineRule="auto"/>
              <w:jc w:val="center"/>
              <w:rPr>
                <w:rFonts w:ascii="Times New Roman" w:hAnsi="Times New Roman" w:cs="Times New Roman"/>
              </w:rPr>
            </w:pPr>
            <w:r>
              <w:rPr>
                <w:rFonts w:ascii="Times New Roman" w:hAnsi="Times New Roman" w:cs="Times New Roman"/>
              </w:rPr>
              <w:t>240</w:t>
            </w:r>
          </w:p>
        </w:tc>
      </w:tr>
      <w:tr w:rsidR="00AA0A08" w:rsidTr="00AA0A08">
        <w:tc>
          <w:tcPr>
            <w:tcW w:w="4605" w:type="dxa"/>
          </w:tcPr>
          <w:p w:rsidR="00AA0A08" w:rsidRPr="000C2CCB" w:rsidRDefault="00AA0A08" w:rsidP="00AA0A08">
            <w:pPr>
              <w:spacing w:line="360" w:lineRule="auto"/>
              <w:jc w:val="center"/>
              <w:rPr>
                <w:rFonts w:ascii="Times New Roman" w:hAnsi="Times New Roman" w:cs="Times New Roman"/>
                <w:b/>
              </w:rPr>
            </w:pPr>
            <w:r w:rsidRPr="000C2CCB">
              <w:rPr>
                <w:rFonts w:ascii="Times New Roman" w:hAnsi="Times New Roman" w:cs="Times New Roman"/>
                <w:b/>
              </w:rPr>
              <w:t>Total</w:t>
            </w:r>
          </w:p>
        </w:tc>
        <w:tc>
          <w:tcPr>
            <w:tcW w:w="4606" w:type="dxa"/>
          </w:tcPr>
          <w:p w:rsidR="00AA0A08" w:rsidRPr="000C2CCB" w:rsidRDefault="00AA0A08" w:rsidP="00AA0A08">
            <w:pPr>
              <w:spacing w:line="360" w:lineRule="auto"/>
              <w:jc w:val="center"/>
              <w:rPr>
                <w:rFonts w:ascii="Times New Roman" w:hAnsi="Times New Roman" w:cs="Times New Roman"/>
              </w:rPr>
            </w:pPr>
            <w:r>
              <w:rPr>
                <w:rFonts w:ascii="Times New Roman" w:hAnsi="Times New Roman" w:cs="Times New Roman"/>
              </w:rPr>
              <w:t>1.169</w:t>
            </w:r>
          </w:p>
        </w:tc>
      </w:tr>
    </w:tbl>
    <w:p w:rsidR="00AA0A08" w:rsidRPr="00F8113E" w:rsidRDefault="00AA0A08" w:rsidP="00AA0A08">
      <w:pPr>
        <w:spacing w:line="360" w:lineRule="auto"/>
        <w:ind w:left="141"/>
        <w:rPr>
          <w:rFonts w:ascii="Times New Roman" w:hAnsi="Times New Roman" w:cs="Times New Roman"/>
          <w:sz w:val="20"/>
          <w:szCs w:val="20"/>
        </w:rPr>
      </w:pPr>
      <w:r w:rsidRPr="00F8113E">
        <w:rPr>
          <w:rFonts w:ascii="Times New Roman" w:hAnsi="Times New Roman" w:cs="Times New Roman"/>
          <w:b/>
          <w:sz w:val="20"/>
          <w:szCs w:val="20"/>
        </w:rPr>
        <w:t xml:space="preserve">Tabela 2.1. </w:t>
      </w:r>
      <w:r w:rsidRPr="00F8113E">
        <w:rPr>
          <w:rFonts w:ascii="Times New Roman" w:hAnsi="Times New Roman" w:cs="Times New Roman"/>
          <w:sz w:val="20"/>
          <w:szCs w:val="20"/>
        </w:rPr>
        <w:t>Outras neoplasias malignas localizadas no trato gen</w:t>
      </w:r>
      <w:r>
        <w:rPr>
          <w:rFonts w:ascii="Times New Roman" w:hAnsi="Times New Roman" w:cs="Times New Roman"/>
          <w:sz w:val="20"/>
          <w:szCs w:val="20"/>
        </w:rPr>
        <w:t>ital feminino de 2014-2019 em Alagoas, Brasil</w:t>
      </w:r>
      <w:r w:rsidRPr="00F8113E">
        <w:rPr>
          <w:rFonts w:ascii="Times New Roman" w:hAnsi="Times New Roman" w:cs="Times New Roman"/>
          <w:sz w:val="20"/>
          <w:szCs w:val="20"/>
        </w:rPr>
        <w:t>.</w:t>
      </w:r>
    </w:p>
    <w:p w:rsidR="00AA0A08" w:rsidRPr="00F8113E" w:rsidRDefault="00AA0A08" w:rsidP="00AA0A08">
      <w:pPr>
        <w:spacing w:line="360" w:lineRule="auto"/>
        <w:rPr>
          <w:rFonts w:ascii="Times New Roman" w:hAnsi="Times New Roman" w:cs="Times New Roman"/>
          <w:sz w:val="20"/>
          <w:szCs w:val="20"/>
        </w:rPr>
      </w:pPr>
      <w:r>
        <w:rPr>
          <w:rFonts w:ascii="Times New Roman" w:hAnsi="Times New Roman" w:cs="Times New Roman"/>
          <w:sz w:val="20"/>
          <w:szCs w:val="20"/>
        </w:rPr>
        <w:t>Fonte: DATASUS, 2020.</w:t>
      </w:r>
    </w:p>
    <w:p w:rsidR="00AA0A08" w:rsidRDefault="00AA0A08" w:rsidP="00EA5EC0">
      <w:pPr>
        <w:keepNext/>
        <w:pBdr>
          <w:top w:val="nil"/>
          <w:left w:val="nil"/>
          <w:bottom w:val="nil"/>
          <w:right w:val="nil"/>
          <w:between w:val="nil"/>
        </w:pBdr>
        <w:suppressAutoHyphens/>
        <w:spacing w:before="120" w:after="120" w:line="360" w:lineRule="auto"/>
        <w:ind w:left="141" w:firstLine="567"/>
        <w:jc w:val="both"/>
        <w:textDirection w:val="btLr"/>
        <w:textAlignment w:val="top"/>
        <w:outlineLvl w:val="0"/>
        <w:rPr>
          <w:rFonts w:ascii="Times New Roman" w:hAnsi="Times New Roman" w:cs="Times New Roman"/>
          <w:color w:val="000000"/>
          <w:shd w:val="clear" w:color="auto" w:fill="FFFFFF"/>
        </w:rPr>
      </w:pPr>
    </w:p>
    <w:p w:rsidR="00EA5EC0" w:rsidRDefault="00EA5EC0" w:rsidP="00EA5EC0">
      <w:pPr>
        <w:keepNext/>
        <w:pBdr>
          <w:top w:val="nil"/>
          <w:left w:val="nil"/>
          <w:bottom w:val="nil"/>
          <w:right w:val="nil"/>
          <w:between w:val="nil"/>
        </w:pBdr>
        <w:suppressAutoHyphens/>
        <w:spacing w:before="120" w:after="120" w:line="360" w:lineRule="auto"/>
        <w:ind w:left="141" w:firstLine="567"/>
        <w:jc w:val="both"/>
        <w:textDirection w:val="btLr"/>
        <w:textAlignment w:val="top"/>
        <w:outlineLvl w:val="0"/>
        <w:rPr>
          <w:rFonts w:ascii="Times New Roman" w:hAnsi="Times New Roman" w:cs="Times New Roman"/>
          <w:color w:val="000000"/>
          <w:shd w:val="clear" w:color="auto" w:fill="FFFFFF"/>
        </w:rPr>
      </w:pPr>
    </w:p>
    <w:p w:rsidR="00040A6C" w:rsidRPr="00EA5EC0" w:rsidRDefault="00EA5EC0" w:rsidP="00EA5EC0">
      <w:pPr>
        <w:keepNext/>
        <w:pBdr>
          <w:top w:val="nil"/>
          <w:left w:val="nil"/>
          <w:bottom w:val="nil"/>
          <w:right w:val="nil"/>
          <w:between w:val="nil"/>
        </w:pBdr>
        <w:suppressAutoHyphens/>
        <w:spacing w:before="120" w:after="120" w:line="360" w:lineRule="auto"/>
        <w:ind w:left="141" w:firstLine="567"/>
        <w:jc w:val="both"/>
        <w:textDirection w:val="btLr"/>
        <w:textAlignment w:val="top"/>
        <w:outlineLvl w:val="0"/>
        <w:rPr>
          <w:rFonts w:ascii="Times New Roman" w:hAnsi="Times New Roman" w:cs="Times New Roman"/>
          <w:shd w:val="clear" w:color="auto" w:fill="FFFFFF"/>
        </w:rPr>
      </w:pPr>
      <w:r w:rsidRPr="00EA5EC0">
        <w:rPr>
          <w:rFonts w:ascii="Times New Roman" w:hAnsi="Times New Roman" w:cs="Times New Roman"/>
          <w:b/>
          <w:sz w:val="20"/>
          <w:szCs w:val="20"/>
        </w:rPr>
        <w:t xml:space="preserve">Tabela 2.2 </w:t>
      </w:r>
      <w:r w:rsidRPr="00EA5EC0">
        <w:rPr>
          <w:rFonts w:ascii="Times New Roman" w:hAnsi="Times New Roman" w:cs="Times New Roman"/>
          <w:sz w:val="20"/>
          <w:szCs w:val="20"/>
        </w:rPr>
        <w:t>Neoplasia maligna de ovário durante o período: 2014-2019 em Alagoas, Brasil.</w:t>
      </w:r>
    </w:p>
    <w:tbl>
      <w:tblPr>
        <w:tblStyle w:val="Tabelacomgrade"/>
        <w:tblpPr w:leftFromText="141" w:rightFromText="141" w:vertAnchor="text" w:horzAnchor="margin" w:tblpY="92"/>
        <w:tblW w:w="0" w:type="auto"/>
        <w:tblLook w:val="04A0" w:firstRow="1" w:lastRow="0" w:firstColumn="1" w:lastColumn="0" w:noHBand="0" w:noVBand="1"/>
      </w:tblPr>
      <w:tblGrid>
        <w:gridCol w:w="4605"/>
        <w:gridCol w:w="4606"/>
      </w:tblGrid>
      <w:tr w:rsidR="00EA5EC0" w:rsidRPr="009A4083" w:rsidTr="00EA5EC0">
        <w:tc>
          <w:tcPr>
            <w:tcW w:w="4605" w:type="dxa"/>
            <w:shd w:val="clear" w:color="auto" w:fill="E7E6E6" w:themeFill="background2"/>
          </w:tcPr>
          <w:p w:rsidR="00EA5EC0" w:rsidRPr="009A4083" w:rsidRDefault="00EA5EC0" w:rsidP="00EA5EC0">
            <w:pPr>
              <w:spacing w:line="360" w:lineRule="auto"/>
              <w:jc w:val="center"/>
              <w:rPr>
                <w:rFonts w:ascii="Times New Roman" w:hAnsi="Times New Roman" w:cs="Times New Roman"/>
                <w:b/>
              </w:rPr>
            </w:pPr>
            <w:r w:rsidRPr="009A4083">
              <w:rPr>
                <w:rFonts w:ascii="Times New Roman" w:hAnsi="Times New Roman" w:cs="Times New Roman"/>
                <w:b/>
              </w:rPr>
              <w:t>Ano</w:t>
            </w:r>
          </w:p>
        </w:tc>
        <w:tc>
          <w:tcPr>
            <w:tcW w:w="4606" w:type="dxa"/>
            <w:shd w:val="clear" w:color="auto" w:fill="E7E6E6" w:themeFill="background2"/>
          </w:tcPr>
          <w:p w:rsidR="00EA5EC0" w:rsidRPr="009A4083" w:rsidRDefault="00EA5EC0" w:rsidP="00EA5EC0">
            <w:pPr>
              <w:spacing w:line="360" w:lineRule="auto"/>
              <w:jc w:val="center"/>
              <w:rPr>
                <w:rFonts w:ascii="Times New Roman" w:hAnsi="Times New Roman" w:cs="Times New Roman"/>
                <w:b/>
              </w:rPr>
            </w:pPr>
            <w:r w:rsidRPr="009A4083">
              <w:rPr>
                <w:rFonts w:ascii="Times New Roman" w:hAnsi="Times New Roman" w:cs="Times New Roman"/>
                <w:b/>
              </w:rPr>
              <w:t>Casos</w:t>
            </w:r>
          </w:p>
        </w:tc>
      </w:tr>
      <w:tr w:rsidR="00EA5EC0" w:rsidRPr="009A4083" w:rsidTr="00EA5EC0">
        <w:tc>
          <w:tcPr>
            <w:tcW w:w="4605" w:type="dxa"/>
          </w:tcPr>
          <w:p w:rsidR="00EA5EC0" w:rsidRPr="009A4083" w:rsidRDefault="00EA5EC0" w:rsidP="00EA5EC0">
            <w:pPr>
              <w:spacing w:line="360" w:lineRule="auto"/>
              <w:jc w:val="center"/>
              <w:rPr>
                <w:rFonts w:ascii="Times New Roman" w:hAnsi="Times New Roman" w:cs="Times New Roman"/>
              </w:rPr>
            </w:pPr>
            <w:r>
              <w:rPr>
                <w:rFonts w:ascii="Times New Roman" w:hAnsi="Times New Roman" w:cs="Times New Roman"/>
              </w:rPr>
              <w:t>2014</w:t>
            </w:r>
          </w:p>
        </w:tc>
        <w:tc>
          <w:tcPr>
            <w:tcW w:w="4606" w:type="dxa"/>
          </w:tcPr>
          <w:p w:rsidR="00EA5EC0" w:rsidRPr="009A4083" w:rsidRDefault="00EA5EC0" w:rsidP="00EA5EC0">
            <w:pPr>
              <w:spacing w:line="360" w:lineRule="auto"/>
              <w:jc w:val="center"/>
              <w:rPr>
                <w:rFonts w:ascii="Times New Roman" w:hAnsi="Times New Roman" w:cs="Times New Roman"/>
              </w:rPr>
            </w:pPr>
            <w:r>
              <w:rPr>
                <w:rFonts w:ascii="Times New Roman" w:hAnsi="Times New Roman" w:cs="Times New Roman"/>
              </w:rPr>
              <w:t>5</w:t>
            </w:r>
          </w:p>
        </w:tc>
      </w:tr>
      <w:tr w:rsidR="00EA5EC0" w:rsidRPr="009A4083" w:rsidTr="00EA5EC0">
        <w:tc>
          <w:tcPr>
            <w:tcW w:w="4605" w:type="dxa"/>
          </w:tcPr>
          <w:p w:rsidR="00EA5EC0" w:rsidRPr="009A4083" w:rsidRDefault="00EA5EC0" w:rsidP="00EA5EC0">
            <w:pPr>
              <w:spacing w:line="360" w:lineRule="auto"/>
              <w:jc w:val="center"/>
              <w:rPr>
                <w:rFonts w:ascii="Times New Roman" w:hAnsi="Times New Roman" w:cs="Times New Roman"/>
              </w:rPr>
            </w:pPr>
            <w:r>
              <w:rPr>
                <w:rFonts w:ascii="Times New Roman" w:hAnsi="Times New Roman" w:cs="Times New Roman"/>
              </w:rPr>
              <w:t>2015</w:t>
            </w:r>
          </w:p>
        </w:tc>
        <w:tc>
          <w:tcPr>
            <w:tcW w:w="4606" w:type="dxa"/>
          </w:tcPr>
          <w:p w:rsidR="00EA5EC0" w:rsidRPr="009A4083" w:rsidRDefault="00EA5EC0" w:rsidP="00EA5EC0">
            <w:pPr>
              <w:spacing w:line="360" w:lineRule="auto"/>
              <w:jc w:val="center"/>
              <w:rPr>
                <w:rFonts w:ascii="Times New Roman" w:hAnsi="Times New Roman" w:cs="Times New Roman"/>
              </w:rPr>
            </w:pPr>
            <w:r>
              <w:rPr>
                <w:rFonts w:ascii="Times New Roman" w:hAnsi="Times New Roman" w:cs="Times New Roman"/>
              </w:rPr>
              <w:t>2</w:t>
            </w:r>
          </w:p>
        </w:tc>
      </w:tr>
      <w:tr w:rsidR="00EA5EC0" w:rsidRPr="009A4083" w:rsidTr="00EA5EC0">
        <w:tc>
          <w:tcPr>
            <w:tcW w:w="4605" w:type="dxa"/>
          </w:tcPr>
          <w:p w:rsidR="00EA5EC0" w:rsidRPr="009A4083" w:rsidRDefault="00EA5EC0" w:rsidP="00EA5EC0">
            <w:pPr>
              <w:spacing w:line="360" w:lineRule="auto"/>
              <w:jc w:val="center"/>
              <w:rPr>
                <w:rFonts w:ascii="Times New Roman" w:hAnsi="Times New Roman" w:cs="Times New Roman"/>
              </w:rPr>
            </w:pPr>
            <w:r>
              <w:rPr>
                <w:rFonts w:ascii="Times New Roman" w:hAnsi="Times New Roman" w:cs="Times New Roman"/>
              </w:rPr>
              <w:t>2016</w:t>
            </w:r>
          </w:p>
        </w:tc>
        <w:tc>
          <w:tcPr>
            <w:tcW w:w="4606" w:type="dxa"/>
          </w:tcPr>
          <w:p w:rsidR="00EA5EC0" w:rsidRPr="009A4083" w:rsidRDefault="00EA5EC0" w:rsidP="00EA5EC0">
            <w:pPr>
              <w:spacing w:line="360" w:lineRule="auto"/>
              <w:jc w:val="center"/>
              <w:rPr>
                <w:rFonts w:ascii="Times New Roman" w:hAnsi="Times New Roman" w:cs="Times New Roman"/>
              </w:rPr>
            </w:pPr>
            <w:r>
              <w:rPr>
                <w:rFonts w:ascii="Times New Roman" w:hAnsi="Times New Roman" w:cs="Times New Roman"/>
              </w:rPr>
              <w:t>6</w:t>
            </w:r>
          </w:p>
        </w:tc>
      </w:tr>
      <w:tr w:rsidR="00EA5EC0" w:rsidRPr="009A4083" w:rsidTr="00EA5EC0">
        <w:tc>
          <w:tcPr>
            <w:tcW w:w="4605" w:type="dxa"/>
          </w:tcPr>
          <w:p w:rsidR="00EA5EC0" w:rsidRPr="009A4083" w:rsidRDefault="00EA5EC0" w:rsidP="00EA5EC0">
            <w:pPr>
              <w:spacing w:line="360" w:lineRule="auto"/>
              <w:jc w:val="center"/>
              <w:rPr>
                <w:rFonts w:ascii="Times New Roman" w:hAnsi="Times New Roman" w:cs="Times New Roman"/>
              </w:rPr>
            </w:pPr>
            <w:r>
              <w:rPr>
                <w:rFonts w:ascii="Times New Roman" w:hAnsi="Times New Roman" w:cs="Times New Roman"/>
              </w:rPr>
              <w:t>2017</w:t>
            </w:r>
          </w:p>
        </w:tc>
        <w:tc>
          <w:tcPr>
            <w:tcW w:w="4606" w:type="dxa"/>
          </w:tcPr>
          <w:p w:rsidR="00EA5EC0" w:rsidRPr="009A4083" w:rsidRDefault="00EA5EC0" w:rsidP="00EA5EC0">
            <w:pPr>
              <w:spacing w:line="360" w:lineRule="auto"/>
              <w:jc w:val="center"/>
              <w:rPr>
                <w:rFonts w:ascii="Times New Roman" w:hAnsi="Times New Roman" w:cs="Times New Roman"/>
              </w:rPr>
            </w:pPr>
            <w:r>
              <w:rPr>
                <w:rFonts w:ascii="Times New Roman" w:hAnsi="Times New Roman" w:cs="Times New Roman"/>
              </w:rPr>
              <w:t>9</w:t>
            </w:r>
          </w:p>
        </w:tc>
      </w:tr>
      <w:tr w:rsidR="00EA5EC0" w:rsidRPr="009A4083" w:rsidTr="00EA5EC0">
        <w:tc>
          <w:tcPr>
            <w:tcW w:w="4605" w:type="dxa"/>
          </w:tcPr>
          <w:p w:rsidR="00EA5EC0" w:rsidRPr="009A4083" w:rsidRDefault="00EA5EC0" w:rsidP="00EA5EC0">
            <w:pPr>
              <w:spacing w:line="360" w:lineRule="auto"/>
              <w:jc w:val="center"/>
              <w:rPr>
                <w:rFonts w:ascii="Times New Roman" w:hAnsi="Times New Roman" w:cs="Times New Roman"/>
              </w:rPr>
            </w:pPr>
            <w:r>
              <w:rPr>
                <w:rFonts w:ascii="Times New Roman" w:hAnsi="Times New Roman" w:cs="Times New Roman"/>
              </w:rPr>
              <w:t>2018</w:t>
            </w:r>
          </w:p>
        </w:tc>
        <w:tc>
          <w:tcPr>
            <w:tcW w:w="4606" w:type="dxa"/>
          </w:tcPr>
          <w:p w:rsidR="00EA5EC0" w:rsidRPr="009A4083" w:rsidRDefault="00EA5EC0" w:rsidP="00EA5EC0">
            <w:pPr>
              <w:spacing w:line="360" w:lineRule="auto"/>
              <w:jc w:val="center"/>
              <w:rPr>
                <w:rFonts w:ascii="Times New Roman" w:hAnsi="Times New Roman" w:cs="Times New Roman"/>
              </w:rPr>
            </w:pPr>
            <w:r>
              <w:rPr>
                <w:rFonts w:ascii="Times New Roman" w:hAnsi="Times New Roman" w:cs="Times New Roman"/>
              </w:rPr>
              <w:t>7</w:t>
            </w:r>
          </w:p>
        </w:tc>
      </w:tr>
      <w:tr w:rsidR="00EA5EC0" w:rsidRPr="009A4083" w:rsidTr="00EA5EC0">
        <w:tc>
          <w:tcPr>
            <w:tcW w:w="4605" w:type="dxa"/>
          </w:tcPr>
          <w:p w:rsidR="00EA5EC0" w:rsidRPr="009A4083" w:rsidRDefault="00EA5EC0" w:rsidP="00EA5EC0">
            <w:pPr>
              <w:spacing w:line="360" w:lineRule="auto"/>
              <w:jc w:val="center"/>
              <w:rPr>
                <w:rFonts w:ascii="Times New Roman" w:hAnsi="Times New Roman" w:cs="Times New Roman"/>
              </w:rPr>
            </w:pPr>
            <w:r>
              <w:rPr>
                <w:rFonts w:ascii="Times New Roman" w:hAnsi="Times New Roman" w:cs="Times New Roman"/>
              </w:rPr>
              <w:t>2019</w:t>
            </w:r>
          </w:p>
        </w:tc>
        <w:tc>
          <w:tcPr>
            <w:tcW w:w="4606" w:type="dxa"/>
          </w:tcPr>
          <w:p w:rsidR="00EA5EC0" w:rsidRPr="009A4083" w:rsidRDefault="00EA5EC0" w:rsidP="00EA5EC0">
            <w:pPr>
              <w:spacing w:line="360" w:lineRule="auto"/>
              <w:jc w:val="center"/>
              <w:rPr>
                <w:rFonts w:ascii="Times New Roman" w:hAnsi="Times New Roman" w:cs="Times New Roman"/>
              </w:rPr>
            </w:pPr>
            <w:r>
              <w:rPr>
                <w:rFonts w:ascii="Times New Roman" w:hAnsi="Times New Roman" w:cs="Times New Roman"/>
              </w:rPr>
              <w:t>6</w:t>
            </w:r>
          </w:p>
        </w:tc>
      </w:tr>
      <w:tr w:rsidR="00EA5EC0" w:rsidRPr="009A4083" w:rsidTr="00EA5EC0">
        <w:tc>
          <w:tcPr>
            <w:tcW w:w="4605" w:type="dxa"/>
          </w:tcPr>
          <w:p w:rsidR="00EA5EC0" w:rsidRPr="009A4083" w:rsidRDefault="00EA5EC0" w:rsidP="00EA5EC0">
            <w:pPr>
              <w:spacing w:line="360" w:lineRule="auto"/>
              <w:jc w:val="center"/>
              <w:rPr>
                <w:rFonts w:ascii="Times New Roman" w:hAnsi="Times New Roman" w:cs="Times New Roman"/>
                <w:b/>
              </w:rPr>
            </w:pPr>
            <w:r w:rsidRPr="009A4083">
              <w:rPr>
                <w:rFonts w:ascii="Times New Roman" w:hAnsi="Times New Roman" w:cs="Times New Roman"/>
                <w:b/>
              </w:rPr>
              <w:t>Total</w:t>
            </w:r>
          </w:p>
        </w:tc>
        <w:tc>
          <w:tcPr>
            <w:tcW w:w="4606" w:type="dxa"/>
          </w:tcPr>
          <w:p w:rsidR="00EA5EC0" w:rsidRPr="009A4083" w:rsidRDefault="00EA5EC0" w:rsidP="00EA5EC0">
            <w:pPr>
              <w:spacing w:line="360" w:lineRule="auto"/>
              <w:jc w:val="center"/>
              <w:rPr>
                <w:rFonts w:ascii="Times New Roman" w:hAnsi="Times New Roman" w:cs="Times New Roman"/>
              </w:rPr>
            </w:pPr>
            <w:r>
              <w:rPr>
                <w:rFonts w:ascii="Times New Roman" w:hAnsi="Times New Roman" w:cs="Times New Roman"/>
              </w:rPr>
              <w:t>35</w:t>
            </w:r>
          </w:p>
        </w:tc>
      </w:tr>
    </w:tbl>
    <w:p w:rsidR="00040A6C" w:rsidRDefault="00EA5EC0" w:rsidP="00040A6C">
      <w:pPr>
        <w:spacing w:line="360" w:lineRule="auto"/>
        <w:ind w:left="141"/>
        <w:rPr>
          <w:rFonts w:ascii="Times New Roman" w:hAnsi="Times New Roman" w:cs="Times New Roman"/>
          <w:sz w:val="20"/>
          <w:szCs w:val="20"/>
        </w:rPr>
      </w:pPr>
      <w:r w:rsidRPr="00EA5EC0">
        <w:rPr>
          <w:rFonts w:ascii="Times New Roman" w:hAnsi="Times New Roman" w:cs="Times New Roman"/>
          <w:sz w:val="20"/>
          <w:szCs w:val="20"/>
        </w:rPr>
        <w:t>Fonte:</w:t>
      </w:r>
      <w:r>
        <w:rPr>
          <w:rFonts w:ascii="Times New Roman" w:hAnsi="Times New Roman" w:cs="Times New Roman"/>
          <w:b/>
          <w:sz w:val="20"/>
          <w:szCs w:val="20"/>
        </w:rPr>
        <w:t xml:space="preserve"> </w:t>
      </w:r>
      <w:r w:rsidRPr="00EA5EC0">
        <w:rPr>
          <w:rFonts w:ascii="Times New Roman" w:hAnsi="Times New Roman" w:cs="Times New Roman"/>
          <w:sz w:val="20"/>
          <w:szCs w:val="20"/>
        </w:rPr>
        <w:t>DATASUS, 2020</w:t>
      </w:r>
      <w:r>
        <w:rPr>
          <w:rFonts w:ascii="Times New Roman" w:hAnsi="Times New Roman" w:cs="Times New Roman"/>
          <w:sz w:val="20"/>
          <w:szCs w:val="20"/>
        </w:rPr>
        <w:t>.</w:t>
      </w:r>
    </w:p>
    <w:p w:rsidR="00EA5EC0" w:rsidRDefault="00EA5EC0" w:rsidP="00040A6C">
      <w:pPr>
        <w:spacing w:line="360" w:lineRule="auto"/>
        <w:ind w:left="141"/>
        <w:rPr>
          <w:rFonts w:ascii="Times New Roman" w:hAnsi="Times New Roman" w:cs="Times New Roman"/>
        </w:rPr>
      </w:pPr>
    </w:p>
    <w:p w:rsidR="00040A6C" w:rsidRPr="00F8113E" w:rsidRDefault="00040A6C" w:rsidP="00AA0A08">
      <w:pPr>
        <w:spacing w:line="360" w:lineRule="auto"/>
        <w:rPr>
          <w:rFonts w:ascii="Times New Roman" w:hAnsi="Times New Roman" w:cs="Times New Roman"/>
          <w:sz w:val="20"/>
          <w:szCs w:val="20"/>
        </w:rPr>
      </w:pPr>
    </w:p>
    <w:p w:rsidR="00040A6C" w:rsidRDefault="00040A6C" w:rsidP="00040A6C">
      <w:pPr>
        <w:spacing w:line="360" w:lineRule="auto"/>
        <w:ind w:left="141" w:firstLine="567"/>
        <w:jc w:val="both"/>
        <w:rPr>
          <w:rFonts w:ascii="Times New Roman" w:hAnsi="Times New Roman" w:cs="Times New Roman"/>
        </w:rPr>
      </w:pPr>
      <w:r w:rsidRPr="00F8113E">
        <w:rPr>
          <w:rFonts w:ascii="Times New Roman" w:hAnsi="Times New Roman" w:cs="Times New Roman"/>
        </w:rPr>
        <w:t>Correlacionando a taxa de incidência das neoplasias e a faixa etária das pacientes, observou-se que a partir dos</w:t>
      </w:r>
      <w:r>
        <w:rPr>
          <w:rFonts w:ascii="Times New Roman" w:hAnsi="Times New Roman" w:cs="Times New Roman"/>
        </w:rPr>
        <w:t xml:space="preserve"> 20- 29 anos de idade começa a o</w:t>
      </w:r>
      <w:r w:rsidRPr="00F8113E">
        <w:rPr>
          <w:rFonts w:ascii="Times New Roman" w:hAnsi="Times New Roman" w:cs="Times New Roman"/>
        </w:rPr>
        <w:t>correr um aumento dos casos devido a essas doenças, os números aumentam principalme</w:t>
      </w:r>
      <w:r w:rsidR="00EA5EC0">
        <w:rPr>
          <w:rFonts w:ascii="Times New Roman" w:hAnsi="Times New Roman" w:cs="Times New Roman"/>
        </w:rPr>
        <w:t>nte na transição dos 40-50 anos.</w:t>
      </w:r>
      <w:r w:rsidRPr="00F8113E">
        <w:rPr>
          <w:rFonts w:ascii="Times New Roman" w:hAnsi="Times New Roman" w:cs="Times New Roman"/>
        </w:rPr>
        <w:t xml:space="preserve"> </w:t>
      </w:r>
      <w:r w:rsidR="00EA5EC0" w:rsidRPr="00F8113E">
        <w:rPr>
          <w:rFonts w:ascii="Times New Roman" w:hAnsi="Times New Roman" w:cs="Times New Roman"/>
        </w:rPr>
        <w:t>Esses</w:t>
      </w:r>
      <w:r w:rsidRPr="00F8113E">
        <w:rPr>
          <w:rFonts w:ascii="Times New Roman" w:hAnsi="Times New Roman" w:cs="Times New Roman"/>
        </w:rPr>
        <w:t xml:space="preserve"> dados se estendem para os obituários, tendo em vista que, de acordo com os nossos resultados, é nessa faixa etária que acontecem os maiores índices de morte (Tabela 3). Nossos dados estão de acordo com literatura, </w:t>
      </w:r>
      <w:r w:rsidR="00EA5EC0">
        <w:rPr>
          <w:rFonts w:ascii="Times New Roman" w:hAnsi="Times New Roman" w:cs="Times New Roman"/>
        </w:rPr>
        <w:t xml:space="preserve">pois observa-se </w:t>
      </w:r>
      <w:r w:rsidRPr="00F8113E">
        <w:rPr>
          <w:rFonts w:ascii="Times New Roman" w:hAnsi="Times New Roman" w:cs="Times New Roman"/>
        </w:rPr>
        <w:t>que a média de idade ao diagnóstico do câncer ovariano hereditário e de outras neoplasias ligadas a fatores genéticos encontra-se variando entre 42,7 anos e 4</w:t>
      </w:r>
      <w:r>
        <w:rPr>
          <w:rFonts w:ascii="Times New Roman" w:hAnsi="Times New Roman" w:cs="Times New Roman"/>
        </w:rPr>
        <w:t>8 anos, já com relação ao diagnó</w:t>
      </w:r>
      <w:r w:rsidRPr="00F8113E">
        <w:rPr>
          <w:rFonts w:ascii="Times New Roman" w:hAnsi="Times New Roman" w:cs="Times New Roman"/>
        </w:rPr>
        <w:t xml:space="preserve">stico para casos esporádicos, a idade correspondente começa a partir dos 55 até aos 61 anos (DANTAS et al. 2009). </w:t>
      </w:r>
    </w:p>
    <w:p w:rsidR="00EA5EC0" w:rsidRDefault="00EA5EC0" w:rsidP="00040A6C">
      <w:pPr>
        <w:spacing w:line="360" w:lineRule="auto"/>
        <w:ind w:left="141" w:firstLine="567"/>
        <w:jc w:val="both"/>
        <w:rPr>
          <w:rFonts w:ascii="Times New Roman" w:hAnsi="Times New Roman" w:cs="Times New Roman"/>
        </w:rPr>
      </w:pPr>
    </w:p>
    <w:p w:rsidR="00EA5EC0" w:rsidRDefault="00EA5EC0" w:rsidP="00EA5EC0">
      <w:pPr>
        <w:keepNext/>
        <w:pBdr>
          <w:top w:val="nil"/>
          <w:left w:val="nil"/>
          <w:bottom w:val="nil"/>
          <w:right w:val="nil"/>
          <w:between w:val="nil"/>
        </w:pBdr>
        <w:suppressAutoHyphens/>
        <w:spacing w:before="120" w:after="120" w:line="360" w:lineRule="auto"/>
        <w:ind w:left="141"/>
        <w:jc w:val="both"/>
        <w:textDirection w:val="btLr"/>
        <w:textAlignment w:val="top"/>
        <w:outlineLvl w:val="0"/>
        <w:rPr>
          <w:rFonts w:ascii="Times New Roman" w:hAnsi="Times New Roman" w:cs="Times New Roman"/>
          <w:color w:val="000000"/>
          <w:sz w:val="20"/>
          <w:szCs w:val="20"/>
          <w:shd w:val="clear" w:color="auto" w:fill="FFFFFF"/>
        </w:rPr>
      </w:pPr>
      <w:r w:rsidRPr="00F8113E">
        <w:rPr>
          <w:rFonts w:ascii="Times New Roman" w:hAnsi="Times New Roman" w:cs="Times New Roman"/>
          <w:b/>
          <w:bCs/>
          <w:color w:val="000000"/>
          <w:sz w:val="20"/>
          <w:szCs w:val="20"/>
        </w:rPr>
        <w:t xml:space="preserve">Tabela 3. </w:t>
      </w:r>
      <w:r w:rsidRPr="00F8113E">
        <w:rPr>
          <w:rFonts w:ascii="Times New Roman" w:hAnsi="Times New Roman" w:cs="Times New Roman"/>
          <w:bCs/>
          <w:color w:val="000000"/>
          <w:sz w:val="20"/>
          <w:szCs w:val="20"/>
        </w:rPr>
        <w:t>Óbitos por</w:t>
      </w:r>
      <w:r w:rsidRPr="00F8113E">
        <w:rPr>
          <w:rFonts w:ascii="Times New Roman" w:hAnsi="Times New Roman" w:cs="Times New Roman"/>
          <w:color w:val="000000"/>
          <w:sz w:val="20"/>
          <w:szCs w:val="20"/>
          <w:shd w:val="clear" w:color="auto" w:fill="FFFFFF"/>
        </w:rPr>
        <w:t> neoplasia maligna do útero, outras neoplasias malignas órgãos genitais femininos e neoplasia</w:t>
      </w:r>
      <w:r>
        <w:rPr>
          <w:rFonts w:ascii="Times New Roman" w:hAnsi="Times New Roman" w:cs="Times New Roman"/>
          <w:color w:val="000000"/>
          <w:sz w:val="20"/>
          <w:szCs w:val="20"/>
          <w:shd w:val="clear" w:color="auto" w:fill="FFFFFF"/>
        </w:rPr>
        <w:t xml:space="preserve"> maligna do ovário, 2014-2019 em Alagoas, Brasil.</w:t>
      </w:r>
      <w:r w:rsidRPr="00F8113E">
        <w:rPr>
          <w:rFonts w:ascii="Times New Roman" w:hAnsi="Times New Roman" w:cs="Times New Roman"/>
          <w:color w:val="000000"/>
          <w:sz w:val="20"/>
          <w:szCs w:val="20"/>
          <w:shd w:val="clear" w:color="auto" w:fill="FFFFFF"/>
        </w:rPr>
        <w:t xml:space="preserve"> </w:t>
      </w:r>
    </w:p>
    <w:tbl>
      <w:tblPr>
        <w:tblStyle w:val="Tabelacomgrade"/>
        <w:tblpPr w:leftFromText="141" w:rightFromText="141" w:vertAnchor="text" w:horzAnchor="margin" w:tblpY="74"/>
        <w:tblW w:w="0" w:type="auto"/>
        <w:tblLook w:val="04A0" w:firstRow="1" w:lastRow="0" w:firstColumn="1" w:lastColumn="0" w:noHBand="0" w:noVBand="1"/>
      </w:tblPr>
      <w:tblGrid>
        <w:gridCol w:w="4605"/>
        <w:gridCol w:w="4606"/>
      </w:tblGrid>
      <w:tr w:rsidR="00EA5EC0" w:rsidRPr="001F09D8" w:rsidTr="00EA5EC0">
        <w:tc>
          <w:tcPr>
            <w:tcW w:w="4605" w:type="dxa"/>
            <w:shd w:val="clear" w:color="auto" w:fill="E7E6E6" w:themeFill="background2"/>
          </w:tcPr>
          <w:p w:rsidR="00EA5EC0" w:rsidRPr="001F09D8" w:rsidRDefault="00EA5EC0" w:rsidP="00EA5EC0">
            <w:pPr>
              <w:keepNext/>
              <w:suppressAutoHyphens/>
              <w:spacing w:before="120" w:after="120" w:line="360" w:lineRule="auto"/>
              <w:jc w:val="center"/>
              <w:textAlignment w:val="top"/>
              <w:outlineLvl w:val="0"/>
              <w:rPr>
                <w:rFonts w:ascii="Times New Roman" w:hAnsi="Times New Roman" w:cs="Times New Roman"/>
                <w:b/>
                <w:bCs/>
                <w:color w:val="000000"/>
              </w:rPr>
            </w:pPr>
            <w:r w:rsidRPr="001F09D8">
              <w:rPr>
                <w:rFonts w:ascii="Times New Roman" w:hAnsi="Times New Roman" w:cs="Times New Roman"/>
                <w:b/>
                <w:bCs/>
                <w:color w:val="000000"/>
              </w:rPr>
              <w:t>Faixa etária</w:t>
            </w:r>
          </w:p>
        </w:tc>
        <w:tc>
          <w:tcPr>
            <w:tcW w:w="4606" w:type="dxa"/>
            <w:shd w:val="clear" w:color="auto" w:fill="E7E6E6" w:themeFill="background2"/>
          </w:tcPr>
          <w:p w:rsidR="00EA5EC0" w:rsidRPr="001F09D8" w:rsidRDefault="00EA5EC0" w:rsidP="00EA5EC0">
            <w:pPr>
              <w:keepNext/>
              <w:suppressAutoHyphens/>
              <w:spacing w:before="120" w:after="120" w:line="360" w:lineRule="auto"/>
              <w:jc w:val="center"/>
              <w:textAlignment w:val="top"/>
              <w:outlineLvl w:val="0"/>
              <w:rPr>
                <w:rFonts w:ascii="Times New Roman" w:hAnsi="Times New Roman" w:cs="Times New Roman"/>
                <w:b/>
                <w:bCs/>
                <w:color w:val="000000"/>
              </w:rPr>
            </w:pPr>
            <w:r w:rsidRPr="001F09D8">
              <w:rPr>
                <w:rFonts w:ascii="Times New Roman" w:hAnsi="Times New Roman" w:cs="Times New Roman"/>
                <w:b/>
                <w:bCs/>
                <w:color w:val="000000"/>
              </w:rPr>
              <w:t>Óbitos</w:t>
            </w:r>
          </w:p>
        </w:tc>
      </w:tr>
      <w:tr w:rsidR="00EA5EC0" w:rsidRPr="001F09D8" w:rsidTr="00EA5EC0">
        <w:tc>
          <w:tcPr>
            <w:tcW w:w="4605" w:type="dxa"/>
          </w:tcPr>
          <w:p w:rsidR="00EA5EC0" w:rsidRPr="001F09D8" w:rsidRDefault="00EA5EC0" w:rsidP="00EA5EC0">
            <w:pPr>
              <w:keepNext/>
              <w:suppressAutoHyphens/>
              <w:spacing w:before="120" w:after="120" w:line="360" w:lineRule="auto"/>
              <w:textAlignment w:val="top"/>
              <w:outlineLvl w:val="0"/>
              <w:rPr>
                <w:rFonts w:ascii="Times New Roman" w:hAnsi="Times New Roman" w:cs="Times New Roman"/>
                <w:bCs/>
                <w:color w:val="000000"/>
              </w:rPr>
            </w:pPr>
            <w:r w:rsidRPr="001F09D8">
              <w:rPr>
                <w:rFonts w:ascii="Times New Roman" w:hAnsi="Times New Roman" w:cs="Times New Roman"/>
                <w:bCs/>
                <w:color w:val="000000"/>
              </w:rPr>
              <w:t>1-4 anos</w:t>
            </w:r>
          </w:p>
        </w:tc>
        <w:tc>
          <w:tcPr>
            <w:tcW w:w="4606" w:type="dxa"/>
          </w:tcPr>
          <w:p w:rsidR="00EA5EC0" w:rsidRPr="001F09D8" w:rsidRDefault="00EA5EC0" w:rsidP="00EA5EC0">
            <w:pPr>
              <w:keepNext/>
              <w:suppressAutoHyphens/>
              <w:spacing w:before="120" w:after="120" w:line="360" w:lineRule="auto"/>
              <w:jc w:val="center"/>
              <w:textAlignment w:val="top"/>
              <w:outlineLvl w:val="0"/>
              <w:rPr>
                <w:rFonts w:ascii="Times New Roman" w:hAnsi="Times New Roman" w:cs="Times New Roman"/>
                <w:bCs/>
                <w:color w:val="000000"/>
              </w:rPr>
            </w:pPr>
            <w:r w:rsidRPr="001F09D8">
              <w:rPr>
                <w:rFonts w:ascii="Times New Roman" w:hAnsi="Times New Roman" w:cs="Times New Roman"/>
                <w:bCs/>
                <w:color w:val="000000"/>
              </w:rPr>
              <w:t>1</w:t>
            </w:r>
          </w:p>
        </w:tc>
      </w:tr>
      <w:tr w:rsidR="00EA5EC0" w:rsidRPr="001F09D8" w:rsidTr="00EA5EC0">
        <w:tc>
          <w:tcPr>
            <w:tcW w:w="4605" w:type="dxa"/>
          </w:tcPr>
          <w:p w:rsidR="00EA5EC0" w:rsidRPr="001F09D8" w:rsidRDefault="00EA5EC0" w:rsidP="00EA5EC0">
            <w:pPr>
              <w:keepNext/>
              <w:suppressAutoHyphens/>
              <w:spacing w:before="120" w:after="120" w:line="360" w:lineRule="auto"/>
              <w:textAlignment w:val="top"/>
              <w:outlineLvl w:val="0"/>
              <w:rPr>
                <w:rFonts w:ascii="Times New Roman" w:hAnsi="Times New Roman" w:cs="Times New Roman"/>
                <w:bCs/>
                <w:color w:val="000000"/>
              </w:rPr>
            </w:pPr>
            <w:r w:rsidRPr="001F09D8">
              <w:rPr>
                <w:rFonts w:ascii="Times New Roman" w:hAnsi="Times New Roman" w:cs="Times New Roman"/>
                <w:bCs/>
                <w:color w:val="000000"/>
              </w:rPr>
              <w:t>15-19</w:t>
            </w:r>
          </w:p>
        </w:tc>
        <w:tc>
          <w:tcPr>
            <w:tcW w:w="4606" w:type="dxa"/>
          </w:tcPr>
          <w:p w:rsidR="00EA5EC0" w:rsidRPr="001F09D8" w:rsidRDefault="00EA5EC0" w:rsidP="00EA5EC0">
            <w:pPr>
              <w:keepNext/>
              <w:suppressAutoHyphens/>
              <w:spacing w:before="120" w:after="120" w:line="360" w:lineRule="auto"/>
              <w:jc w:val="center"/>
              <w:textAlignment w:val="top"/>
              <w:outlineLvl w:val="0"/>
              <w:rPr>
                <w:rFonts w:ascii="Times New Roman" w:hAnsi="Times New Roman" w:cs="Times New Roman"/>
                <w:bCs/>
                <w:color w:val="000000"/>
              </w:rPr>
            </w:pPr>
            <w:r w:rsidRPr="001F09D8">
              <w:rPr>
                <w:rFonts w:ascii="Times New Roman" w:hAnsi="Times New Roman" w:cs="Times New Roman"/>
                <w:bCs/>
                <w:color w:val="000000"/>
              </w:rPr>
              <w:t>4</w:t>
            </w:r>
          </w:p>
        </w:tc>
      </w:tr>
      <w:tr w:rsidR="00EA5EC0" w:rsidRPr="001F09D8" w:rsidTr="00EA5EC0">
        <w:tc>
          <w:tcPr>
            <w:tcW w:w="4605" w:type="dxa"/>
          </w:tcPr>
          <w:p w:rsidR="00EA5EC0" w:rsidRPr="001F09D8" w:rsidRDefault="00EA5EC0" w:rsidP="00EA5EC0">
            <w:pPr>
              <w:keepNext/>
              <w:suppressAutoHyphens/>
              <w:spacing w:before="120" w:after="120" w:line="360" w:lineRule="auto"/>
              <w:textAlignment w:val="top"/>
              <w:outlineLvl w:val="0"/>
              <w:rPr>
                <w:rFonts w:ascii="Times New Roman" w:hAnsi="Times New Roman" w:cs="Times New Roman"/>
                <w:color w:val="000000"/>
              </w:rPr>
            </w:pPr>
            <w:r w:rsidRPr="001F09D8">
              <w:rPr>
                <w:rFonts w:ascii="Times New Roman" w:hAnsi="Times New Roman" w:cs="Times New Roman"/>
                <w:color w:val="000000"/>
              </w:rPr>
              <w:t>20-29 anos</w:t>
            </w:r>
          </w:p>
        </w:tc>
        <w:tc>
          <w:tcPr>
            <w:tcW w:w="4606" w:type="dxa"/>
          </w:tcPr>
          <w:p w:rsidR="00EA5EC0" w:rsidRPr="001F09D8" w:rsidRDefault="00EA5EC0" w:rsidP="00EA5EC0">
            <w:pPr>
              <w:keepNext/>
              <w:suppressAutoHyphens/>
              <w:spacing w:before="120" w:after="120" w:line="360" w:lineRule="auto"/>
              <w:jc w:val="center"/>
              <w:textAlignment w:val="top"/>
              <w:outlineLvl w:val="0"/>
              <w:rPr>
                <w:rFonts w:ascii="Times New Roman" w:hAnsi="Times New Roman" w:cs="Times New Roman"/>
                <w:bCs/>
                <w:color w:val="000000"/>
              </w:rPr>
            </w:pPr>
            <w:r w:rsidRPr="001F09D8">
              <w:rPr>
                <w:rFonts w:ascii="Times New Roman" w:hAnsi="Times New Roman" w:cs="Times New Roman"/>
                <w:bCs/>
                <w:color w:val="000000"/>
              </w:rPr>
              <w:t>18</w:t>
            </w:r>
          </w:p>
        </w:tc>
      </w:tr>
      <w:tr w:rsidR="00EA5EC0" w:rsidRPr="001F09D8" w:rsidTr="00EA5EC0">
        <w:tc>
          <w:tcPr>
            <w:tcW w:w="4605" w:type="dxa"/>
          </w:tcPr>
          <w:p w:rsidR="00EA5EC0" w:rsidRPr="001F09D8" w:rsidRDefault="00EA5EC0" w:rsidP="00EA5EC0">
            <w:pPr>
              <w:keepNext/>
              <w:suppressAutoHyphens/>
              <w:spacing w:before="120" w:after="120" w:line="360" w:lineRule="auto"/>
              <w:textAlignment w:val="top"/>
              <w:outlineLvl w:val="0"/>
              <w:rPr>
                <w:rFonts w:ascii="Times New Roman" w:hAnsi="Times New Roman" w:cs="Times New Roman"/>
                <w:color w:val="000000"/>
              </w:rPr>
            </w:pPr>
            <w:r w:rsidRPr="001F09D8">
              <w:rPr>
                <w:rFonts w:ascii="Times New Roman" w:hAnsi="Times New Roman" w:cs="Times New Roman"/>
                <w:color w:val="000000"/>
              </w:rPr>
              <w:t>30-39 anos</w:t>
            </w:r>
          </w:p>
        </w:tc>
        <w:tc>
          <w:tcPr>
            <w:tcW w:w="4606" w:type="dxa"/>
          </w:tcPr>
          <w:p w:rsidR="00EA5EC0" w:rsidRPr="001F09D8" w:rsidRDefault="00EA5EC0" w:rsidP="00EA5EC0">
            <w:pPr>
              <w:keepNext/>
              <w:suppressAutoHyphens/>
              <w:spacing w:before="120" w:after="120" w:line="360" w:lineRule="auto"/>
              <w:jc w:val="center"/>
              <w:textAlignment w:val="top"/>
              <w:outlineLvl w:val="0"/>
              <w:rPr>
                <w:rFonts w:ascii="Times New Roman" w:hAnsi="Times New Roman" w:cs="Times New Roman"/>
                <w:bCs/>
                <w:color w:val="000000"/>
              </w:rPr>
            </w:pPr>
            <w:r w:rsidRPr="001F09D8">
              <w:rPr>
                <w:rFonts w:ascii="Times New Roman" w:hAnsi="Times New Roman" w:cs="Times New Roman"/>
                <w:bCs/>
                <w:color w:val="000000"/>
              </w:rPr>
              <w:t>64</w:t>
            </w:r>
          </w:p>
        </w:tc>
      </w:tr>
      <w:tr w:rsidR="00EA5EC0" w:rsidRPr="001F09D8" w:rsidTr="00EA5EC0">
        <w:tc>
          <w:tcPr>
            <w:tcW w:w="4605" w:type="dxa"/>
          </w:tcPr>
          <w:p w:rsidR="00EA5EC0" w:rsidRPr="001F09D8" w:rsidRDefault="00EA5EC0" w:rsidP="00EA5EC0">
            <w:pPr>
              <w:keepNext/>
              <w:suppressAutoHyphens/>
              <w:spacing w:before="120" w:after="120" w:line="360" w:lineRule="auto"/>
              <w:textAlignment w:val="top"/>
              <w:outlineLvl w:val="0"/>
              <w:rPr>
                <w:rFonts w:ascii="Times New Roman" w:hAnsi="Times New Roman" w:cs="Times New Roman"/>
                <w:color w:val="000000"/>
              </w:rPr>
            </w:pPr>
            <w:r w:rsidRPr="001F09D8">
              <w:rPr>
                <w:rFonts w:ascii="Times New Roman" w:hAnsi="Times New Roman" w:cs="Times New Roman"/>
                <w:color w:val="000000"/>
              </w:rPr>
              <w:t xml:space="preserve">40-49 anos </w:t>
            </w:r>
          </w:p>
        </w:tc>
        <w:tc>
          <w:tcPr>
            <w:tcW w:w="4606" w:type="dxa"/>
          </w:tcPr>
          <w:p w:rsidR="00EA5EC0" w:rsidRPr="001F09D8" w:rsidRDefault="00EA5EC0" w:rsidP="00EA5EC0">
            <w:pPr>
              <w:keepNext/>
              <w:suppressAutoHyphens/>
              <w:spacing w:before="120" w:after="120" w:line="360" w:lineRule="auto"/>
              <w:jc w:val="center"/>
              <w:textAlignment w:val="top"/>
              <w:outlineLvl w:val="0"/>
              <w:rPr>
                <w:rFonts w:ascii="Times New Roman" w:hAnsi="Times New Roman" w:cs="Times New Roman"/>
                <w:bCs/>
                <w:color w:val="000000"/>
              </w:rPr>
            </w:pPr>
            <w:r w:rsidRPr="001F09D8">
              <w:rPr>
                <w:rFonts w:ascii="Times New Roman" w:hAnsi="Times New Roman" w:cs="Times New Roman"/>
                <w:bCs/>
                <w:color w:val="000000"/>
              </w:rPr>
              <w:t>118</w:t>
            </w:r>
          </w:p>
        </w:tc>
      </w:tr>
      <w:tr w:rsidR="00EA5EC0" w:rsidRPr="001F09D8" w:rsidTr="00EA5EC0">
        <w:tc>
          <w:tcPr>
            <w:tcW w:w="4605" w:type="dxa"/>
          </w:tcPr>
          <w:p w:rsidR="00EA5EC0" w:rsidRPr="001F09D8" w:rsidRDefault="00EA5EC0" w:rsidP="00EA5EC0">
            <w:pPr>
              <w:keepNext/>
              <w:suppressAutoHyphens/>
              <w:spacing w:before="120" w:after="120" w:line="360" w:lineRule="auto"/>
              <w:textAlignment w:val="top"/>
              <w:outlineLvl w:val="0"/>
              <w:rPr>
                <w:rFonts w:ascii="Times New Roman" w:hAnsi="Times New Roman" w:cs="Times New Roman"/>
                <w:color w:val="000000"/>
              </w:rPr>
            </w:pPr>
            <w:r w:rsidRPr="001F09D8">
              <w:rPr>
                <w:rFonts w:ascii="Times New Roman" w:hAnsi="Times New Roman" w:cs="Times New Roman"/>
                <w:color w:val="000000"/>
              </w:rPr>
              <w:t xml:space="preserve">50-59 anos </w:t>
            </w:r>
          </w:p>
        </w:tc>
        <w:tc>
          <w:tcPr>
            <w:tcW w:w="4606" w:type="dxa"/>
          </w:tcPr>
          <w:p w:rsidR="00EA5EC0" w:rsidRPr="001F09D8" w:rsidRDefault="00EA5EC0" w:rsidP="00EA5EC0">
            <w:pPr>
              <w:keepNext/>
              <w:suppressAutoHyphens/>
              <w:spacing w:before="120" w:after="120" w:line="360" w:lineRule="auto"/>
              <w:jc w:val="center"/>
              <w:textAlignment w:val="top"/>
              <w:outlineLvl w:val="0"/>
              <w:rPr>
                <w:rFonts w:ascii="Times New Roman" w:hAnsi="Times New Roman" w:cs="Times New Roman"/>
                <w:bCs/>
                <w:color w:val="000000"/>
              </w:rPr>
            </w:pPr>
            <w:r w:rsidRPr="001F09D8">
              <w:rPr>
                <w:rFonts w:ascii="Times New Roman" w:hAnsi="Times New Roman" w:cs="Times New Roman"/>
                <w:bCs/>
                <w:color w:val="000000"/>
              </w:rPr>
              <w:t>120</w:t>
            </w:r>
          </w:p>
        </w:tc>
      </w:tr>
      <w:tr w:rsidR="00EA5EC0" w:rsidRPr="001F09D8" w:rsidTr="00EA5EC0">
        <w:tc>
          <w:tcPr>
            <w:tcW w:w="4605" w:type="dxa"/>
          </w:tcPr>
          <w:p w:rsidR="00EA5EC0" w:rsidRPr="001F09D8" w:rsidRDefault="00EA5EC0" w:rsidP="00EA5EC0">
            <w:pPr>
              <w:keepNext/>
              <w:suppressAutoHyphens/>
              <w:spacing w:before="120" w:after="120" w:line="360" w:lineRule="auto"/>
              <w:textAlignment w:val="top"/>
              <w:outlineLvl w:val="0"/>
              <w:rPr>
                <w:rFonts w:ascii="Times New Roman" w:hAnsi="Times New Roman" w:cs="Times New Roman"/>
                <w:color w:val="000000"/>
              </w:rPr>
            </w:pPr>
            <w:r w:rsidRPr="001F09D8">
              <w:rPr>
                <w:rFonts w:ascii="Times New Roman" w:hAnsi="Times New Roman" w:cs="Times New Roman"/>
                <w:color w:val="000000"/>
              </w:rPr>
              <w:t xml:space="preserve">60-69 anos </w:t>
            </w:r>
          </w:p>
        </w:tc>
        <w:tc>
          <w:tcPr>
            <w:tcW w:w="4606" w:type="dxa"/>
          </w:tcPr>
          <w:p w:rsidR="00EA5EC0" w:rsidRPr="001F09D8" w:rsidRDefault="00EA5EC0" w:rsidP="00EA5EC0">
            <w:pPr>
              <w:keepNext/>
              <w:suppressAutoHyphens/>
              <w:spacing w:before="120" w:after="120" w:line="360" w:lineRule="auto"/>
              <w:jc w:val="center"/>
              <w:textAlignment w:val="top"/>
              <w:outlineLvl w:val="0"/>
              <w:rPr>
                <w:rFonts w:ascii="Times New Roman" w:hAnsi="Times New Roman" w:cs="Times New Roman"/>
                <w:bCs/>
                <w:color w:val="000000"/>
              </w:rPr>
            </w:pPr>
            <w:r w:rsidRPr="001F09D8">
              <w:rPr>
                <w:rFonts w:ascii="Times New Roman" w:hAnsi="Times New Roman" w:cs="Times New Roman"/>
                <w:bCs/>
                <w:color w:val="000000"/>
              </w:rPr>
              <w:t>94</w:t>
            </w:r>
          </w:p>
        </w:tc>
      </w:tr>
      <w:tr w:rsidR="00EA5EC0" w:rsidRPr="001F09D8" w:rsidTr="00EA5EC0">
        <w:tc>
          <w:tcPr>
            <w:tcW w:w="4605" w:type="dxa"/>
          </w:tcPr>
          <w:p w:rsidR="00EA5EC0" w:rsidRPr="001F09D8" w:rsidRDefault="00EA5EC0" w:rsidP="00EA5EC0">
            <w:pPr>
              <w:keepNext/>
              <w:suppressAutoHyphens/>
              <w:spacing w:before="120" w:after="120" w:line="360" w:lineRule="auto"/>
              <w:textAlignment w:val="top"/>
              <w:outlineLvl w:val="0"/>
              <w:rPr>
                <w:rFonts w:ascii="Times New Roman" w:hAnsi="Times New Roman" w:cs="Times New Roman"/>
                <w:color w:val="000000"/>
              </w:rPr>
            </w:pPr>
            <w:r w:rsidRPr="001F09D8">
              <w:rPr>
                <w:rFonts w:ascii="Times New Roman" w:hAnsi="Times New Roman" w:cs="Times New Roman"/>
                <w:color w:val="000000"/>
              </w:rPr>
              <w:t xml:space="preserve">70-79 anos </w:t>
            </w:r>
          </w:p>
        </w:tc>
        <w:tc>
          <w:tcPr>
            <w:tcW w:w="4606" w:type="dxa"/>
          </w:tcPr>
          <w:p w:rsidR="00EA5EC0" w:rsidRPr="001F09D8" w:rsidRDefault="00EA5EC0" w:rsidP="00EA5EC0">
            <w:pPr>
              <w:keepNext/>
              <w:suppressAutoHyphens/>
              <w:spacing w:before="120" w:after="120" w:line="360" w:lineRule="auto"/>
              <w:jc w:val="center"/>
              <w:textAlignment w:val="top"/>
              <w:outlineLvl w:val="0"/>
              <w:rPr>
                <w:rFonts w:ascii="Times New Roman" w:hAnsi="Times New Roman" w:cs="Times New Roman"/>
                <w:bCs/>
                <w:color w:val="000000"/>
              </w:rPr>
            </w:pPr>
            <w:r w:rsidRPr="001F09D8">
              <w:rPr>
                <w:rFonts w:ascii="Times New Roman" w:hAnsi="Times New Roman" w:cs="Times New Roman"/>
                <w:bCs/>
                <w:color w:val="000000"/>
              </w:rPr>
              <w:t>73</w:t>
            </w:r>
          </w:p>
        </w:tc>
      </w:tr>
      <w:tr w:rsidR="00EA5EC0" w:rsidRPr="001F09D8" w:rsidTr="00EA5EC0">
        <w:tc>
          <w:tcPr>
            <w:tcW w:w="4605" w:type="dxa"/>
          </w:tcPr>
          <w:p w:rsidR="00EA5EC0" w:rsidRPr="001F09D8" w:rsidRDefault="00EA5EC0" w:rsidP="00EA5EC0">
            <w:pPr>
              <w:keepNext/>
              <w:suppressAutoHyphens/>
              <w:spacing w:before="120" w:after="120" w:line="360" w:lineRule="auto"/>
              <w:textAlignment w:val="top"/>
              <w:outlineLvl w:val="0"/>
              <w:rPr>
                <w:rFonts w:ascii="Times New Roman" w:hAnsi="Times New Roman" w:cs="Times New Roman"/>
                <w:color w:val="000000"/>
              </w:rPr>
            </w:pPr>
            <w:r w:rsidRPr="001F09D8">
              <w:rPr>
                <w:rFonts w:ascii="Times New Roman" w:hAnsi="Times New Roman" w:cs="Times New Roman"/>
                <w:color w:val="000000"/>
              </w:rPr>
              <w:t xml:space="preserve">80 anos e mais </w:t>
            </w:r>
          </w:p>
        </w:tc>
        <w:tc>
          <w:tcPr>
            <w:tcW w:w="4606" w:type="dxa"/>
          </w:tcPr>
          <w:p w:rsidR="00EA5EC0" w:rsidRPr="001F09D8" w:rsidRDefault="00EA5EC0" w:rsidP="00EA5EC0">
            <w:pPr>
              <w:keepNext/>
              <w:suppressAutoHyphens/>
              <w:spacing w:before="120" w:after="120" w:line="360" w:lineRule="auto"/>
              <w:jc w:val="center"/>
              <w:textAlignment w:val="top"/>
              <w:outlineLvl w:val="0"/>
              <w:rPr>
                <w:rFonts w:ascii="Times New Roman" w:hAnsi="Times New Roman" w:cs="Times New Roman"/>
                <w:bCs/>
                <w:color w:val="000000"/>
              </w:rPr>
            </w:pPr>
            <w:r w:rsidRPr="001F09D8">
              <w:rPr>
                <w:rFonts w:ascii="Times New Roman" w:hAnsi="Times New Roman" w:cs="Times New Roman"/>
                <w:bCs/>
                <w:color w:val="000000"/>
              </w:rPr>
              <w:t>14</w:t>
            </w:r>
          </w:p>
        </w:tc>
      </w:tr>
      <w:tr w:rsidR="00EA5EC0" w:rsidRPr="001F09D8" w:rsidTr="00EA5EC0">
        <w:tc>
          <w:tcPr>
            <w:tcW w:w="4605" w:type="dxa"/>
          </w:tcPr>
          <w:p w:rsidR="00EA5EC0" w:rsidRPr="001F09D8" w:rsidRDefault="00EA5EC0" w:rsidP="00EA5EC0">
            <w:pPr>
              <w:keepNext/>
              <w:suppressAutoHyphens/>
              <w:spacing w:before="120" w:after="120" w:line="360" w:lineRule="auto"/>
              <w:textAlignment w:val="top"/>
              <w:outlineLvl w:val="0"/>
              <w:rPr>
                <w:rFonts w:ascii="Times New Roman" w:hAnsi="Times New Roman" w:cs="Times New Roman"/>
                <w:b/>
                <w:color w:val="000000"/>
              </w:rPr>
            </w:pPr>
            <w:r w:rsidRPr="001F09D8">
              <w:rPr>
                <w:rFonts w:ascii="Times New Roman" w:hAnsi="Times New Roman" w:cs="Times New Roman"/>
                <w:b/>
                <w:color w:val="000000"/>
              </w:rPr>
              <w:t>Total</w:t>
            </w:r>
          </w:p>
        </w:tc>
        <w:tc>
          <w:tcPr>
            <w:tcW w:w="4606" w:type="dxa"/>
          </w:tcPr>
          <w:p w:rsidR="00EA5EC0" w:rsidRPr="001F09D8" w:rsidRDefault="00EA5EC0" w:rsidP="00EA5EC0">
            <w:pPr>
              <w:spacing w:line="360" w:lineRule="auto"/>
              <w:jc w:val="center"/>
              <w:rPr>
                <w:rFonts w:ascii="Times New Roman" w:hAnsi="Times New Roman" w:cs="Times New Roman"/>
                <w:b/>
              </w:rPr>
            </w:pPr>
            <w:r w:rsidRPr="001F09D8">
              <w:rPr>
                <w:rFonts w:ascii="Times New Roman" w:hAnsi="Times New Roman" w:cs="Times New Roman"/>
                <w:b/>
              </w:rPr>
              <w:t>506</w:t>
            </w:r>
          </w:p>
        </w:tc>
      </w:tr>
    </w:tbl>
    <w:p w:rsidR="00EA5EC0" w:rsidRPr="00EA5EC0" w:rsidRDefault="00EA5EC0" w:rsidP="00EA5EC0">
      <w:pPr>
        <w:spacing w:line="360" w:lineRule="auto"/>
        <w:ind w:left="141" w:hanging="283"/>
        <w:jc w:val="both"/>
        <w:rPr>
          <w:rFonts w:ascii="Times New Roman" w:hAnsi="Times New Roman" w:cs="Times New Roman"/>
          <w:sz w:val="22"/>
          <w:szCs w:val="22"/>
        </w:rPr>
      </w:pPr>
      <w:r w:rsidRPr="00EA5EC0">
        <w:rPr>
          <w:rFonts w:ascii="Times New Roman" w:hAnsi="Times New Roman" w:cs="Times New Roman"/>
          <w:sz w:val="22"/>
          <w:szCs w:val="22"/>
        </w:rPr>
        <w:lastRenderedPageBreak/>
        <w:t>Fonte: DATASUS,</w:t>
      </w:r>
      <w:r>
        <w:rPr>
          <w:rFonts w:ascii="Times New Roman" w:hAnsi="Times New Roman" w:cs="Times New Roman"/>
          <w:sz w:val="22"/>
          <w:szCs w:val="22"/>
        </w:rPr>
        <w:t xml:space="preserve"> </w:t>
      </w:r>
      <w:r w:rsidRPr="00EA5EC0">
        <w:rPr>
          <w:rFonts w:ascii="Times New Roman" w:hAnsi="Times New Roman" w:cs="Times New Roman"/>
          <w:sz w:val="22"/>
          <w:szCs w:val="22"/>
        </w:rPr>
        <w:t>2020.</w:t>
      </w:r>
    </w:p>
    <w:p w:rsidR="00040A6C" w:rsidRPr="00F8113E" w:rsidRDefault="00040A6C" w:rsidP="00040A6C">
      <w:pPr>
        <w:keepNext/>
        <w:pBdr>
          <w:top w:val="nil"/>
          <w:left w:val="nil"/>
          <w:bottom w:val="nil"/>
          <w:right w:val="nil"/>
          <w:between w:val="nil"/>
        </w:pBdr>
        <w:suppressAutoHyphens/>
        <w:spacing w:before="120" w:after="120" w:line="360" w:lineRule="auto"/>
        <w:ind w:left="141"/>
        <w:jc w:val="both"/>
        <w:textDirection w:val="btLr"/>
        <w:textAlignment w:val="top"/>
        <w:outlineLvl w:val="0"/>
        <w:rPr>
          <w:rFonts w:ascii="Times New Roman" w:hAnsi="Times New Roman" w:cs="Times New Roman"/>
          <w:color w:val="000000"/>
          <w:sz w:val="20"/>
          <w:szCs w:val="20"/>
          <w:shd w:val="clear" w:color="auto" w:fill="FFFFFF"/>
        </w:rPr>
      </w:pPr>
    </w:p>
    <w:p w:rsidR="00040A6C" w:rsidRDefault="00040A6C" w:rsidP="00040A6C">
      <w:pPr>
        <w:keepNext/>
        <w:pBdr>
          <w:top w:val="nil"/>
          <w:left w:val="nil"/>
          <w:bottom w:val="nil"/>
          <w:right w:val="nil"/>
          <w:between w:val="nil"/>
        </w:pBdr>
        <w:suppressAutoHyphens/>
        <w:spacing w:before="120" w:after="120" w:line="360" w:lineRule="auto"/>
        <w:ind w:left="141" w:firstLine="567"/>
        <w:jc w:val="both"/>
        <w:textDirection w:val="btLr"/>
        <w:textAlignment w:val="top"/>
        <w:outlineLvl w:val="0"/>
        <w:rPr>
          <w:rFonts w:ascii="Times New Roman" w:hAnsi="Times New Roman" w:cs="Times New Roman"/>
          <w:color w:val="000000"/>
        </w:rPr>
      </w:pPr>
      <w:r w:rsidRPr="00F8113E">
        <w:rPr>
          <w:rFonts w:ascii="Times New Roman" w:hAnsi="Times New Roman" w:cs="Times New Roman"/>
        </w:rPr>
        <w:t xml:space="preserve">Foram analisadas também as etnias das pacientes, uma vez que, </w:t>
      </w:r>
      <w:r w:rsidRPr="00F8113E">
        <w:rPr>
          <w:rFonts w:ascii="Times New Roman" w:eastAsia="Times New Roman" w:hAnsi="Times New Roman" w:cs="Times New Roman"/>
        </w:rPr>
        <w:t>de acordo com os postulados de Ventura (2009) é notável que uma parcela da população, esteja mais propicia a contrair determinada infecção, como adolescentes pertencentes a uma minoria étn</w:t>
      </w:r>
      <w:r>
        <w:rPr>
          <w:rFonts w:ascii="Times New Roman" w:eastAsia="Times New Roman" w:hAnsi="Times New Roman" w:cs="Times New Roman"/>
        </w:rPr>
        <w:t>ic</w:t>
      </w:r>
      <w:r w:rsidRPr="00F8113E">
        <w:rPr>
          <w:rFonts w:ascii="Times New Roman" w:eastAsia="Times New Roman" w:hAnsi="Times New Roman" w:cs="Times New Roman"/>
        </w:rPr>
        <w:t>a.</w:t>
      </w:r>
      <w:r w:rsidRPr="00F8113E">
        <w:rPr>
          <w:rFonts w:ascii="Times New Roman" w:hAnsi="Times New Roman" w:cs="Times New Roman"/>
          <w:color w:val="000000"/>
        </w:rPr>
        <w:t xml:space="preserve"> Entretanto</w:t>
      </w:r>
      <w:r>
        <w:rPr>
          <w:rFonts w:ascii="Times New Roman" w:hAnsi="Times New Roman" w:cs="Times New Roman"/>
          <w:color w:val="000000"/>
        </w:rPr>
        <w:t>,</w:t>
      </w:r>
      <w:r w:rsidRPr="00F8113E">
        <w:rPr>
          <w:rFonts w:ascii="Times New Roman" w:hAnsi="Times New Roman" w:cs="Times New Roman"/>
          <w:color w:val="000000"/>
        </w:rPr>
        <w:t xml:space="preserve"> é importante atenção para a avaliação desses dados, uma vez que, 946 mulheres diagnosticadas com pelo menos uma das neoplasias analisadas nessa pesquisa não tiveram informações disponíveis para esse aspecto na plataforma do SUS. De todo modo, foram reunidos os resultados disponíveis para esta análise, de tal forma, foi observado que as mulheres pardas apresentam os maiores índices</w:t>
      </w:r>
      <w:r>
        <w:rPr>
          <w:rFonts w:ascii="Times New Roman" w:hAnsi="Times New Roman" w:cs="Times New Roman"/>
          <w:color w:val="000000"/>
        </w:rPr>
        <w:t xml:space="preserve"> de desenvolvimento de neoplasias ligadas ao sistema reprodutor </w:t>
      </w:r>
      <w:r w:rsidRPr="00F8113E">
        <w:rPr>
          <w:rFonts w:ascii="Times New Roman" w:hAnsi="Times New Roman" w:cs="Times New Roman"/>
          <w:color w:val="000000"/>
        </w:rPr>
        <w:t>(Tabela 4.)</w:t>
      </w:r>
    </w:p>
    <w:p w:rsidR="00040A6C" w:rsidRDefault="00040A6C" w:rsidP="00040A6C">
      <w:pPr>
        <w:keepNext/>
        <w:pBdr>
          <w:top w:val="nil"/>
          <w:left w:val="nil"/>
          <w:bottom w:val="nil"/>
          <w:right w:val="nil"/>
          <w:between w:val="nil"/>
        </w:pBdr>
        <w:suppressAutoHyphens/>
        <w:spacing w:before="120" w:after="120" w:line="360" w:lineRule="auto"/>
        <w:ind w:left="141" w:firstLine="567"/>
        <w:jc w:val="both"/>
        <w:textDirection w:val="btLr"/>
        <w:textAlignment w:val="top"/>
        <w:outlineLvl w:val="0"/>
        <w:rPr>
          <w:rFonts w:ascii="Times New Roman" w:hAnsi="Times New Roman" w:cs="Times New Roman"/>
          <w:color w:val="000000"/>
        </w:rPr>
      </w:pPr>
    </w:p>
    <w:p w:rsidR="00257ADC" w:rsidRPr="00F8113E" w:rsidRDefault="00257ADC" w:rsidP="00257ADC">
      <w:pPr>
        <w:keepNext/>
        <w:pBdr>
          <w:top w:val="nil"/>
          <w:left w:val="nil"/>
          <w:bottom w:val="nil"/>
          <w:right w:val="nil"/>
          <w:between w:val="nil"/>
        </w:pBdr>
        <w:suppressAutoHyphens/>
        <w:spacing w:before="120" w:after="120" w:line="360" w:lineRule="auto"/>
        <w:ind w:left="141"/>
        <w:jc w:val="both"/>
        <w:textDirection w:val="btLr"/>
        <w:textAlignment w:val="top"/>
        <w:outlineLvl w:val="0"/>
        <w:rPr>
          <w:rFonts w:ascii="Times New Roman" w:hAnsi="Times New Roman" w:cs="Times New Roman"/>
          <w:sz w:val="20"/>
          <w:szCs w:val="20"/>
        </w:rPr>
      </w:pPr>
      <w:r w:rsidRPr="00F8113E">
        <w:rPr>
          <w:rFonts w:ascii="Times New Roman" w:hAnsi="Times New Roman" w:cs="Times New Roman"/>
          <w:b/>
          <w:sz w:val="20"/>
          <w:szCs w:val="20"/>
        </w:rPr>
        <w:t>Tabela 4.</w:t>
      </w:r>
      <w:r w:rsidRPr="00F8113E">
        <w:rPr>
          <w:rFonts w:ascii="Times New Roman" w:hAnsi="Times New Roman" w:cs="Times New Roman"/>
          <w:sz w:val="20"/>
          <w:szCs w:val="20"/>
        </w:rPr>
        <w:t xml:space="preserve"> Casos de neoplasia maligna do colo do útero e neoplasias malignas de outras porções do útero, durante o período: 2014-2019 por etnia</w:t>
      </w:r>
      <w:r>
        <w:rPr>
          <w:rFonts w:ascii="Times New Roman" w:hAnsi="Times New Roman" w:cs="Times New Roman"/>
          <w:sz w:val="20"/>
          <w:szCs w:val="20"/>
        </w:rPr>
        <w:t xml:space="preserve"> em Alagoas, Brasil</w:t>
      </w:r>
      <w:r w:rsidRPr="00F8113E">
        <w:rPr>
          <w:rFonts w:ascii="Times New Roman" w:hAnsi="Times New Roman" w:cs="Times New Roman"/>
          <w:sz w:val="20"/>
          <w:szCs w:val="20"/>
        </w:rPr>
        <w:t>.</w:t>
      </w:r>
    </w:p>
    <w:tbl>
      <w:tblPr>
        <w:tblStyle w:val="Tabelacomgrade"/>
        <w:tblpPr w:leftFromText="141" w:rightFromText="141" w:vertAnchor="text" w:horzAnchor="margin" w:tblpY="23"/>
        <w:tblW w:w="9210" w:type="dxa"/>
        <w:tblLook w:val="04A0" w:firstRow="1" w:lastRow="0" w:firstColumn="1" w:lastColumn="0" w:noHBand="0" w:noVBand="1"/>
      </w:tblPr>
      <w:tblGrid>
        <w:gridCol w:w="4605"/>
        <w:gridCol w:w="4605"/>
      </w:tblGrid>
      <w:tr w:rsidR="00257ADC" w:rsidRPr="001F09D8" w:rsidTr="00257ADC">
        <w:tc>
          <w:tcPr>
            <w:tcW w:w="4605" w:type="dxa"/>
            <w:shd w:val="clear" w:color="auto" w:fill="E7E6E6" w:themeFill="background2"/>
            <w:vAlign w:val="center"/>
          </w:tcPr>
          <w:p w:rsidR="00257ADC" w:rsidRPr="001F09D8" w:rsidRDefault="00257ADC" w:rsidP="00257ADC">
            <w:pPr>
              <w:spacing w:line="360" w:lineRule="auto"/>
              <w:jc w:val="center"/>
              <w:rPr>
                <w:rFonts w:ascii="Times New Roman" w:hAnsi="Times New Roman" w:cs="Times New Roman"/>
                <w:b/>
              </w:rPr>
            </w:pPr>
            <w:r w:rsidRPr="001F09D8">
              <w:rPr>
                <w:rFonts w:ascii="Times New Roman" w:hAnsi="Times New Roman" w:cs="Times New Roman"/>
                <w:b/>
              </w:rPr>
              <w:t>Raça/etnia</w:t>
            </w:r>
          </w:p>
        </w:tc>
        <w:tc>
          <w:tcPr>
            <w:tcW w:w="4605" w:type="dxa"/>
            <w:shd w:val="clear" w:color="auto" w:fill="E7E6E6" w:themeFill="background2"/>
          </w:tcPr>
          <w:p w:rsidR="00257ADC" w:rsidRPr="001F09D8" w:rsidRDefault="00257ADC" w:rsidP="00257ADC">
            <w:pPr>
              <w:spacing w:line="360" w:lineRule="auto"/>
              <w:jc w:val="center"/>
              <w:rPr>
                <w:rFonts w:ascii="Times New Roman" w:hAnsi="Times New Roman" w:cs="Times New Roman"/>
                <w:b/>
              </w:rPr>
            </w:pPr>
            <w:r w:rsidRPr="001F09D8">
              <w:rPr>
                <w:rFonts w:ascii="Times New Roman" w:hAnsi="Times New Roman" w:cs="Times New Roman"/>
                <w:b/>
              </w:rPr>
              <w:t>Casos</w:t>
            </w:r>
          </w:p>
        </w:tc>
      </w:tr>
      <w:tr w:rsidR="00257ADC" w:rsidRPr="001F09D8" w:rsidTr="00257ADC">
        <w:tc>
          <w:tcPr>
            <w:tcW w:w="4605" w:type="dxa"/>
            <w:vAlign w:val="center"/>
          </w:tcPr>
          <w:p w:rsidR="00257ADC" w:rsidRPr="001F09D8" w:rsidRDefault="00257ADC" w:rsidP="00257ADC">
            <w:pPr>
              <w:spacing w:line="360" w:lineRule="auto"/>
              <w:jc w:val="center"/>
              <w:rPr>
                <w:rFonts w:ascii="Times New Roman" w:hAnsi="Times New Roman" w:cs="Times New Roman"/>
              </w:rPr>
            </w:pPr>
            <w:r w:rsidRPr="001F09D8">
              <w:rPr>
                <w:rFonts w:ascii="Times New Roman" w:hAnsi="Times New Roman" w:cs="Times New Roman"/>
              </w:rPr>
              <w:t>Branca</w:t>
            </w:r>
          </w:p>
        </w:tc>
        <w:tc>
          <w:tcPr>
            <w:tcW w:w="4605" w:type="dxa"/>
          </w:tcPr>
          <w:p w:rsidR="00257ADC" w:rsidRPr="001F09D8" w:rsidRDefault="00257ADC" w:rsidP="00257ADC">
            <w:pPr>
              <w:spacing w:line="360" w:lineRule="auto"/>
              <w:jc w:val="center"/>
              <w:rPr>
                <w:rFonts w:ascii="Times New Roman" w:hAnsi="Times New Roman" w:cs="Times New Roman"/>
              </w:rPr>
            </w:pPr>
            <w:r w:rsidRPr="001F09D8">
              <w:rPr>
                <w:rFonts w:ascii="Times New Roman" w:hAnsi="Times New Roman" w:cs="Times New Roman"/>
              </w:rPr>
              <w:t>135</w:t>
            </w:r>
          </w:p>
        </w:tc>
      </w:tr>
      <w:tr w:rsidR="00257ADC" w:rsidRPr="001F09D8" w:rsidTr="00257ADC">
        <w:tc>
          <w:tcPr>
            <w:tcW w:w="4605" w:type="dxa"/>
            <w:vAlign w:val="center"/>
          </w:tcPr>
          <w:p w:rsidR="00257ADC" w:rsidRPr="001F09D8" w:rsidRDefault="00257ADC" w:rsidP="00257ADC">
            <w:pPr>
              <w:spacing w:line="360" w:lineRule="auto"/>
              <w:jc w:val="center"/>
              <w:rPr>
                <w:rFonts w:ascii="Times New Roman" w:hAnsi="Times New Roman" w:cs="Times New Roman"/>
              </w:rPr>
            </w:pPr>
            <w:r w:rsidRPr="001F09D8">
              <w:rPr>
                <w:rFonts w:ascii="Times New Roman" w:hAnsi="Times New Roman" w:cs="Times New Roman"/>
              </w:rPr>
              <w:t>Preta</w:t>
            </w:r>
          </w:p>
        </w:tc>
        <w:tc>
          <w:tcPr>
            <w:tcW w:w="4605" w:type="dxa"/>
          </w:tcPr>
          <w:p w:rsidR="00257ADC" w:rsidRPr="001F09D8" w:rsidRDefault="00257ADC" w:rsidP="00257ADC">
            <w:pPr>
              <w:spacing w:line="360" w:lineRule="auto"/>
              <w:jc w:val="center"/>
              <w:rPr>
                <w:rFonts w:ascii="Times New Roman" w:hAnsi="Times New Roman" w:cs="Times New Roman"/>
              </w:rPr>
            </w:pPr>
            <w:r w:rsidRPr="001F09D8">
              <w:rPr>
                <w:rFonts w:ascii="Times New Roman" w:hAnsi="Times New Roman" w:cs="Times New Roman"/>
              </w:rPr>
              <w:t>42</w:t>
            </w:r>
          </w:p>
        </w:tc>
      </w:tr>
      <w:tr w:rsidR="00257ADC" w:rsidRPr="001F09D8" w:rsidTr="00257ADC">
        <w:tc>
          <w:tcPr>
            <w:tcW w:w="4605" w:type="dxa"/>
            <w:vAlign w:val="center"/>
          </w:tcPr>
          <w:p w:rsidR="00257ADC" w:rsidRPr="001F09D8" w:rsidRDefault="00257ADC" w:rsidP="00257ADC">
            <w:pPr>
              <w:spacing w:line="360" w:lineRule="auto"/>
              <w:jc w:val="center"/>
              <w:rPr>
                <w:rFonts w:ascii="Times New Roman" w:hAnsi="Times New Roman" w:cs="Times New Roman"/>
              </w:rPr>
            </w:pPr>
            <w:r w:rsidRPr="001F09D8">
              <w:rPr>
                <w:rFonts w:ascii="Times New Roman" w:hAnsi="Times New Roman" w:cs="Times New Roman"/>
              </w:rPr>
              <w:t>Parda</w:t>
            </w:r>
          </w:p>
        </w:tc>
        <w:tc>
          <w:tcPr>
            <w:tcW w:w="4605" w:type="dxa"/>
          </w:tcPr>
          <w:p w:rsidR="00257ADC" w:rsidRPr="001F09D8" w:rsidRDefault="00257ADC" w:rsidP="00257ADC">
            <w:pPr>
              <w:spacing w:line="360" w:lineRule="auto"/>
              <w:jc w:val="center"/>
              <w:rPr>
                <w:rFonts w:ascii="Times New Roman" w:hAnsi="Times New Roman" w:cs="Times New Roman"/>
              </w:rPr>
            </w:pPr>
            <w:r w:rsidRPr="001F09D8">
              <w:rPr>
                <w:rFonts w:ascii="Times New Roman" w:hAnsi="Times New Roman" w:cs="Times New Roman"/>
              </w:rPr>
              <w:t>3.292</w:t>
            </w:r>
          </w:p>
        </w:tc>
      </w:tr>
      <w:tr w:rsidR="00257ADC" w:rsidRPr="001F09D8" w:rsidTr="00257ADC">
        <w:tc>
          <w:tcPr>
            <w:tcW w:w="4605" w:type="dxa"/>
            <w:vAlign w:val="center"/>
          </w:tcPr>
          <w:p w:rsidR="00257ADC" w:rsidRPr="001F09D8" w:rsidRDefault="00257ADC" w:rsidP="00257ADC">
            <w:pPr>
              <w:spacing w:line="360" w:lineRule="auto"/>
              <w:jc w:val="center"/>
              <w:rPr>
                <w:rFonts w:ascii="Times New Roman" w:hAnsi="Times New Roman" w:cs="Times New Roman"/>
              </w:rPr>
            </w:pPr>
            <w:r w:rsidRPr="001F09D8">
              <w:rPr>
                <w:rFonts w:ascii="Times New Roman" w:hAnsi="Times New Roman" w:cs="Times New Roman"/>
              </w:rPr>
              <w:t>Amarela</w:t>
            </w:r>
          </w:p>
        </w:tc>
        <w:tc>
          <w:tcPr>
            <w:tcW w:w="4605" w:type="dxa"/>
          </w:tcPr>
          <w:p w:rsidR="00257ADC" w:rsidRPr="001F09D8" w:rsidRDefault="00257ADC" w:rsidP="00257ADC">
            <w:pPr>
              <w:spacing w:line="360" w:lineRule="auto"/>
              <w:jc w:val="center"/>
              <w:rPr>
                <w:rFonts w:ascii="Times New Roman" w:hAnsi="Times New Roman" w:cs="Times New Roman"/>
              </w:rPr>
            </w:pPr>
            <w:r w:rsidRPr="001F09D8">
              <w:rPr>
                <w:rFonts w:ascii="Times New Roman" w:hAnsi="Times New Roman" w:cs="Times New Roman"/>
              </w:rPr>
              <w:t>39</w:t>
            </w:r>
          </w:p>
        </w:tc>
      </w:tr>
      <w:tr w:rsidR="00257ADC" w:rsidRPr="001F09D8" w:rsidTr="00257ADC">
        <w:tc>
          <w:tcPr>
            <w:tcW w:w="4605" w:type="dxa"/>
            <w:vAlign w:val="center"/>
          </w:tcPr>
          <w:p w:rsidR="00257ADC" w:rsidRPr="001F09D8" w:rsidRDefault="00257ADC" w:rsidP="00257ADC">
            <w:pPr>
              <w:spacing w:line="360" w:lineRule="auto"/>
              <w:jc w:val="center"/>
              <w:rPr>
                <w:rFonts w:ascii="Times New Roman" w:hAnsi="Times New Roman" w:cs="Times New Roman"/>
              </w:rPr>
            </w:pPr>
            <w:r w:rsidRPr="001F09D8">
              <w:rPr>
                <w:rFonts w:ascii="Times New Roman" w:hAnsi="Times New Roman" w:cs="Times New Roman"/>
              </w:rPr>
              <w:t>Indígena</w:t>
            </w:r>
          </w:p>
        </w:tc>
        <w:tc>
          <w:tcPr>
            <w:tcW w:w="4605" w:type="dxa"/>
            <w:tcBorders>
              <w:bottom w:val="single" w:sz="4" w:space="0" w:color="auto"/>
            </w:tcBorders>
          </w:tcPr>
          <w:p w:rsidR="00257ADC" w:rsidRPr="001F09D8" w:rsidRDefault="00257ADC" w:rsidP="00257ADC">
            <w:pPr>
              <w:spacing w:line="360" w:lineRule="auto"/>
              <w:jc w:val="center"/>
              <w:rPr>
                <w:rFonts w:ascii="Times New Roman" w:hAnsi="Times New Roman" w:cs="Times New Roman"/>
              </w:rPr>
            </w:pPr>
            <w:r w:rsidRPr="001F09D8">
              <w:rPr>
                <w:rFonts w:ascii="Times New Roman" w:hAnsi="Times New Roman" w:cs="Times New Roman"/>
              </w:rPr>
              <w:t>1</w:t>
            </w:r>
          </w:p>
        </w:tc>
      </w:tr>
      <w:tr w:rsidR="00257ADC" w:rsidRPr="001F09D8" w:rsidTr="00257ADC">
        <w:tc>
          <w:tcPr>
            <w:tcW w:w="4605" w:type="dxa"/>
            <w:vAlign w:val="center"/>
          </w:tcPr>
          <w:p w:rsidR="00257ADC" w:rsidRPr="001F09D8" w:rsidRDefault="00257ADC" w:rsidP="00257ADC">
            <w:pPr>
              <w:spacing w:line="360" w:lineRule="auto"/>
              <w:jc w:val="center"/>
              <w:rPr>
                <w:rFonts w:ascii="Times New Roman" w:hAnsi="Times New Roman" w:cs="Times New Roman"/>
              </w:rPr>
            </w:pPr>
            <w:r w:rsidRPr="001F09D8">
              <w:rPr>
                <w:rFonts w:ascii="Times New Roman" w:hAnsi="Times New Roman" w:cs="Times New Roman"/>
              </w:rPr>
              <w:t>Sem informação</w:t>
            </w:r>
          </w:p>
        </w:tc>
        <w:tc>
          <w:tcPr>
            <w:tcW w:w="4605" w:type="dxa"/>
            <w:tcBorders>
              <w:bottom w:val="single" w:sz="4" w:space="0" w:color="auto"/>
            </w:tcBorders>
          </w:tcPr>
          <w:p w:rsidR="00257ADC" w:rsidRPr="001F09D8" w:rsidRDefault="00257ADC" w:rsidP="00257ADC">
            <w:pPr>
              <w:spacing w:line="360" w:lineRule="auto"/>
              <w:jc w:val="center"/>
              <w:rPr>
                <w:rFonts w:ascii="Times New Roman" w:hAnsi="Times New Roman" w:cs="Times New Roman"/>
              </w:rPr>
            </w:pPr>
            <w:r w:rsidRPr="001F09D8">
              <w:rPr>
                <w:rFonts w:ascii="Times New Roman" w:hAnsi="Times New Roman" w:cs="Times New Roman"/>
              </w:rPr>
              <w:t>946</w:t>
            </w:r>
          </w:p>
        </w:tc>
      </w:tr>
    </w:tbl>
    <w:p w:rsidR="00040A6C" w:rsidRPr="00257ADC" w:rsidRDefault="00257ADC" w:rsidP="00257ADC">
      <w:pPr>
        <w:keepNext/>
        <w:pBdr>
          <w:top w:val="nil"/>
          <w:left w:val="nil"/>
          <w:bottom w:val="nil"/>
          <w:right w:val="nil"/>
          <w:between w:val="nil"/>
        </w:pBdr>
        <w:suppressAutoHyphens/>
        <w:spacing w:before="120" w:after="120" w:line="360" w:lineRule="auto"/>
        <w:ind w:left="141" w:hanging="141"/>
        <w:jc w:val="both"/>
        <w:textDirection w:val="btLr"/>
        <w:textAlignment w:val="top"/>
        <w:outlineLvl w:val="0"/>
        <w:rPr>
          <w:rFonts w:ascii="Times New Roman" w:hAnsi="Times New Roman" w:cs="Times New Roman"/>
          <w:color w:val="000000"/>
          <w:sz w:val="20"/>
          <w:szCs w:val="20"/>
        </w:rPr>
      </w:pPr>
      <w:r w:rsidRPr="00257ADC">
        <w:rPr>
          <w:rFonts w:ascii="Times New Roman" w:hAnsi="Times New Roman" w:cs="Times New Roman"/>
          <w:color w:val="000000"/>
          <w:sz w:val="20"/>
          <w:szCs w:val="20"/>
        </w:rPr>
        <w:t>Fonte: DATASUS, 2020.</w:t>
      </w:r>
    </w:p>
    <w:p w:rsidR="00040A6C" w:rsidRDefault="00040A6C" w:rsidP="00040A6C">
      <w:pPr>
        <w:rPr>
          <w:rFonts w:ascii="Times New Roman" w:hAnsi="Times New Roman" w:cs="Times New Roman"/>
          <w:sz w:val="20"/>
          <w:szCs w:val="20"/>
        </w:rPr>
      </w:pPr>
    </w:p>
    <w:p w:rsidR="00040A6C" w:rsidRPr="002E4F5A" w:rsidRDefault="00040A6C" w:rsidP="00040A6C">
      <w:pPr>
        <w:rPr>
          <w:rFonts w:ascii="Times New Roman" w:hAnsi="Times New Roman" w:cs="Times New Roman"/>
          <w:sz w:val="20"/>
          <w:szCs w:val="20"/>
        </w:rPr>
      </w:pPr>
    </w:p>
    <w:p w:rsidR="00040A6C" w:rsidRPr="00BD6489" w:rsidRDefault="00040A6C" w:rsidP="00040A6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rsidR="00040A6C" w:rsidRDefault="00040A6C" w:rsidP="007D6A20">
      <w:pPr>
        <w:spacing w:line="360" w:lineRule="auto"/>
        <w:ind w:firstLine="708"/>
        <w:jc w:val="both"/>
        <w:rPr>
          <w:rFonts w:ascii="Times New Roman" w:hAnsi="Times New Roman" w:cs="Times New Roman"/>
          <w:color w:val="000000" w:themeColor="text1"/>
        </w:rPr>
      </w:pPr>
      <w:r w:rsidRPr="00663266">
        <w:rPr>
          <w:rFonts w:ascii="Times New Roman" w:hAnsi="Times New Roman" w:cs="Times New Roman"/>
          <w:color w:val="000000" w:themeColor="text1"/>
        </w:rPr>
        <w:t>Com base nos dados encontrados nessa pesquisa é possível aferir que os casos de</w:t>
      </w:r>
      <w:r>
        <w:rPr>
          <w:rFonts w:ascii="Times New Roman" w:hAnsi="Times New Roman" w:cs="Times New Roman"/>
          <w:color w:val="000000" w:themeColor="text1"/>
        </w:rPr>
        <w:t xml:space="preserve"> neoplasias malignas localizadas no trato genital feminino</w:t>
      </w:r>
      <w:r w:rsidRPr="00663266">
        <w:rPr>
          <w:rFonts w:ascii="Times New Roman" w:hAnsi="Times New Roman" w:cs="Times New Roman"/>
          <w:color w:val="000000" w:themeColor="text1"/>
        </w:rPr>
        <w:t xml:space="preserve">, </w:t>
      </w:r>
      <w:r>
        <w:rPr>
          <w:rFonts w:ascii="Times New Roman" w:hAnsi="Times New Roman" w:cs="Times New Roman"/>
          <w:color w:val="000000" w:themeColor="text1"/>
        </w:rPr>
        <w:t>entre os anos de 2014</w:t>
      </w:r>
      <w:r w:rsidRPr="00663266">
        <w:rPr>
          <w:rFonts w:ascii="Times New Roman" w:hAnsi="Times New Roman" w:cs="Times New Roman"/>
          <w:color w:val="000000" w:themeColor="text1"/>
        </w:rPr>
        <w:t xml:space="preserve"> a 2019 no </w:t>
      </w:r>
      <w:r>
        <w:rPr>
          <w:rFonts w:ascii="Times New Roman" w:hAnsi="Times New Roman" w:cs="Times New Roman"/>
          <w:color w:val="000000" w:themeColor="text1"/>
        </w:rPr>
        <w:t xml:space="preserve">estado de Alagoas </w:t>
      </w:r>
      <w:r w:rsidRPr="00663266">
        <w:rPr>
          <w:rFonts w:ascii="Times New Roman" w:hAnsi="Times New Roman" w:cs="Times New Roman"/>
          <w:color w:val="000000" w:themeColor="text1"/>
        </w:rPr>
        <w:t xml:space="preserve">apresentaram uma pequena crescente e </w:t>
      </w:r>
      <w:r>
        <w:rPr>
          <w:rFonts w:ascii="Times New Roman" w:hAnsi="Times New Roman" w:cs="Times New Roman"/>
          <w:color w:val="000000" w:themeColor="text1"/>
        </w:rPr>
        <w:t>o câncer uterino é responsável por mais de 70% dos casos analisados</w:t>
      </w:r>
      <w:r w:rsidRPr="00663266">
        <w:rPr>
          <w:rFonts w:ascii="Times New Roman" w:hAnsi="Times New Roman" w:cs="Times New Roman"/>
          <w:color w:val="000000" w:themeColor="text1"/>
        </w:rPr>
        <w:t>. A quantidade de óbitos</w:t>
      </w:r>
      <w:r>
        <w:rPr>
          <w:rFonts w:ascii="Times New Roman" w:hAnsi="Times New Roman" w:cs="Times New Roman"/>
          <w:color w:val="000000" w:themeColor="text1"/>
        </w:rPr>
        <w:t xml:space="preserve"> por faixa etária</w:t>
      </w:r>
      <w:r w:rsidRPr="00663266">
        <w:rPr>
          <w:rFonts w:ascii="Times New Roman" w:hAnsi="Times New Roman" w:cs="Times New Roman"/>
          <w:color w:val="000000" w:themeColor="text1"/>
        </w:rPr>
        <w:t xml:space="preserve"> por essa</w:t>
      </w:r>
      <w:r>
        <w:rPr>
          <w:rFonts w:ascii="Times New Roman" w:hAnsi="Times New Roman" w:cs="Times New Roman"/>
          <w:color w:val="000000" w:themeColor="text1"/>
        </w:rPr>
        <w:t>s</w:t>
      </w:r>
      <w:r w:rsidRPr="00663266">
        <w:rPr>
          <w:rFonts w:ascii="Times New Roman" w:hAnsi="Times New Roman" w:cs="Times New Roman"/>
          <w:color w:val="000000" w:themeColor="text1"/>
        </w:rPr>
        <w:t xml:space="preserve"> malignidade</w:t>
      </w:r>
      <w:r>
        <w:rPr>
          <w:rFonts w:ascii="Times New Roman" w:hAnsi="Times New Roman" w:cs="Times New Roman"/>
          <w:color w:val="000000" w:themeColor="text1"/>
        </w:rPr>
        <w:t>s</w:t>
      </w:r>
      <w:r w:rsidRPr="00663266">
        <w:rPr>
          <w:rFonts w:ascii="Times New Roman" w:hAnsi="Times New Roman" w:cs="Times New Roman"/>
          <w:color w:val="000000" w:themeColor="text1"/>
        </w:rPr>
        <w:t xml:space="preserve"> </w:t>
      </w:r>
      <w:r>
        <w:rPr>
          <w:rFonts w:ascii="Times New Roman" w:hAnsi="Times New Roman" w:cs="Times New Roman"/>
          <w:color w:val="000000" w:themeColor="text1"/>
        </w:rPr>
        <w:t>se concentra entre os 40-59 anos, onde o maior grupo étnico atingindo são as mulheres pardas</w:t>
      </w:r>
      <w:r w:rsidRPr="00663266">
        <w:rPr>
          <w:rFonts w:ascii="Times New Roman" w:hAnsi="Times New Roman" w:cs="Times New Roman"/>
          <w:color w:val="000000" w:themeColor="text1"/>
        </w:rPr>
        <w:t>.</w:t>
      </w:r>
      <w:r w:rsidRPr="00663266">
        <w:rPr>
          <w:rFonts w:ascii="Times New Roman" w:hAnsi="Times New Roman" w:cs="Times New Roman"/>
        </w:rPr>
        <w:t xml:space="preserve"> De modo geral, esses dados revelam que a carcinogenêse </w:t>
      </w:r>
      <w:r>
        <w:rPr>
          <w:rFonts w:ascii="Times New Roman" w:hAnsi="Times New Roman" w:cs="Times New Roman"/>
        </w:rPr>
        <w:t xml:space="preserve">dessas regiões anatômicas </w:t>
      </w:r>
      <w:r w:rsidRPr="00663266">
        <w:rPr>
          <w:rFonts w:ascii="Times New Roman" w:hAnsi="Times New Roman" w:cs="Times New Roman"/>
        </w:rPr>
        <w:t>continua</w:t>
      </w:r>
      <w:r>
        <w:rPr>
          <w:rFonts w:ascii="Times New Roman" w:hAnsi="Times New Roman" w:cs="Times New Roman"/>
        </w:rPr>
        <w:t>m</w:t>
      </w:r>
      <w:r w:rsidRPr="00663266">
        <w:rPr>
          <w:rFonts w:ascii="Times New Roman" w:hAnsi="Times New Roman" w:cs="Times New Roman"/>
        </w:rPr>
        <w:t xml:space="preserve"> se perpetuando entre </w:t>
      </w:r>
      <w:r>
        <w:rPr>
          <w:rFonts w:ascii="Times New Roman" w:hAnsi="Times New Roman" w:cs="Times New Roman"/>
        </w:rPr>
        <w:t xml:space="preserve">um </w:t>
      </w:r>
      <w:r w:rsidRPr="00663266">
        <w:rPr>
          <w:rFonts w:ascii="Times New Roman" w:hAnsi="Times New Roman" w:cs="Times New Roman"/>
        </w:rPr>
        <w:t>grupo</w:t>
      </w:r>
      <w:r>
        <w:rPr>
          <w:rFonts w:ascii="Times New Roman" w:hAnsi="Times New Roman" w:cs="Times New Roman"/>
        </w:rPr>
        <w:t xml:space="preserve"> de pessoas</w:t>
      </w:r>
      <w:r w:rsidRPr="00663266">
        <w:rPr>
          <w:rFonts w:ascii="Times New Roman" w:hAnsi="Times New Roman" w:cs="Times New Roman"/>
        </w:rPr>
        <w:t>, assim os resultados apresentados podem servir como base para um programa de prevenção</w:t>
      </w:r>
      <w:r>
        <w:rPr>
          <w:rFonts w:ascii="Times New Roman" w:hAnsi="Times New Roman" w:cs="Times New Roman"/>
        </w:rPr>
        <w:t xml:space="preserve"> e autocuidado</w:t>
      </w:r>
      <w:r w:rsidRPr="00663266">
        <w:rPr>
          <w:rFonts w:ascii="Times New Roman" w:hAnsi="Times New Roman" w:cs="Times New Roman"/>
        </w:rPr>
        <w:t xml:space="preserve">, </w:t>
      </w:r>
      <w:r w:rsidRPr="00663266">
        <w:rPr>
          <w:rFonts w:ascii="Times New Roman" w:hAnsi="Times New Roman" w:cs="Times New Roman"/>
        </w:rPr>
        <w:lastRenderedPageBreak/>
        <w:t>trazendo benefícios para os gestores, profissionais e usuários da saúde pública e privada do país.</w:t>
      </w:r>
    </w:p>
    <w:p w:rsidR="007D6A20" w:rsidRPr="007D6A20" w:rsidRDefault="007D6A20" w:rsidP="007D6A20">
      <w:pPr>
        <w:spacing w:line="360" w:lineRule="auto"/>
        <w:jc w:val="both"/>
        <w:rPr>
          <w:rFonts w:ascii="Times New Roman" w:hAnsi="Times New Roman" w:cs="Times New Roman"/>
          <w:color w:val="000000" w:themeColor="text1"/>
        </w:rPr>
      </w:pPr>
    </w:p>
    <w:p w:rsidR="00040A6C" w:rsidRPr="000A6E61" w:rsidRDefault="00040A6C" w:rsidP="00040A6C">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rPr>
      </w:pPr>
    </w:p>
    <w:p w:rsidR="00040A6C" w:rsidRDefault="00040A6C" w:rsidP="00040A6C">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rPr>
      </w:pPr>
      <w:r w:rsidRPr="00BD6489">
        <w:rPr>
          <w:rFonts w:ascii="Times New Roman" w:hAnsi="Times New Roman" w:cs="Times New Roman"/>
          <w:b/>
          <w:color w:val="000000"/>
        </w:rPr>
        <w:t xml:space="preserve">REFERÊNCIAS </w:t>
      </w:r>
    </w:p>
    <w:p w:rsidR="00040A6C" w:rsidRDefault="00040A6C" w:rsidP="00040A6C">
      <w:pPr>
        <w:spacing w:line="360" w:lineRule="auto"/>
        <w:jc w:val="both"/>
        <w:rPr>
          <w:rFonts w:ascii="Times New Roman" w:hAnsi="Times New Roman" w:cs="Times New Roman"/>
          <w:color w:val="222222"/>
          <w:shd w:val="clear" w:color="auto" w:fill="FFFFFF"/>
        </w:rPr>
      </w:pPr>
    </w:p>
    <w:p w:rsidR="00DC060A" w:rsidRPr="00DC060A" w:rsidRDefault="00DC060A" w:rsidP="00DC060A">
      <w:pPr>
        <w:rPr>
          <w:rFonts w:ascii="Times New Roman" w:hAnsi="Times New Roman" w:cs="Times New Roman"/>
        </w:rPr>
      </w:pPr>
      <w:r w:rsidRPr="00DC060A">
        <w:rPr>
          <w:rFonts w:ascii="Times New Roman" w:hAnsi="Times New Roman" w:cs="Times New Roman"/>
        </w:rPr>
        <w:t>DANTAS, E. L. R. et al. Genética do câncer hereditário. </w:t>
      </w:r>
      <w:proofErr w:type="spellStart"/>
      <w:r w:rsidRPr="00DC060A">
        <w:rPr>
          <w:rFonts w:ascii="Times New Roman" w:hAnsi="Times New Roman" w:cs="Times New Roman"/>
          <w:b/>
        </w:rPr>
        <w:t>Rev</w:t>
      </w:r>
      <w:proofErr w:type="spellEnd"/>
      <w:r w:rsidRPr="00DC060A">
        <w:rPr>
          <w:rFonts w:ascii="Times New Roman" w:hAnsi="Times New Roman" w:cs="Times New Roman"/>
          <w:b/>
        </w:rPr>
        <w:t xml:space="preserve"> </w:t>
      </w:r>
      <w:proofErr w:type="spellStart"/>
      <w:r w:rsidRPr="00DC060A">
        <w:rPr>
          <w:rFonts w:ascii="Times New Roman" w:hAnsi="Times New Roman" w:cs="Times New Roman"/>
          <w:b/>
        </w:rPr>
        <w:t>Bras</w:t>
      </w:r>
      <w:proofErr w:type="spellEnd"/>
      <w:r w:rsidRPr="00DC060A">
        <w:rPr>
          <w:rFonts w:ascii="Times New Roman" w:hAnsi="Times New Roman" w:cs="Times New Roman"/>
          <w:b/>
        </w:rPr>
        <w:t xml:space="preserve"> </w:t>
      </w:r>
      <w:proofErr w:type="spellStart"/>
      <w:r w:rsidRPr="00DC060A">
        <w:rPr>
          <w:rFonts w:ascii="Times New Roman" w:hAnsi="Times New Roman" w:cs="Times New Roman"/>
          <w:b/>
        </w:rPr>
        <w:t>Cancerol</w:t>
      </w:r>
      <w:proofErr w:type="spellEnd"/>
      <w:r w:rsidRPr="00DC060A">
        <w:rPr>
          <w:rFonts w:ascii="Times New Roman" w:hAnsi="Times New Roman" w:cs="Times New Roman"/>
        </w:rPr>
        <w:t>, v. 55, n. 3, p. 263-9, 2009.</w:t>
      </w:r>
    </w:p>
    <w:p w:rsidR="00DC060A" w:rsidRPr="00F834CA" w:rsidRDefault="00DC060A" w:rsidP="00040A6C">
      <w:pPr>
        <w:spacing w:line="360" w:lineRule="auto"/>
        <w:jc w:val="both"/>
        <w:rPr>
          <w:rFonts w:ascii="Times New Roman" w:hAnsi="Times New Roman" w:cs="Times New Roman"/>
          <w:color w:val="222222"/>
          <w:shd w:val="clear" w:color="auto" w:fill="FFFFFF"/>
        </w:rPr>
      </w:pPr>
    </w:p>
    <w:p w:rsidR="00040A6C" w:rsidRDefault="00040A6C" w:rsidP="00040A6C">
      <w:pPr>
        <w:spacing w:line="360" w:lineRule="auto"/>
        <w:jc w:val="both"/>
        <w:rPr>
          <w:rFonts w:ascii="Times New Roman" w:hAnsi="Times New Roman" w:cs="Times New Roman"/>
          <w:color w:val="222222"/>
          <w:shd w:val="clear" w:color="auto" w:fill="FFFFFF"/>
        </w:rPr>
      </w:pPr>
      <w:r w:rsidRPr="00F834CA">
        <w:rPr>
          <w:rFonts w:ascii="Times New Roman" w:hAnsi="Times New Roman" w:cs="Times New Roman"/>
          <w:color w:val="222222"/>
          <w:shd w:val="clear" w:color="auto" w:fill="FFFFFF"/>
        </w:rPr>
        <w:t xml:space="preserve">GOMES-CARNEIRO, Maria Regina; RIBEIRO-PINTO, Luís Felipe; </w:t>
      </w:r>
      <w:proofErr w:type="spellStart"/>
      <w:r w:rsidRPr="00F834CA">
        <w:rPr>
          <w:rFonts w:ascii="Times New Roman" w:hAnsi="Times New Roman" w:cs="Times New Roman"/>
          <w:color w:val="222222"/>
          <w:shd w:val="clear" w:color="auto" w:fill="FFFFFF"/>
        </w:rPr>
        <w:t>PAUMGARTTEN</w:t>
      </w:r>
      <w:proofErr w:type="spellEnd"/>
      <w:r w:rsidRPr="00F834CA">
        <w:rPr>
          <w:rFonts w:ascii="Times New Roman" w:hAnsi="Times New Roman" w:cs="Times New Roman"/>
          <w:color w:val="222222"/>
          <w:shd w:val="clear" w:color="auto" w:fill="FFFFFF"/>
        </w:rPr>
        <w:t>, Francisco José Roma. Fatores de risco ambientais para o câncer gástrico: a visão do toxicologista. </w:t>
      </w:r>
      <w:r w:rsidRPr="00F834CA">
        <w:rPr>
          <w:rFonts w:ascii="Times New Roman" w:hAnsi="Times New Roman" w:cs="Times New Roman"/>
          <w:b/>
          <w:bCs/>
          <w:color w:val="222222"/>
          <w:shd w:val="clear" w:color="auto" w:fill="FFFFFF"/>
        </w:rPr>
        <w:t>Cadernos de Saúde Pública</w:t>
      </w:r>
      <w:r w:rsidRPr="00F834CA">
        <w:rPr>
          <w:rFonts w:ascii="Times New Roman" w:hAnsi="Times New Roman" w:cs="Times New Roman"/>
          <w:color w:val="222222"/>
          <w:shd w:val="clear" w:color="auto" w:fill="FFFFFF"/>
        </w:rPr>
        <w:t>, v. 13, p. S27-S38, 1997.</w:t>
      </w:r>
    </w:p>
    <w:p w:rsidR="0050346C" w:rsidRPr="00F834CA" w:rsidRDefault="0050346C" w:rsidP="00040A6C">
      <w:pPr>
        <w:spacing w:line="360" w:lineRule="auto"/>
        <w:jc w:val="both"/>
        <w:rPr>
          <w:rFonts w:ascii="Times New Roman" w:hAnsi="Times New Roman" w:cs="Times New Roman"/>
          <w:color w:val="222222"/>
          <w:shd w:val="clear" w:color="auto" w:fill="FFFFFF"/>
        </w:rPr>
      </w:pPr>
    </w:p>
    <w:p w:rsidR="00040A6C" w:rsidRDefault="0050346C" w:rsidP="0050346C">
      <w:pPr>
        <w:rPr>
          <w:rFonts w:ascii="Times New Roman" w:hAnsi="Times New Roman" w:cs="Times New Roman"/>
        </w:rPr>
      </w:pPr>
      <w:r w:rsidRPr="0050346C">
        <w:rPr>
          <w:rFonts w:ascii="Times New Roman" w:hAnsi="Times New Roman" w:cs="Times New Roman"/>
        </w:rPr>
        <w:t xml:space="preserve">MEDEIROS, V. C. R. D. et al. Câncer de colo de útero: análise epidemiológica e </w:t>
      </w:r>
      <w:proofErr w:type="spellStart"/>
      <w:r w:rsidRPr="0050346C">
        <w:rPr>
          <w:rFonts w:ascii="Times New Roman" w:hAnsi="Times New Roman" w:cs="Times New Roman"/>
        </w:rPr>
        <w:t>citopatológica</w:t>
      </w:r>
      <w:proofErr w:type="spellEnd"/>
      <w:r w:rsidRPr="0050346C">
        <w:rPr>
          <w:rFonts w:ascii="Times New Roman" w:hAnsi="Times New Roman" w:cs="Times New Roman"/>
        </w:rPr>
        <w:t xml:space="preserve"> no estado do Rio Grande do Norte.</w:t>
      </w:r>
      <w:r w:rsidRPr="0050346C">
        <w:rPr>
          <w:rFonts w:ascii="Times New Roman" w:hAnsi="Times New Roman" w:cs="Times New Roman"/>
          <w:b/>
        </w:rPr>
        <w:t> </w:t>
      </w:r>
      <w:proofErr w:type="spellStart"/>
      <w:r w:rsidRPr="0050346C">
        <w:rPr>
          <w:rFonts w:ascii="Times New Roman" w:hAnsi="Times New Roman" w:cs="Times New Roman"/>
          <w:b/>
        </w:rPr>
        <w:t>Rev</w:t>
      </w:r>
      <w:proofErr w:type="spellEnd"/>
      <w:r w:rsidRPr="0050346C">
        <w:rPr>
          <w:rFonts w:ascii="Times New Roman" w:hAnsi="Times New Roman" w:cs="Times New Roman"/>
          <w:b/>
        </w:rPr>
        <w:t xml:space="preserve"> </w:t>
      </w:r>
      <w:proofErr w:type="spellStart"/>
      <w:r w:rsidRPr="0050346C">
        <w:rPr>
          <w:rFonts w:ascii="Times New Roman" w:hAnsi="Times New Roman" w:cs="Times New Roman"/>
          <w:b/>
        </w:rPr>
        <w:t>bras</w:t>
      </w:r>
      <w:proofErr w:type="spellEnd"/>
      <w:r w:rsidRPr="0050346C">
        <w:rPr>
          <w:rFonts w:ascii="Times New Roman" w:hAnsi="Times New Roman" w:cs="Times New Roman"/>
          <w:b/>
        </w:rPr>
        <w:t xml:space="preserve"> anal </w:t>
      </w:r>
      <w:proofErr w:type="spellStart"/>
      <w:r w:rsidRPr="0050346C">
        <w:rPr>
          <w:rFonts w:ascii="Times New Roman" w:hAnsi="Times New Roman" w:cs="Times New Roman"/>
          <w:b/>
        </w:rPr>
        <w:t>clin</w:t>
      </w:r>
      <w:proofErr w:type="spellEnd"/>
      <w:r w:rsidRPr="0050346C">
        <w:rPr>
          <w:rFonts w:ascii="Times New Roman" w:hAnsi="Times New Roman" w:cs="Times New Roman"/>
        </w:rPr>
        <w:t>, v. 37, n. 4, p. 227-31, 2005.</w:t>
      </w:r>
    </w:p>
    <w:p w:rsidR="00AA0A08" w:rsidRPr="0050346C" w:rsidRDefault="00AA0A08" w:rsidP="0050346C">
      <w:pPr>
        <w:rPr>
          <w:rFonts w:ascii="Times New Roman" w:hAnsi="Times New Roman" w:cs="Times New Roman"/>
        </w:rPr>
      </w:pPr>
    </w:p>
    <w:p w:rsidR="00040A6C" w:rsidRPr="00F834CA" w:rsidRDefault="00040A6C" w:rsidP="00040A6C">
      <w:pPr>
        <w:spacing w:line="360" w:lineRule="auto"/>
        <w:jc w:val="both"/>
        <w:rPr>
          <w:rFonts w:ascii="Times New Roman" w:hAnsi="Times New Roman" w:cs="Times New Roman"/>
          <w:color w:val="222222"/>
          <w:shd w:val="clear" w:color="auto" w:fill="FFFFFF"/>
        </w:rPr>
      </w:pPr>
      <w:r w:rsidRPr="00F834CA">
        <w:rPr>
          <w:rFonts w:ascii="Times New Roman" w:hAnsi="Times New Roman" w:cs="Times New Roman"/>
          <w:color w:val="222222"/>
          <w:shd w:val="clear" w:color="auto" w:fill="FFFFFF"/>
        </w:rPr>
        <w:t xml:space="preserve">MARTINS, </w:t>
      </w:r>
      <w:proofErr w:type="spellStart"/>
      <w:r w:rsidRPr="00F834CA">
        <w:rPr>
          <w:rFonts w:ascii="Times New Roman" w:hAnsi="Times New Roman" w:cs="Times New Roman"/>
          <w:color w:val="222222"/>
          <w:shd w:val="clear" w:color="auto" w:fill="FFFFFF"/>
        </w:rPr>
        <w:t>Emanuella</w:t>
      </w:r>
      <w:proofErr w:type="spellEnd"/>
      <w:r w:rsidRPr="00F834CA">
        <w:rPr>
          <w:rFonts w:ascii="Times New Roman" w:hAnsi="Times New Roman" w:cs="Times New Roman"/>
          <w:color w:val="222222"/>
          <w:shd w:val="clear" w:color="auto" w:fill="FFFFFF"/>
        </w:rPr>
        <w:t xml:space="preserve"> Margareth Lima Rolim. </w:t>
      </w:r>
      <w:r w:rsidRPr="00F834CA">
        <w:rPr>
          <w:rFonts w:ascii="Times New Roman" w:hAnsi="Times New Roman" w:cs="Times New Roman"/>
          <w:b/>
          <w:bCs/>
          <w:color w:val="222222"/>
          <w:shd w:val="clear" w:color="auto" w:fill="FFFFFF"/>
        </w:rPr>
        <w:t>A necessidade de médicos especialistas em Ginecologia/Obstetrícia para o Sistema Único de Saúde-SUS no estado de Pernambuco</w:t>
      </w:r>
      <w:r w:rsidR="00AA0A08">
        <w:rPr>
          <w:rFonts w:ascii="Times New Roman" w:hAnsi="Times New Roman" w:cs="Times New Roman"/>
          <w:color w:val="222222"/>
          <w:shd w:val="clear" w:color="auto" w:fill="FFFFFF"/>
        </w:rPr>
        <w:t>. Dissertação (</w:t>
      </w:r>
      <w:r w:rsidRPr="00F834CA">
        <w:rPr>
          <w:rFonts w:ascii="Times New Roman" w:hAnsi="Times New Roman" w:cs="Times New Roman"/>
          <w:color w:val="222222"/>
          <w:shd w:val="clear" w:color="auto" w:fill="FFFFFF"/>
        </w:rPr>
        <w:t>Mestrado</w:t>
      </w:r>
      <w:r w:rsidR="00AA0A08">
        <w:rPr>
          <w:rFonts w:ascii="Times New Roman" w:hAnsi="Times New Roman" w:cs="Times New Roman"/>
          <w:color w:val="222222"/>
          <w:shd w:val="clear" w:color="auto" w:fill="FFFFFF"/>
        </w:rPr>
        <w:t xml:space="preserve"> em Políticas públicas),</w:t>
      </w:r>
      <w:r w:rsidRPr="00F834CA">
        <w:rPr>
          <w:rFonts w:ascii="Times New Roman" w:hAnsi="Times New Roman" w:cs="Times New Roman"/>
          <w:color w:val="222222"/>
          <w:shd w:val="clear" w:color="auto" w:fill="FFFFFF"/>
        </w:rPr>
        <w:t xml:space="preserve"> Universidade Federal de Pernambuco</w:t>
      </w:r>
      <w:r w:rsidR="00AA0A08">
        <w:rPr>
          <w:rFonts w:ascii="Times New Roman" w:hAnsi="Times New Roman" w:cs="Times New Roman"/>
          <w:color w:val="222222"/>
          <w:shd w:val="clear" w:color="auto" w:fill="FFFFFF"/>
        </w:rPr>
        <w:t>, Recife, 2016</w:t>
      </w:r>
      <w:r w:rsidRPr="00F834CA">
        <w:rPr>
          <w:rFonts w:ascii="Times New Roman" w:hAnsi="Times New Roman" w:cs="Times New Roman"/>
          <w:color w:val="222222"/>
          <w:shd w:val="clear" w:color="auto" w:fill="FFFFFF"/>
        </w:rPr>
        <w:t>.</w:t>
      </w:r>
    </w:p>
    <w:p w:rsidR="00040A6C" w:rsidRPr="00F834CA" w:rsidRDefault="00040A6C" w:rsidP="00040A6C">
      <w:pPr>
        <w:pStyle w:val="PargrafodaLista"/>
        <w:spacing w:line="360" w:lineRule="auto"/>
        <w:ind w:left="227"/>
        <w:jc w:val="both"/>
        <w:rPr>
          <w:rFonts w:ascii="Times New Roman" w:hAnsi="Times New Roman" w:cs="Times New Roman"/>
        </w:rPr>
      </w:pPr>
    </w:p>
    <w:p w:rsidR="00040A6C" w:rsidRDefault="00040A6C" w:rsidP="00040A6C">
      <w:pPr>
        <w:spacing w:line="360" w:lineRule="auto"/>
        <w:jc w:val="both"/>
        <w:rPr>
          <w:rFonts w:ascii="Times New Roman" w:hAnsi="Times New Roman" w:cs="Times New Roman"/>
          <w:color w:val="222222"/>
          <w:shd w:val="clear" w:color="auto" w:fill="FFFFFF"/>
        </w:rPr>
      </w:pPr>
      <w:r w:rsidRPr="00F834CA">
        <w:rPr>
          <w:rFonts w:ascii="Times New Roman" w:hAnsi="Times New Roman" w:cs="Times New Roman"/>
          <w:color w:val="222222"/>
          <w:shd w:val="clear" w:color="auto" w:fill="FFFFFF"/>
        </w:rPr>
        <w:t>SAITO, Maria Ignez; LEAL, Marta Miranda. Educação sexual na escola. </w:t>
      </w:r>
      <w:r w:rsidRPr="00F834CA">
        <w:rPr>
          <w:rFonts w:ascii="Times New Roman" w:hAnsi="Times New Roman" w:cs="Times New Roman"/>
          <w:b/>
          <w:bCs/>
          <w:color w:val="222222"/>
          <w:shd w:val="clear" w:color="auto" w:fill="FFFFFF"/>
        </w:rPr>
        <w:t>Pediatria</w:t>
      </w:r>
      <w:r w:rsidRPr="00F834CA">
        <w:rPr>
          <w:rFonts w:ascii="Times New Roman" w:hAnsi="Times New Roman" w:cs="Times New Roman"/>
          <w:color w:val="222222"/>
          <w:shd w:val="clear" w:color="auto" w:fill="FFFFFF"/>
        </w:rPr>
        <w:t>, v. 22, n. 1, p. 44-48, 2000.</w:t>
      </w:r>
    </w:p>
    <w:p w:rsidR="00040A6C" w:rsidRPr="00F834CA" w:rsidRDefault="00040A6C" w:rsidP="00040A6C">
      <w:pPr>
        <w:spacing w:line="360" w:lineRule="auto"/>
        <w:jc w:val="both"/>
        <w:rPr>
          <w:rFonts w:ascii="Times New Roman" w:hAnsi="Times New Roman" w:cs="Times New Roman"/>
          <w:color w:val="222222"/>
          <w:shd w:val="clear" w:color="auto" w:fill="FFFFFF"/>
        </w:rPr>
      </w:pPr>
    </w:p>
    <w:p w:rsidR="00040A6C" w:rsidRPr="00F834CA" w:rsidRDefault="00040A6C" w:rsidP="00040A6C">
      <w:pPr>
        <w:keepNext/>
        <w:pBdr>
          <w:top w:val="nil"/>
          <w:left w:val="nil"/>
          <w:bottom w:val="nil"/>
          <w:right w:val="nil"/>
          <w:between w:val="nil"/>
        </w:pBdr>
        <w:suppressAutoHyphens/>
        <w:spacing w:before="120" w:after="120" w:line="360" w:lineRule="auto"/>
        <w:textDirection w:val="btLr"/>
        <w:textAlignment w:val="top"/>
        <w:outlineLvl w:val="0"/>
        <w:rPr>
          <w:rFonts w:ascii="Times New Roman" w:hAnsi="Times New Roman" w:cs="Times New Roman"/>
        </w:rPr>
      </w:pPr>
      <w:r w:rsidRPr="00F834CA">
        <w:rPr>
          <w:rFonts w:ascii="Times New Roman" w:hAnsi="Times New Roman" w:cs="Times New Roman"/>
          <w:color w:val="222222"/>
          <w:shd w:val="clear" w:color="auto" w:fill="FFFFFF"/>
        </w:rPr>
        <w:t xml:space="preserve">FARIAS, </w:t>
      </w:r>
      <w:proofErr w:type="spellStart"/>
      <w:r w:rsidRPr="00F834CA">
        <w:rPr>
          <w:rFonts w:ascii="Times New Roman" w:hAnsi="Times New Roman" w:cs="Times New Roman"/>
          <w:color w:val="222222"/>
          <w:shd w:val="clear" w:color="auto" w:fill="FFFFFF"/>
        </w:rPr>
        <w:t>Karol</w:t>
      </w:r>
      <w:proofErr w:type="spellEnd"/>
      <w:r w:rsidRPr="00F834CA">
        <w:rPr>
          <w:rFonts w:ascii="Times New Roman" w:hAnsi="Times New Roman" w:cs="Times New Roman"/>
          <w:color w:val="222222"/>
          <w:shd w:val="clear" w:color="auto" w:fill="FFFFFF"/>
        </w:rPr>
        <w:t xml:space="preserve"> </w:t>
      </w:r>
      <w:proofErr w:type="spellStart"/>
      <w:r w:rsidRPr="00F834CA">
        <w:rPr>
          <w:rFonts w:ascii="Times New Roman" w:hAnsi="Times New Roman" w:cs="Times New Roman"/>
          <w:color w:val="222222"/>
          <w:shd w:val="clear" w:color="auto" w:fill="FFFFFF"/>
        </w:rPr>
        <w:t>Fireman</w:t>
      </w:r>
      <w:proofErr w:type="spellEnd"/>
      <w:r w:rsidRPr="00F834CA">
        <w:rPr>
          <w:rFonts w:ascii="Times New Roman" w:hAnsi="Times New Roman" w:cs="Times New Roman"/>
          <w:color w:val="222222"/>
          <w:shd w:val="clear" w:color="auto" w:fill="FFFFFF"/>
        </w:rPr>
        <w:t xml:space="preserve"> de. </w:t>
      </w:r>
      <w:r w:rsidRPr="007D6A20">
        <w:rPr>
          <w:rFonts w:ascii="Times New Roman" w:hAnsi="Times New Roman" w:cs="Times New Roman"/>
          <w:b/>
          <w:color w:val="222222"/>
          <w:shd w:val="clear" w:color="auto" w:fill="FFFFFF"/>
        </w:rPr>
        <w:t xml:space="preserve">Análise da infecção do </w:t>
      </w:r>
      <w:proofErr w:type="spellStart"/>
      <w:r w:rsidRPr="007D6A20">
        <w:rPr>
          <w:rFonts w:ascii="Times New Roman" w:hAnsi="Times New Roman" w:cs="Times New Roman"/>
          <w:b/>
          <w:color w:val="222222"/>
          <w:shd w:val="clear" w:color="auto" w:fill="FFFFFF"/>
        </w:rPr>
        <w:t>HPV</w:t>
      </w:r>
      <w:proofErr w:type="spellEnd"/>
      <w:r w:rsidRPr="007D6A20">
        <w:rPr>
          <w:rFonts w:ascii="Times New Roman" w:hAnsi="Times New Roman" w:cs="Times New Roman"/>
          <w:b/>
          <w:color w:val="222222"/>
          <w:shd w:val="clear" w:color="auto" w:fill="FFFFFF"/>
        </w:rPr>
        <w:t xml:space="preserve"> em amostras cervicais de usuárias atendidas no Sistema Único de Saúde do Agreste alagoano</w:t>
      </w:r>
      <w:r w:rsidRPr="00F834CA">
        <w:rPr>
          <w:rFonts w:ascii="Times New Roman" w:hAnsi="Times New Roman" w:cs="Times New Roman"/>
          <w:color w:val="222222"/>
          <w:shd w:val="clear" w:color="auto" w:fill="FFFFFF"/>
        </w:rPr>
        <w:t>.</w:t>
      </w:r>
      <w:r w:rsidR="007D6A20">
        <w:rPr>
          <w:rFonts w:ascii="Times New Roman" w:hAnsi="Times New Roman" w:cs="Times New Roman"/>
          <w:color w:val="222222"/>
          <w:shd w:val="clear" w:color="auto" w:fill="FFFFFF"/>
        </w:rPr>
        <w:t xml:space="preserve"> Tese (Doutorado em </w:t>
      </w:r>
      <w:r w:rsidR="007D6A20">
        <w:t>biotecnologia</w:t>
      </w:r>
      <w:r w:rsidR="007D6A20">
        <w:rPr>
          <w:rFonts w:ascii="Times New Roman" w:hAnsi="Times New Roman" w:cs="Times New Roman"/>
          <w:color w:val="222222"/>
          <w:shd w:val="clear" w:color="auto" w:fill="FFFFFF"/>
        </w:rPr>
        <w:t xml:space="preserve">), Universidade Federal de Pernambuco, Recife, </w:t>
      </w:r>
      <w:r w:rsidRPr="00F834CA">
        <w:rPr>
          <w:rFonts w:ascii="Times New Roman" w:hAnsi="Times New Roman" w:cs="Times New Roman"/>
          <w:color w:val="222222"/>
          <w:shd w:val="clear" w:color="auto" w:fill="FFFFFF"/>
        </w:rPr>
        <w:t>2018.</w:t>
      </w:r>
    </w:p>
    <w:p w:rsidR="00040A6C" w:rsidRPr="00F834CA" w:rsidRDefault="00040A6C" w:rsidP="00040A6C">
      <w:pPr>
        <w:spacing w:line="360" w:lineRule="auto"/>
        <w:jc w:val="both"/>
        <w:rPr>
          <w:rFonts w:ascii="Times New Roman" w:hAnsi="Times New Roman" w:cs="Times New Roman"/>
        </w:rPr>
      </w:pPr>
    </w:p>
    <w:p w:rsidR="00040A6C" w:rsidRPr="00F834CA" w:rsidRDefault="00040A6C" w:rsidP="00040A6C">
      <w:pPr>
        <w:spacing w:line="360" w:lineRule="auto"/>
        <w:jc w:val="both"/>
        <w:rPr>
          <w:rStyle w:val="Hyperlink"/>
          <w:rFonts w:ascii="Times New Roman" w:hAnsi="Times New Roman" w:cs="Times New Roman"/>
        </w:rPr>
      </w:pPr>
      <w:r>
        <w:rPr>
          <w:rFonts w:ascii="Times New Roman" w:hAnsi="Times New Roman" w:cs="Times New Roman"/>
        </w:rPr>
        <w:t xml:space="preserve">Câncer de ovário. </w:t>
      </w:r>
      <w:r w:rsidRPr="007D6A20">
        <w:rPr>
          <w:rFonts w:ascii="Times New Roman" w:hAnsi="Times New Roman" w:cs="Times New Roman"/>
          <w:b/>
        </w:rPr>
        <w:t>Inst</w:t>
      </w:r>
      <w:r w:rsidR="007D6A20">
        <w:rPr>
          <w:rFonts w:ascii="Times New Roman" w:hAnsi="Times New Roman" w:cs="Times New Roman"/>
          <w:b/>
        </w:rPr>
        <w:t>ituto Nacional do Câncer (INCA)</w:t>
      </w:r>
      <w:r w:rsidR="007D6A20" w:rsidRPr="007D6A20">
        <w:rPr>
          <w:rFonts w:ascii="Times New Roman" w:hAnsi="Times New Roman" w:cs="Times New Roman"/>
        </w:rPr>
        <w:t>,</w:t>
      </w:r>
      <w:r>
        <w:rPr>
          <w:rFonts w:ascii="Times New Roman" w:hAnsi="Times New Roman" w:cs="Times New Roman"/>
        </w:rPr>
        <w:t xml:space="preserve"> 2020. Disponível em: &lt; </w:t>
      </w:r>
      <w:r w:rsidRPr="00F834CA">
        <w:rPr>
          <w:rFonts w:ascii="Times New Roman" w:hAnsi="Times New Roman" w:cs="Times New Roman"/>
        </w:rPr>
        <w:t>https://www.inca.gov.br/tipos-de-cancer/cancer-de-ovario</w:t>
      </w:r>
      <w:r>
        <w:rPr>
          <w:rFonts w:ascii="Times New Roman" w:hAnsi="Times New Roman" w:cs="Times New Roman"/>
        </w:rPr>
        <w:t xml:space="preserve"> &gt;. Acesso: 20 de julho 2020. </w:t>
      </w:r>
    </w:p>
    <w:p w:rsidR="00040A6C" w:rsidRPr="00F834CA" w:rsidRDefault="00040A6C" w:rsidP="00040A6C">
      <w:pPr>
        <w:spacing w:line="360" w:lineRule="auto"/>
        <w:jc w:val="both"/>
        <w:rPr>
          <w:rFonts w:ascii="Times New Roman" w:hAnsi="Times New Roman" w:cs="Times New Roman"/>
        </w:rPr>
      </w:pPr>
    </w:p>
    <w:p w:rsidR="00040A6C" w:rsidRPr="00F834CA" w:rsidRDefault="00040A6C" w:rsidP="00040A6C">
      <w:pPr>
        <w:spacing w:line="360" w:lineRule="auto"/>
        <w:jc w:val="both"/>
        <w:rPr>
          <w:rStyle w:val="Hyperlink"/>
          <w:rFonts w:ascii="Times New Roman" w:hAnsi="Times New Roman" w:cs="Times New Roman"/>
        </w:rPr>
      </w:pPr>
      <w:r>
        <w:rPr>
          <w:rFonts w:ascii="Times New Roman" w:hAnsi="Times New Roman" w:cs="Times New Roman"/>
        </w:rPr>
        <w:t xml:space="preserve">Câncer de colo de útero. </w:t>
      </w:r>
      <w:r w:rsidRPr="007D6A20">
        <w:rPr>
          <w:rFonts w:ascii="Times New Roman" w:hAnsi="Times New Roman" w:cs="Times New Roman"/>
          <w:b/>
        </w:rPr>
        <w:t>Instituto Nacional do Câncer (INCA)</w:t>
      </w:r>
      <w:r>
        <w:rPr>
          <w:rFonts w:ascii="Times New Roman" w:hAnsi="Times New Roman" w:cs="Times New Roman"/>
        </w:rPr>
        <w:t xml:space="preserve">, 2020. Disponível em: &lt;   </w:t>
      </w:r>
      <w:r w:rsidRPr="00F834CA">
        <w:rPr>
          <w:rFonts w:ascii="Times New Roman" w:hAnsi="Times New Roman" w:cs="Times New Roman"/>
        </w:rPr>
        <w:t>https://www.inca.gov.br/tipos-de-cancer/cancer-do-colo-do-utero</w:t>
      </w:r>
      <w:r>
        <w:rPr>
          <w:rFonts w:ascii="Times New Roman" w:hAnsi="Times New Roman" w:cs="Times New Roman"/>
        </w:rPr>
        <w:t xml:space="preserve"> &gt;. Acesso em: 20 de julho de 2020. </w:t>
      </w:r>
    </w:p>
    <w:p w:rsidR="00040A6C" w:rsidRPr="00F834CA" w:rsidRDefault="00040A6C" w:rsidP="00040A6C">
      <w:pPr>
        <w:spacing w:line="360" w:lineRule="auto"/>
        <w:jc w:val="both"/>
        <w:rPr>
          <w:rFonts w:ascii="Times New Roman" w:hAnsi="Times New Roman" w:cs="Times New Roman"/>
        </w:rPr>
      </w:pPr>
    </w:p>
    <w:p w:rsidR="00257ADC" w:rsidRDefault="00040A6C" w:rsidP="00040A6C">
      <w:pPr>
        <w:spacing w:line="360" w:lineRule="auto"/>
        <w:jc w:val="both"/>
        <w:rPr>
          <w:rStyle w:val="Hyperlink"/>
          <w:rFonts w:ascii="Times New Roman" w:hAnsi="Times New Roman" w:cs="Times New Roman"/>
          <w:color w:val="auto"/>
          <w:u w:val="none"/>
        </w:rPr>
      </w:pPr>
      <w:r>
        <w:rPr>
          <w:rFonts w:ascii="Times New Roman" w:hAnsi="Times New Roman" w:cs="Times New Roman"/>
        </w:rPr>
        <w:t xml:space="preserve"> </w:t>
      </w:r>
      <w:r w:rsidR="0050346C">
        <w:rPr>
          <w:rFonts w:ascii="Times New Roman" w:hAnsi="Times New Roman" w:cs="Times New Roman"/>
        </w:rPr>
        <w:t xml:space="preserve">ALBUQUERQUE, Flávia. </w:t>
      </w:r>
      <w:r w:rsidRPr="007D6A20">
        <w:rPr>
          <w:rFonts w:ascii="Times New Roman" w:hAnsi="Times New Roman" w:cs="Times New Roman"/>
          <w:b/>
        </w:rPr>
        <w:t>56 milhões de brasileiras não vão ao ginecologista</w:t>
      </w:r>
      <w:r>
        <w:rPr>
          <w:rFonts w:ascii="Times New Roman" w:hAnsi="Times New Roman" w:cs="Times New Roman"/>
        </w:rPr>
        <w:t xml:space="preserve">, 2019. Disponível em:  &lt; </w:t>
      </w:r>
      <w:r w:rsidRPr="00A929D4">
        <w:rPr>
          <w:rFonts w:ascii="Times New Roman" w:hAnsi="Times New Roman" w:cs="Times New Roman"/>
        </w:rPr>
        <w:t>https://agenciabrasil.ebc.com.br/saude/noticia/2019-02/pesquisa-56-milhoes-de-brasileiras-nao-vao-ao-ginecologista</w:t>
      </w:r>
      <w:r>
        <w:rPr>
          <w:rStyle w:val="Hyperlink"/>
          <w:rFonts w:ascii="Times New Roman" w:hAnsi="Times New Roman" w:cs="Times New Roman"/>
        </w:rPr>
        <w:t xml:space="preserve"> </w:t>
      </w:r>
      <w:r>
        <w:rPr>
          <w:rStyle w:val="Hyperlink"/>
          <w:rFonts w:ascii="Times New Roman" w:hAnsi="Times New Roman" w:cs="Times New Roman"/>
          <w:color w:val="auto"/>
          <w:u w:val="none"/>
        </w:rPr>
        <w:t xml:space="preserve">&gt;. </w:t>
      </w:r>
      <w:r w:rsidRPr="00A929D4">
        <w:rPr>
          <w:rStyle w:val="Hyperlink"/>
          <w:rFonts w:ascii="Times New Roman" w:hAnsi="Times New Roman" w:cs="Times New Roman"/>
          <w:color w:val="auto"/>
          <w:u w:val="none"/>
        </w:rPr>
        <w:t>Acesso em: 20 de julho de 2020</w:t>
      </w:r>
      <w:r w:rsidR="0050346C">
        <w:rPr>
          <w:rStyle w:val="Hyperlink"/>
          <w:rFonts w:ascii="Times New Roman" w:hAnsi="Times New Roman" w:cs="Times New Roman"/>
          <w:color w:val="auto"/>
          <w:u w:val="none"/>
        </w:rPr>
        <w:t xml:space="preserve">. </w:t>
      </w:r>
    </w:p>
    <w:p w:rsidR="00AA0A08" w:rsidRPr="007D6A20" w:rsidRDefault="00AA0A08" w:rsidP="00040A6C">
      <w:pPr>
        <w:spacing w:line="360" w:lineRule="auto"/>
        <w:jc w:val="both"/>
        <w:rPr>
          <w:rFonts w:ascii="Times New Roman" w:hAnsi="Times New Roman" w:cs="Times New Roman"/>
          <w:color w:val="0563C1" w:themeColor="hyperlink"/>
          <w:u w:val="single"/>
        </w:rPr>
      </w:pPr>
    </w:p>
    <w:p w:rsidR="00040A6C" w:rsidRPr="00257ADC" w:rsidRDefault="00257ADC" w:rsidP="00257ADC">
      <w:pPr>
        <w:rPr>
          <w:rFonts w:ascii="Times New Roman" w:hAnsi="Times New Roman" w:cs="Times New Roman"/>
        </w:rPr>
      </w:pPr>
      <w:r w:rsidRPr="00257ADC">
        <w:rPr>
          <w:rFonts w:ascii="Times New Roman" w:hAnsi="Times New Roman" w:cs="Times New Roman"/>
        </w:rPr>
        <w:t>VENTURA, Miriam. Direitos reprodutivos no Brasil. In: </w:t>
      </w:r>
      <w:r w:rsidRPr="00257ADC">
        <w:rPr>
          <w:rFonts w:ascii="Times New Roman" w:hAnsi="Times New Roman" w:cs="Times New Roman"/>
          <w:b/>
        </w:rPr>
        <w:t>Direitos reprodutivos no Brasil</w:t>
      </w:r>
      <w:r w:rsidRPr="00257ADC">
        <w:rPr>
          <w:rFonts w:ascii="Times New Roman" w:hAnsi="Times New Roman" w:cs="Times New Roman"/>
        </w:rPr>
        <w:t xml:space="preserve">. </w:t>
      </w:r>
      <w:proofErr w:type="spellStart"/>
      <w:r w:rsidRPr="00257ADC">
        <w:rPr>
          <w:rFonts w:ascii="Times New Roman" w:hAnsi="Times New Roman" w:cs="Times New Roman"/>
        </w:rPr>
        <w:t>UNFPA</w:t>
      </w:r>
      <w:proofErr w:type="spellEnd"/>
      <w:r w:rsidRPr="00257ADC">
        <w:rPr>
          <w:rFonts w:ascii="Times New Roman" w:hAnsi="Times New Roman" w:cs="Times New Roman"/>
        </w:rPr>
        <w:t>, 2009.</w:t>
      </w: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Pr="00BD6489" w:rsidRDefault="00F76107" w:rsidP="0081238A">
      <w:pPr>
        <w:pStyle w:val="SemEspaamento"/>
        <w:spacing w:line="360" w:lineRule="auto"/>
        <w:jc w:val="both"/>
        <w:rPr>
          <w:rFonts w:ascii="Times New Roman" w:hAnsi="Times New Roman" w:cs="Times New Roman"/>
          <w:sz w:val="24"/>
          <w:szCs w:val="24"/>
        </w:rPr>
      </w:pPr>
    </w:p>
    <w:sectPr w:rsidR="00F76107" w:rsidRPr="00BD6489" w:rsidSect="00F76107">
      <w:footerReference w:type="default" r:id="rId9"/>
      <w:headerReference w:type="first" r:id="rId10"/>
      <w:footerReference w:type="first" r:id="rId11"/>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395" w:rsidRDefault="00E20395" w:rsidP="00324CA4">
      <w:r>
        <w:separator/>
      </w:r>
    </w:p>
  </w:endnote>
  <w:endnote w:type="continuationSeparator" w:id="0">
    <w:p w:rsidR="00E20395" w:rsidRDefault="00E20395"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Rodap"/>
    </w:pPr>
    <w:r>
      <w:rPr>
        <w:noProof/>
      </w:rPr>
      <mc:AlternateContent>
        <mc:Choice Requires="wpg">
          <w:drawing>
            <wp:anchor distT="0" distB="0" distL="114300" distR="114300" simplePos="0" relativeHeight="251660288" behindDoc="1" locked="0" layoutInCell="1" allowOverlap="1" wp14:editId="0281FBF5">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B9C93"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Rodap"/>
    </w:pPr>
    <w:r>
      <w:rPr>
        <w:noProof/>
      </w:rPr>
      <mc:AlternateContent>
        <mc:Choice Requires="wpg">
          <w:drawing>
            <wp:anchor distT="0" distB="0" distL="114300" distR="114300" simplePos="0" relativeHeight="251659264" behindDoc="1" locked="0" layoutInCell="1" allowOverlap="1" wp14:editId="79ED74D0">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4AAB3"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395" w:rsidRDefault="00E20395" w:rsidP="00324CA4">
      <w:r>
        <w:separator/>
      </w:r>
    </w:p>
  </w:footnote>
  <w:footnote w:type="continuationSeparator" w:id="0">
    <w:p w:rsidR="00E20395" w:rsidRDefault="00E20395" w:rsidP="00324C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Cabealho"/>
    </w:pPr>
    <w:r>
      <w:rPr>
        <w:noProof/>
      </w:rPr>
      <mc:AlternateContent>
        <mc:Choice Requires="wpg">
          <w:drawing>
            <wp:anchor distT="0" distB="0" distL="114300" distR="114300" simplePos="0" relativeHeight="251658240" behindDoc="1" locked="0" layoutInCell="1" allowOverlap="1" wp14:editId="5B800DDD">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402F5E"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A"/>
    <w:rsid w:val="00001258"/>
    <w:rsid w:val="00036066"/>
    <w:rsid w:val="00040A6C"/>
    <w:rsid w:val="00055263"/>
    <w:rsid w:val="00077A29"/>
    <w:rsid w:val="001B54F4"/>
    <w:rsid w:val="001C360C"/>
    <w:rsid w:val="001C422C"/>
    <w:rsid w:val="00213A0C"/>
    <w:rsid w:val="002270C9"/>
    <w:rsid w:val="00257ADC"/>
    <w:rsid w:val="0029705D"/>
    <w:rsid w:val="00324CA4"/>
    <w:rsid w:val="004973EB"/>
    <w:rsid w:val="0050346C"/>
    <w:rsid w:val="00544C43"/>
    <w:rsid w:val="006D3EA1"/>
    <w:rsid w:val="00702EEC"/>
    <w:rsid w:val="007107C5"/>
    <w:rsid w:val="007D6A20"/>
    <w:rsid w:val="0081238A"/>
    <w:rsid w:val="009109F0"/>
    <w:rsid w:val="00A61910"/>
    <w:rsid w:val="00A91C17"/>
    <w:rsid w:val="00AA0A08"/>
    <w:rsid w:val="00B466BF"/>
    <w:rsid w:val="00B7345D"/>
    <w:rsid w:val="00B9370C"/>
    <w:rsid w:val="00BD6489"/>
    <w:rsid w:val="00C609EC"/>
    <w:rsid w:val="00C80AE1"/>
    <w:rsid w:val="00C9069E"/>
    <w:rsid w:val="00CC35C1"/>
    <w:rsid w:val="00CC5289"/>
    <w:rsid w:val="00D46200"/>
    <w:rsid w:val="00DC060A"/>
    <w:rsid w:val="00DD128A"/>
    <w:rsid w:val="00DE53ED"/>
    <w:rsid w:val="00E20395"/>
    <w:rsid w:val="00E8650C"/>
    <w:rsid w:val="00EA5EC0"/>
    <w:rsid w:val="00F06DC7"/>
    <w:rsid w:val="00F76107"/>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9D9A7"/>
  <w15:docId w15:val="{7576AB73-24B6-486A-8560-0F9CCA7E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040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9</Pages>
  <Words>2130</Words>
  <Characters>11507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Ana Kelly Duarte</cp:lastModifiedBy>
  <cp:revision>34</cp:revision>
  <cp:lastPrinted>2020-07-04T16:53:00Z</cp:lastPrinted>
  <dcterms:created xsi:type="dcterms:W3CDTF">2020-07-02T11:52:00Z</dcterms:created>
  <dcterms:modified xsi:type="dcterms:W3CDTF">2020-08-03T21:11:00Z</dcterms:modified>
</cp:coreProperties>
</file>