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E5597B" w:rsidP="00FC79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hAnsi="Times New Roman" w:cs="Times New Roman"/>
          <w:b/>
          <w:color w:val="000000"/>
          <w:sz w:val="28"/>
        </w:rPr>
      </w:pPr>
      <w:r w:rsidRPr="00E5597B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E56BF3" wp14:editId="5F6B2C68">
                <wp:simplePos x="0" y="0"/>
                <wp:positionH relativeFrom="page">
                  <wp:posOffset>4120737</wp:posOffset>
                </wp:positionH>
                <wp:positionV relativeFrom="page">
                  <wp:posOffset>760021</wp:posOffset>
                </wp:positionV>
                <wp:extent cx="3040083" cy="629392"/>
                <wp:effectExtent l="0" t="0" r="8255" b="1841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083" cy="62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230" w:rsidRPr="00046230" w:rsidRDefault="00046230" w:rsidP="00046230">
                            <w:pPr>
                              <w:spacing w:line="268" w:lineRule="auto"/>
                              <w:rPr>
                                <w:rFonts w:ascii="Arial" w:hAnsi="Arial"/>
                                <w:color w:val="5B9BD5" w:themeColor="accent1"/>
                                <w:sz w:val="21"/>
                              </w:rPr>
                            </w:pPr>
                          </w:p>
                          <w:p w:rsidR="00046230" w:rsidRPr="00046230" w:rsidRDefault="00FC7938" w:rsidP="00154F50">
                            <w:pPr>
                              <w:spacing w:line="268" w:lineRule="auto"/>
                              <w:jc w:val="center"/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  <w:t>r</w:t>
                            </w:r>
                            <w:r w:rsidR="00046230" w:rsidRPr="00046230"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  <w:t>afaelasantana1997@hotmail.com</w:t>
                            </w:r>
                          </w:p>
                          <w:p w:rsidR="00046230" w:rsidRPr="00046230" w:rsidRDefault="00046230" w:rsidP="00046230">
                            <w:pPr>
                              <w:spacing w:line="268" w:lineRule="auto"/>
                              <w:ind w:left="20"/>
                              <w:jc w:val="center"/>
                              <w:rPr>
                                <w:rFonts w:ascii="Arial" w:hAnsi="Arial"/>
                                <w:color w:val="9CC2E5" w:themeColor="accent1" w:themeTint="99"/>
                                <w:w w:val="90"/>
                                <w:sz w:val="21"/>
                              </w:rPr>
                            </w:pPr>
                            <w:r w:rsidRPr="00046230"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  <w:t>Faculdade de</w:t>
                            </w:r>
                            <w:r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  <w:t xml:space="preserve"> Medicina Estácio de Juazeiro do</w:t>
                            </w:r>
                            <w:r w:rsidRPr="00046230">
                              <w:rPr>
                                <w:rFonts w:ascii="Arial" w:hAnsi="Arial"/>
                                <w:color w:val="2E74B5" w:themeColor="accent1" w:themeShade="BF"/>
                                <w:sz w:val="21"/>
                              </w:rPr>
                              <w:t xml:space="preserve"> Norte</w:t>
                            </w:r>
                          </w:p>
                          <w:p w:rsidR="00144132" w:rsidRDefault="00144132" w:rsidP="00E5597B">
                            <w:pPr>
                              <w:spacing w:line="268" w:lineRule="auto"/>
                              <w:ind w:left="20"/>
                              <w:jc w:val="right"/>
                              <w:rPr>
                                <w:rFonts w:ascii="Arial" w:hAnsi="Arial"/>
                                <w:color w:val="5B9BD5" w:themeColor="accent1"/>
                                <w:sz w:val="21"/>
                              </w:rPr>
                            </w:pPr>
                          </w:p>
                          <w:p w:rsidR="00144132" w:rsidRPr="00E5597B" w:rsidRDefault="00144132" w:rsidP="00E5597B">
                            <w:pPr>
                              <w:spacing w:line="268" w:lineRule="auto"/>
                              <w:ind w:left="20"/>
                              <w:jc w:val="right"/>
                              <w:rPr>
                                <w:rFonts w:ascii="Arial" w:hAnsi="Arial"/>
                                <w:color w:val="5B9BD5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45pt;margin-top:59.85pt;width:239.4pt;height:4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pVsgIAALEFAAAOAAAAZHJzL2Uyb0RvYy54bWysVG1vmzAQ/j5p/8Hyd8pLSAqopGohTJO6&#10;F6nbD3DABGtgM9sJdNX++84mpGmrSdM2PliHfX7unrvHd3U9di06UKmY4Cn2LzyMKC9FxfguxV+/&#10;FE6EkdKEV6QVnKb4gSp8vX775mroExqIRrQVlQhAuEqGPsWN1n3iuqpsaEfUhegph8NayI5o+JU7&#10;t5JkAPSudQPPW7mDkFUvRUmVgt18OsRri1/XtNSf6lpRjdoUQ27artKuW7O66yuS7CTpG1Ye0yB/&#10;kUVHGIegJ6icaIL2kr2C6lgphRK1vihF54q6ZiW1HICN771gc9+QnlouUBzVn8qk/h9s+fHwWSJW&#10;Qe+gU5x00KOMsJGgiiJNRy0QHECVhl4l4Hzfg7seb8UINyxj1d+J8ptCXGQN4Tt6I6UYGkoqyNI3&#10;N92zqxOOMiDb4YOoIBrZa2GBxlp2poRQFATo0K2HU4cgEVTC5sILPS9aYFTC2SqIF3FgQ5Bkvt1L&#10;pd9R0SFjpFiCAiw6OdwpbbIhyexignFRsLa1Kmj5sw1wnHYgNlw1ZyYL29TH2Is30SYKnTBYbZzQ&#10;y3PnpshCZ1X4l8t8kWdZ7v80cf0waVhVUW7CzALzwz9r4FHqkzROElOiZZWBMykpudtmrUQHAgIv&#10;7HcsyJmb+zwNWwTg8oKSH4TebRA7xSq6dMIiXDrxpRc5nh/fxisvjMO8eE7pjnH675TQkOJ4GSwn&#10;Mf2Wm2e/19xI0jENI6RlXYqjkxNJjAQ3vLKt1YS1k31WCpP+Uymg3XOjrWCNRie16nE7AopR8VZU&#10;DyBdKUBZoE+Ye2A0Qv7AaIAZkmL1fU8kxah9z0H+ZuDMhpyN7WwQXsLVFGuMJjPT02Da95LtGkCe&#10;HhgXN/BEambV+5TF8WHBXLAkjjPMDJ7zf+v1NGnXvwAAAP//AwBQSwMEFAAGAAgAAAAhAP394zfh&#10;AAAADAEAAA8AAABkcnMvZG93bnJldi54bWxMj8FugzAMhu+T+g6RK+22BtBEgRGqatpOk6ZRdtgx&#10;EBeiEoeRtGVvv/S03Wz9n35/LneLGdkFZ6ctCYg3ETCkzipNvYDP5vUhA+a8JCVHSyjgBx3sqtVd&#10;KQtlr1Tj5eB7FkrIFVLA4P1UcO66AY10GzshhexoZyN9WOeeq1leQ7kZeRJFKTdSU7gwyAmfB+xO&#10;h7MRsP+i+kV/v7cf9bHWTZNH9JaehLhfL/snYB4X/wfDTT+oQxWcWnsm5dgoIH3M8oCGIM63wG5E&#10;nGzD1ApI4iwDXpX8/xPVLwAAAP//AwBQSwECLQAUAAYACAAAACEAtoM4kv4AAADhAQAAEwAAAAAA&#10;AAAAAAAAAAAAAAAAW0NvbnRlbnRfVHlwZXNdLnhtbFBLAQItABQABgAIAAAAIQA4/SH/1gAAAJQB&#10;AAALAAAAAAAAAAAAAAAAAC8BAABfcmVscy8ucmVsc1BLAQItABQABgAIAAAAIQCpfKpVsgIAALEF&#10;AAAOAAAAAAAAAAAAAAAAAC4CAABkcnMvZTJvRG9jLnhtbFBLAQItABQABgAIAAAAIQD9/eM34QAA&#10;AAwBAAAPAAAAAAAAAAAAAAAAAAwFAABkcnMvZG93bnJldi54bWxQSwUGAAAAAAQABADzAAAAGgYA&#10;AAAA&#10;" filled="f" stroked="f">
                <v:textbox inset="0,0,0,0">
                  <w:txbxContent>
                    <w:p w:rsidR="00046230" w:rsidRPr="00046230" w:rsidRDefault="00046230" w:rsidP="00046230">
                      <w:pPr>
                        <w:spacing w:line="268" w:lineRule="auto"/>
                        <w:rPr>
                          <w:rFonts w:ascii="Arial" w:hAnsi="Arial"/>
                          <w:color w:val="5B9BD5" w:themeColor="accent1"/>
                          <w:sz w:val="21"/>
                        </w:rPr>
                      </w:pPr>
                    </w:p>
                    <w:p w:rsidR="00046230" w:rsidRPr="00046230" w:rsidRDefault="00FC7938" w:rsidP="00154F50">
                      <w:pPr>
                        <w:spacing w:line="268" w:lineRule="auto"/>
                        <w:jc w:val="center"/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</w:pPr>
                      <w:r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  <w:t>r</w:t>
                      </w:r>
                      <w:r w:rsidR="00046230" w:rsidRPr="00046230"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  <w:t>afaelasantana1997@hotmail.com</w:t>
                      </w:r>
                    </w:p>
                    <w:p w:rsidR="00046230" w:rsidRPr="00046230" w:rsidRDefault="00046230" w:rsidP="00046230">
                      <w:pPr>
                        <w:spacing w:line="268" w:lineRule="auto"/>
                        <w:ind w:left="20"/>
                        <w:jc w:val="center"/>
                        <w:rPr>
                          <w:rFonts w:ascii="Arial" w:hAnsi="Arial"/>
                          <w:color w:val="9CC2E5" w:themeColor="accent1" w:themeTint="99"/>
                          <w:w w:val="90"/>
                          <w:sz w:val="21"/>
                        </w:rPr>
                      </w:pPr>
                      <w:r w:rsidRPr="00046230"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  <w:t>Faculdade de</w:t>
                      </w:r>
                      <w:r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  <w:t xml:space="preserve"> Medicina Estácio de Juazeiro do</w:t>
                      </w:r>
                      <w:r w:rsidRPr="00046230">
                        <w:rPr>
                          <w:rFonts w:ascii="Arial" w:hAnsi="Arial"/>
                          <w:color w:val="2E74B5" w:themeColor="accent1" w:themeShade="BF"/>
                          <w:sz w:val="21"/>
                        </w:rPr>
                        <w:t xml:space="preserve"> Norte</w:t>
                      </w:r>
                    </w:p>
                    <w:p w:rsidR="00144132" w:rsidRDefault="00144132" w:rsidP="00E5597B">
                      <w:pPr>
                        <w:spacing w:line="268" w:lineRule="auto"/>
                        <w:ind w:left="20"/>
                        <w:jc w:val="right"/>
                        <w:rPr>
                          <w:rFonts w:ascii="Arial" w:hAnsi="Arial"/>
                          <w:color w:val="5B9BD5" w:themeColor="accent1"/>
                          <w:sz w:val="21"/>
                        </w:rPr>
                      </w:pPr>
                    </w:p>
                    <w:p w:rsidR="00144132" w:rsidRPr="00E5597B" w:rsidRDefault="00144132" w:rsidP="00E5597B">
                      <w:pPr>
                        <w:spacing w:line="268" w:lineRule="auto"/>
                        <w:ind w:left="20"/>
                        <w:jc w:val="right"/>
                        <w:rPr>
                          <w:rFonts w:ascii="Arial" w:hAnsi="Arial"/>
                          <w:color w:val="5B9BD5" w:themeColor="accent1"/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6107" w:rsidRDefault="00F76107" w:rsidP="00046230">
      <w:pPr>
        <w:pBdr>
          <w:top w:val="nil"/>
          <w:left w:val="nil"/>
          <w:bottom w:val="nil"/>
          <w:right w:val="nil"/>
          <w:between w:val="nil"/>
        </w:pBdr>
        <w:tabs>
          <w:tab w:val="left" w:pos="7499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Default="00241A13" w:rsidP="00C325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241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Teleconsultas</w:t>
      </w:r>
      <w:proofErr w:type="spellEnd"/>
      <w:r w:rsidR="000901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como estratégia</w:t>
      </w:r>
      <w:r w:rsidRPr="00241A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digital para o controle da COVID-19</w:t>
      </w:r>
    </w:p>
    <w:p w:rsidR="00414E74" w:rsidRDefault="00414E74" w:rsidP="00414E74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414E74" w:rsidRPr="00154F50" w:rsidRDefault="00414E74" w:rsidP="00414E74">
      <w:pPr>
        <w:spacing w:line="360" w:lineRule="auto"/>
        <w:jc w:val="center"/>
        <w:rPr>
          <w:rFonts w:ascii="Times New Roman" w:hAnsi="Times New Roman" w:cs="Times New Roman"/>
        </w:rPr>
      </w:pPr>
      <w:r w:rsidRPr="00FC7938">
        <w:rPr>
          <w:rFonts w:ascii="Times New Roman" w:hAnsi="Times New Roman" w:cs="Times New Roman"/>
          <w:u w:val="single"/>
        </w:rPr>
        <w:t>Rafaela Oliveira Santana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Railany</w:t>
      </w:r>
      <w:proofErr w:type="spellEnd"/>
      <w:r>
        <w:rPr>
          <w:rFonts w:ascii="Times New Roman" w:hAnsi="Times New Roman" w:cs="Times New Roman"/>
        </w:rPr>
        <w:t xml:space="preserve"> de Oliveira Santana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Antonio</w:t>
      </w:r>
      <w:proofErr w:type="spellEnd"/>
      <w:r>
        <w:rPr>
          <w:rFonts w:ascii="Times New Roman" w:hAnsi="Times New Roman" w:cs="Times New Roman"/>
        </w:rPr>
        <w:t xml:space="preserve"> Germane Alves </w:t>
      </w:r>
      <w:proofErr w:type="gramStart"/>
      <w:r>
        <w:rPr>
          <w:rFonts w:ascii="Times New Roman" w:hAnsi="Times New Roman" w:cs="Times New Roman"/>
        </w:rPr>
        <w:t>Pinto</w:t>
      </w:r>
      <w:r>
        <w:rPr>
          <w:rFonts w:ascii="Times New Roman" w:hAnsi="Times New Roman" w:cs="Times New Roman"/>
          <w:vertAlign w:val="superscript"/>
        </w:rPr>
        <w:t>3</w:t>
      </w:r>
      <w:proofErr w:type="gramEnd"/>
    </w:p>
    <w:p w:rsidR="00414E74" w:rsidRDefault="00414E74" w:rsidP="00414E74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Faculdade</w:t>
      </w:r>
      <w:proofErr w:type="gramEnd"/>
      <w:r>
        <w:rPr>
          <w:rFonts w:ascii="Times New Roman" w:hAnsi="Times New Roman" w:cs="Times New Roman"/>
        </w:rPr>
        <w:t xml:space="preserve"> de Medicina Estácio de Juazeiro do Norte (rafaelasantana1997@hotmail.com)</w:t>
      </w:r>
    </w:p>
    <w:p w:rsidR="00414E74" w:rsidRDefault="00414E74" w:rsidP="00414E74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Faculdade</w:t>
      </w:r>
      <w:proofErr w:type="gramEnd"/>
      <w:r>
        <w:rPr>
          <w:rFonts w:ascii="Times New Roman" w:hAnsi="Times New Roman" w:cs="Times New Roman"/>
        </w:rPr>
        <w:t xml:space="preserve"> de Medicina Estácio de Juazeiro do Norte</w:t>
      </w:r>
    </w:p>
    <w:p w:rsidR="00414E74" w:rsidRDefault="00414E74" w:rsidP="00414E74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Universidade Regional do Cariri (URCA)</w:t>
      </w:r>
    </w:p>
    <w:p w:rsidR="00851368" w:rsidRDefault="00851368" w:rsidP="00154F50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422C" w:rsidRPr="0000699C" w:rsidRDefault="00324CA4" w:rsidP="00154F50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00699C">
        <w:rPr>
          <w:rFonts w:ascii="Times New Roman" w:hAnsi="Times New Roman" w:cs="Times New Roman"/>
          <w:b/>
        </w:rPr>
        <w:t xml:space="preserve">Resumo: </w:t>
      </w:r>
    </w:p>
    <w:p w:rsidR="005E3BF2" w:rsidRPr="002E561C" w:rsidRDefault="00E91BC7" w:rsidP="00C3254C">
      <w:pPr>
        <w:pStyle w:val="Corpodetextook"/>
        <w:ind w:firstLine="0"/>
        <w:rPr>
          <w:rFonts w:ascii="Arial" w:hAnsi="Arial" w:cs="Arial"/>
          <w:shd w:val="clear" w:color="auto" w:fill="FFFFFF"/>
        </w:rPr>
      </w:pPr>
      <w:r>
        <w:t xml:space="preserve">O surgimento da </w:t>
      </w:r>
      <w:r w:rsidR="00797A64" w:rsidRPr="0000699C">
        <w:t xml:space="preserve">nova doença por </w:t>
      </w:r>
      <w:proofErr w:type="spellStart"/>
      <w:r w:rsidR="00797A64" w:rsidRPr="0000699C">
        <w:t>coronavírus</w:t>
      </w:r>
      <w:proofErr w:type="spellEnd"/>
      <w:r w:rsidR="00797A64" w:rsidRPr="0000699C">
        <w:t xml:space="preserve"> (COVID-19) se tornou uma preocupação global.</w:t>
      </w:r>
      <w:r>
        <w:rPr>
          <w:shd w:val="clear" w:color="auto" w:fill="FFFFFF"/>
        </w:rPr>
        <w:t xml:space="preserve"> </w:t>
      </w:r>
      <w:r w:rsidR="00797A64" w:rsidRPr="0000699C">
        <w:rPr>
          <w:shd w:val="clear" w:color="auto" w:fill="FFFFFF"/>
        </w:rPr>
        <w:t>Neste cenário, houve a necessidade de criação de mecanismos coordenados</w:t>
      </w:r>
      <w:r>
        <w:rPr>
          <w:shd w:val="clear" w:color="auto" w:fill="FFFFFF"/>
        </w:rPr>
        <w:t xml:space="preserve"> para apoiar a resposta </w:t>
      </w:r>
      <w:r w:rsidR="00C3254C">
        <w:rPr>
          <w:shd w:val="clear" w:color="auto" w:fill="FFFFFF"/>
        </w:rPr>
        <w:t>à</w:t>
      </w:r>
      <w:r>
        <w:rPr>
          <w:shd w:val="clear" w:color="auto" w:fill="FFFFFF"/>
        </w:rPr>
        <w:t xml:space="preserve"> epidemia</w:t>
      </w:r>
      <w:r w:rsidR="00797A64" w:rsidRPr="0000699C">
        <w:rPr>
          <w:shd w:val="clear" w:color="auto" w:fill="FFFFFF"/>
        </w:rPr>
        <w:t xml:space="preserve"> nos setores da saúde, e as soluções digitais de saúde foram identificadas como uma das abordagens mais promissoras para enfrentar esse desafio. </w:t>
      </w:r>
      <w:r w:rsidRPr="0000699C">
        <w:t>O objet</w:t>
      </w:r>
      <w:r w:rsidR="004207FE">
        <w:t>ivo deste trabalho é descrever</w:t>
      </w:r>
      <w:r w:rsidRPr="0000699C">
        <w:t xml:space="preserve">, com base nas evidências científicas disponíveis, as possibilidades de atuação e estratégias de </w:t>
      </w:r>
      <w:proofErr w:type="gramStart"/>
      <w:r w:rsidR="005E3BF2">
        <w:t>implementação</w:t>
      </w:r>
      <w:proofErr w:type="gramEnd"/>
      <w:r w:rsidR="005E3BF2">
        <w:t xml:space="preserve"> das </w:t>
      </w:r>
      <w:proofErr w:type="spellStart"/>
      <w:r w:rsidR="005E3BF2">
        <w:t>teleconsultas</w:t>
      </w:r>
      <w:proofErr w:type="spellEnd"/>
      <w:r w:rsidRPr="0000699C">
        <w:t xml:space="preserve"> como ferramenta estratégica para a oferta do cuidado no contexto da pandemia de COVID-19.</w:t>
      </w:r>
      <w:r w:rsidR="00D7501B">
        <w:t xml:space="preserve">  Trata-se de uma </w:t>
      </w:r>
      <w:r w:rsidR="00D7501B" w:rsidRPr="0000699C">
        <w:t xml:space="preserve">revisão da literatura com abordagem </w:t>
      </w:r>
      <w:proofErr w:type="gramStart"/>
      <w:r w:rsidR="00D7501B" w:rsidRPr="0000699C">
        <w:t>descritiva-qualitativa</w:t>
      </w:r>
      <w:proofErr w:type="gramEnd"/>
      <w:r w:rsidR="00D7501B">
        <w:t xml:space="preserve">. A </w:t>
      </w:r>
      <w:r w:rsidR="00D7501B" w:rsidRPr="0000699C">
        <w:t xml:space="preserve">busca </w:t>
      </w:r>
      <w:r w:rsidR="00D7501B">
        <w:t xml:space="preserve">foi realizada </w:t>
      </w:r>
      <w:r w:rsidR="00D7501B" w:rsidRPr="0000699C">
        <w:t>em Julho de 2020, nas seguintes bases de dados: MEDLINE, LILACS, PUBMED e BVS.</w:t>
      </w:r>
      <w:r w:rsidR="00D7501B">
        <w:t xml:space="preserve"> </w:t>
      </w:r>
      <w:r w:rsidR="00D7501B" w:rsidRPr="0000699C">
        <w:t>Foram utilizadas combinações entre as seguint</w:t>
      </w:r>
      <w:r w:rsidR="00D7501B">
        <w:t>es palavras-chave: “</w:t>
      </w:r>
      <w:proofErr w:type="spellStart"/>
      <w:r w:rsidR="00D7501B">
        <w:t>telessaúde</w:t>
      </w:r>
      <w:proofErr w:type="spellEnd"/>
      <w:r w:rsidR="00D7501B" w:rsidRPr="0000699C">
        <w:t>”</w:t>
      </w:r>
      <w:r w:rsidR="004207FE">
        <w:t>,</w:t>
      </w:r>
      <w:r w:rsidR="00D7501B" w:rsidRPr="0000699C">
        <w:t xml:space="preserve"> </w:t>
      </w:r>
      <w:r w:rsidR="00315EBD">
        <w:t xml:space="preserve">“saúde pública” </w:t>
      </w:r>
      <w:r w:rsidR="005E3BF2">
        <w:t>“COVID-19”</w:t>
      </w:r>
      <w:r w:rsidR="00315EBD">
        <w:t>, “</w:t>
      </w:r>
      <w:proofErr w:type="spellStart"/>
      <w:r w:rsidR="00315EBD">
        <w:t>coronavirus</w:t>
      </w:r>
      <w:proofErr w:type="spellEnd"/>
      <w:r w:rsidR="00315EBD">
        <w:t>”</w:t>
      </w:r>
      <w:r w:rsidR="004207FE">
        <w:t xml:space="preserve"> e</w:t>
      </w:r>
      <w:r w:rsidR="00D7501B" w:rsidRPr="0000699C">
        <w:t xml:space="preserve"> “</w:t>
      </w:r>
      <w:r w:rsidR="00D7501B">
        <w:t>pandemia</w:t>
      </w:r>
      <w:r w:rsidR="00D7501B" w:rsidRPr="0000699C">
        <w:t>”.</w:t>
      </w:r>
      <w:r w:rsidR="00D7501B">
        <w:t xml:space="preserve"> </w:t>
      </w:r>
      <w:r w:rsidR="00D7501B" w:rsidRPr="0000699C">
        <w:t>Foram aplicados os seguintes critérios de inclusão: artigos primários, publicados no idioma português e ing</w:t>
      </w:r>
      <w:r w:rsidR="004207FE">
        <w:t>lês, com textos disponíveis na í</w:t>
      </w:r>
      <w:r w:rsidR="00D7501B" w:rsidRPr="0000699C">
        <w:t>ntegra gratuitamente, publicado</w:t>
      </w:r>
      <w:r w:rsidR="004207FE">
        <w:t>s</w:t>
      </w:r>
      <w:r w:rsidR="00D7501B" w:rsidRPr="0000699C">
        <w:t xml:space="preserve"> no ano de 2020, findando 99 artigos para leitura exploratória de resumos. </w:t>
      </w:r>
      <w:r w:rsidR="00D7501B">
        <w:t>Após investigação</w:t>
      </w:r>
      <w:r w:rsidR="00D7501B" w:rsidRPr="0000699C">
        <w:t xml:space="preserve"> apurada dos estudos escolhidos</w:t>
      </w:r>
      <w:r w:rsidR="00484FF9">
        <w:t>,</w:t>
      </w:r>
      <w:r w:rsidR="00D7501B" w:rsidRPr="0000699C">
        <w:t xml:space="preserve"> </w:t>
      </w:r>
      <w:r w:rsidR="00D7501B">
        <w:t xml:space="preserve">foram excluídos </w:t>
      </w:r>
      <w:r w:rsidR="00D7501B" w:rsidRPr="0000699C">
        <w:t>os estudos duplicados ou que não comtemplassem a temá</w:t>
      </w:r>
      <w:r w:rsidR="00154F50">
        <w:t>tica proposta, totalizando em 12</w:t>
      </w:r>
      <w:r w:rsidR="00D7501B" w:rsidRPr="0000699C">
        <w:t xml:space="preserve"> artigos eleitos para compor esta revisão</w:t>
      </w:r>
      <w:r w:rsidR="00D7501B">
        <w:t>.</w:t>
      </w:r>
      <w:r w:rsidR="005E3BF2">
        <w:t xml:space="preserve"> Os estudos analisados demonstram que </w:t>
      </w:r>
      <w:r w:rsidR="005E3BF2">
        <w:rPr>
          <w:color w:val="000000"/>
          <w:shd w:val="clear" w:color="auto" w:fill="FFFFFF"/>
        </w:rPr>
        <w:t>a</w:t>
      </w:r>
      <w:r w:rsidR="005E3BF2" w:rsidRPr="0000699C">
        <w:rPr>
          <w:color w:val="000000"/>
          <w:shd w:val="clear" w:color="auto" w:fill="FFFFFF"/>
        </w:rPr>
        <w:t xml:space="preserve">s </w:t>
      </w:r>
      <w:proofErr w:type="spellStart"/>
      <w:r w:rsidR="005E3BF2" w:rsidRPr="0000699C">
        <w:rPr>
          <w:color w:val="000000"/>
          <w:shd w:val="clear" w:color="auto" w:fill="FFFFFF"/>
        </w:rPr>
        <w:t>tel</w:t>
      </w:r>
      <w:r w:rsidR="004207FE">
        <w:rPr>
          <w:color w:val="000000"/>
          <w:shd w:val="clear" w:color="auto" w:fill="FFFFFF"/>
        </w:rPr>
        <w:t>econsultas</w:t>
      </w:r>
      <w:proofErr w:type="spellEnd"/>
      <w:r w:rsidR="004207FE">
        <w:rPr>
          <w:color w:val="000000"/>
          <w:shd w:val="clear" w:color="auto" w:fill="FFFFFF"/>
        </w:rPr>
        <w:t xml:space="preserve"> vêm sendo consideradas como</w:t>
      </w:r>
      <w:r w:rsidR="005E3BF2" w:rsidRPr="0000699C">
        <w:rPr>
          <w:color w:val="000000"/>
          <w:shd w:val="clear" w:color="auto" w:fill="FFFFFF"/>
        </w:rPr>
        <w:t xml:space="preserve"> um recurso fundamental, dada a sua capacidade de diminuir a circulação de indivíduo</w:t>
      </w:r>
      <w:r w:rsidR="00C3254C">
        <w:rPr>
          <w:color w:val="000000"/>
          <w:shd w:val="clear" w:color="auto" w:fill="FFFFFF"/>
        </w:rPr>
        <w:t xml:space="preserve">s em estabelecimentos de saúde, </w:t>
      </w:r>
      <w:r w:rsidR="005E3BF2" w:rsidRPr="0000699C">
        <w:rPr>
          <w:color w:val="000000"/>
          <w:shd w:val="clear" w:color="auto" w:fill="FFFFFF"/>
        </w:rPr>
        <w:t>reduzir o risco de contaminação de pessoas e a propagação da doença e liberar leitos e vagas de atendimento hospitalar em favor de pacientes infectados. Através</w:t>
      </w:r>
      <w:r w:rsidR="00640337">
        <w:rPr>
          <w:color w:val="000000"/>
          <w:shd w:val="clear" w:color="auto" w:fill="FFFFFF"/>
        </w:rPr>
        <w:t xml:space="preserve"> d</w:t>
      </w:r>
      <w:r w:rsidR="005E3BF2">
        <w:rPr>
          <w:color w:val="000000"/>
          <w:shd w:val="clear" w:color="auto" w:fill="FFFFFF"/>
        </w:rPr>
        <w:t>as</w:t>
      </w:r>
      <w:r w:rsidR="005E3BF2" w:rsidRPr="0000699C">
        <w:rPr>
          <w:color w:val="000000"/>
          <w:shd w:val="clear" w:color="auto" w:fill="FFFFFF"/>
        </w:rPr>
        <w:t xml:space="preserve"> consultas online é possível também garantir o atendimento a pacientes portadores de doenças e comorbidades preexistentes que, embora não infectados, não podem </w:t>
      </w:r>
      <w:r w:rsidR="005E3BF2" w:rsidRPr="0000699C">
        <w:rPr>
          <w:color w:val="000000"/>
          <w:shd w:val="clear" w:color="auto" w:fill="FFFFFF"/>
        </w:rPr>
        <w:lastRenderedPageBreak/>
        <w:t>comparecer pessoalmente a consultas médicas em vista das orientações de redução de convívio social.</w:t>
      </w:r>
      <w:r w:rsidR="00C3254C">
        <w:rPr>
          <w:color w:val="000000"/>
          <w:shd w:val="clear" w:color="auto" w:fill="FFFFFF"/>
        </w:rPr>
        <w:t xml:space="preserve"> </w:t>
      </w:r>
      <w:r w:rsidR="005E3BF2" w:rsidRPr="002E561C">
        <w:t xml:space="preserve">Dessa forma, espera-se que as </w:t>
      </w:r>
      <w:proofErr w:type="spellStart"/>
      <w:r w:rsidR="005E3BF2" w:rsidRPr="002E561C">
        <w:t>teleconsultas</w:t>
      </w:r>
      <w:proofErr w:type="spellEnd"/>
      <w:r w:rsidR="005E3BF2" w:rsidRPr="002E561C">
        <w:t xml:space="preserve"> ofereça atendimento oportuno, minimizando a exposição para proteger profissionais e paciente</w:t>
      </w:r>
      <w:r w:rsidR="005E3BF2" w:rsidRPr="002E561C">
        <w:rPr>
          <w:rStyle w:val="nfase"/>
          <w:i w:val="0"/>
        </w:rPr>
        <w:t>s.</w:t>
      </w:r>
    </w:p>
    <w:p w:rsidR="00797A64" w:rsidRPr="002E561C" w:rsidRDefault="00797A64" w:rsidP="00D7501B">
      <w:pPr>
        <w:jc w:val="both"/>
        <w:rPr>
          <w:rFonts w:ascii="Times New Roman" w:hAnsi="Times New Roman" w:cs="Times New Roman"/>
        </w:rPr>
      </w:pPr>
    </w:p>
    <w:p w:rsidR="00CC5B4F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00699C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00699C">
        <w:rPr>
          <w:rFonts w:ascii="Times New Roman" w:hAnsi="Times New Roman" w:cs="Times New Roman"/>
          <w:b/>
          <w:color w:val="000000"/>
        </w:rPr>
        <w:t>:</w:t>
      </w:r>
      <w:r w:rsidR="001C422C" w:rsidRPr="000069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15EBD">
        <w:rPr>
          <w:rFonts w:ascii="Times New Roman" w:hAnsi="Times New Roman" w:cs="Times New Roman"/>
        </w:rPr>
        <w:t>Telessaúde</w:t>
      </w:r>
      <w:proofErr w:type="spellEnd"/>
      <w:r w:rsidR="00315EBD">
        <w:rPr>
          <w:rFonts w:ascii="Times New Roman" w:hAnsi="Times New Roman" w:cs="Times New Roman"/>
        </w:rPr>
        <w:t xml:space="preserve">. Saúde pública. COVID-19. </w:t>
      </w:r>
    </w:p>
    <w:p w:rsidR="00CC5B4F" w:rsidRDefault="00CC5B4F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C422C" w:rsidRPr="0000699C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0699C">
        <w:rPr>
          <w:rFonts w:ascii="Times New Roman" w:hAnsi="Times New Roman" w:cs="Times New Roman"/>
          <w:b/>
          <w:color w:val="000000"/>
        </w:rPr>
        <w:t>Área Temática:</w:t>
      </w:r>
      <w:r w:rsidRPr="0000699C">
        <w:rPr>
          <w:rFonts w:ascii="Times New Roman" w:hAnsi="Times New Roman" w:cs="Times New Roman"/>
          <w:color w:val="000000"/>
        </w:rPr>
        <w:t xml:space="preserve"> </w:t>
      </w:r>
      <w:r w:rsidR="00887CA5" w:rsidRPr="0000699C">
        <w:rPr>
          <w:rFonts w:ascii="Times New Roman" w:hAnsi="Times New Roman" w:cs="Times New Roman"/>
          <w:color w:val="000000"/>
        </w:rPr>
        <w:t>Plataformas e p</w:t>
      </w:r>
      <w:r w:rsidR="00B6196F" w:rsidRPr="0000699C">
        <w:rPr>
          <w:rFonts w:ascii="Times New Roman" w:hAnsi="Times New Roman" w:cs="Times New Roman"/>
          <w:color w:val="000000"/>
        </w:rPr>
        <w:t xml:space="preserve">ortais </w:t>
      </w:r>
      <w:r w:rsidR="00887CA5" w:rsidRPr="0000699C">
        <w:rPr>
          <w:rFonts w:ascii="Times New Roman" w:hAnsi="Times New Roman" w:cs="Times New Roman"/>
          <w:color w:val="000000"/>
        </w:rPr>
        <w:t>digitais para saúde.</w:t>
      </w:r>
    </w:p>
    <w:p w:rsidR="001C422C" w:rsidRPr="0000699C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00699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0699C">
        <w:rPr>
          <w:rFonts w:ascii="Times New Roman" w:hAnsi="Times New Roman" w:cs="Times New Roman"/>
          <w:b/>
          <w:color w:val="000000"/>
        </w:rPr>
        <w:t>INTRODUÇÃO</w:t>
      </w:r>
    </w:p>
    <w:p w:rsidR="00241A13" w:rsidRPr="0000699C" w:rsidRDefault="00241A13" w:rsidP="00241A1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241A13" w:rsidRPr="00386378" w:rsidRDefault="00640337" w:rsidP="00241A13">
      <w:pPr>
        <w:pStyle w:val="Corpodetextook"/>
        <w:rPr>
          <w:shd w:val="clear" w:color="auto" w:fill="FFFFFF"/>
        </w:rPr>
      </w:pPr>
      <w:r>
        <w:t xml:space="preserve">Em dezembro de </w:t>
      </w:r>
      <w:r w:rsidR="00241A13" w:rsidRPr="0000699C">
        <w:t>2019</w:t>
      </w:r>
      <w:r>
        <w:t xml:space="preserve"> iniciou-se o </w:t>
      </w:r>
      <w:r w:rsidR="00241A13" w:rsidRPr="0000699C">
        <w:t xml:space="preserve">surto de </w:t>
      </w:r>
      <w:r>
        <w:t xml:space="preserve">uma </w:t>
      </w:r>
      <w:r w:rsidR="00241A13" w:rsidRPr="0000699C">
        <w:t xml:space="preserve">nova doença por </w:t>
      </w:r>
      <w:proofErr w:type="spellStart"/>
      <w:r w:rsidR="00241A13" w:rsidRPr="0000699C">
        <w:t>coronavírus</w:t>
      </w:r>
      <w:proofErr w:type="spellEnd"/>
      <w:r w:rsidR="00241A13" w:rsidRPr="0000699C">
        <w:t xml:space="preserve"> (COVID-19)</w:t>
      </w:r>
      <w:r w:rsidR="00EB6575" w:rsidRPr="0000699C">
        <w:t xml:space="preserve"> </w:t>
      </w:r>
      <w:r w:rsidR="00491CC5">
        <w:t xml:space="preserve">que </w:t>
      </w:r>
      <w:r w:rsidR="00241A13" w:rsidRPr="0000699C">
        <w:t>se espalhou por toda a China e logo s</w:t>
      </w:r>
      <w:r w:rsidR="00F61B55">
        <w:t>e tornou uma preocupação global (</w:t>
      </w:r>
      <w:r w:rsidR="00F61B55" w:rsidRPr="001D7772">
        <w:rPr>
          <w:rFonts w:eastAsia="Calibri"/>
          <w:color w:val="222222"/>
          <w:shd w:val="clear" w:color="auto" w:fill="FFFFFF"/>
        </w:rPr>
        <w:t>FAGHERAZZI</w:t>
      </w:r>
      <w:r w:rsidR="00F61B55" w:rsidRPr="0000699C">
        <w:rPr>
          <w:shd w:val="clear" w:color="auto" w:fill="FFFFFF"/>
        </w:rPr>
        <w:t xml:space="preserve"> </w:t>
      </w:r>
      <w:proofErr w:type="gramStart"/>
      <w:r w:rsidR="00386378">
        <w:rPr>
          <w:shd w:val="clear" w:color="auto" w:fill="FFFFFF"/>
        </w:rPr>
        <w:t>et</w:t>
      </w:r>
      <w:proofErr w:type="gramEnd"/>
      <w:r w:rsidR="00386378">
        <w:rPr>
          <w:shd w:val="clear" w:color="auto" w:fill="FFFFFF"/>
        </w:rPr>
        <w:t xml:space="preserve"> al</w:t>
      </w:r>
      <w:r w:rsidR="00F61B55">
        <w:rPr>
          <w:shd w:val="clear" w:color="auto" w:fill="FFFFFF"/>
        </w:rPr>
        <w:t>.,</w:t>
      </w:r>
      <w:r w:rsidR="00386378">
        <w:rPr>
          <w:shd w:val="clear" w:color="auto" w:fill="FFFFFF"/>
        </w:rPr>
        <w:t xml:space="preserve"> </w:t>
      </w:r>
      <w:r w:rsidR="00F61B55">
        <w:rPr>
          <w:shd w:val="clear" w:color="auto" w:fill="FFFFFF"/>
        </w:rPr>
        <w:t xml:space="preserve">2020). </w:t>
      </w:r>
      <w:r w:rsidR="00241A13" w:rsidRPr="0000699C">
        <w:rPr>
          <w:shd w:val="clear" w:color="auto" w:fill="FFFFFF"/>
        </w:rPr>
        <w:t xml:space="preserve">O setor de assistência </w:t>
      </w:r>
      <w:r w:rsidR="006D04EA">
        <w:rPr>
          <w:shd w:val="clear" w:color="auto" w:fill="FFFFFF"/>
        </w:rPr>
        <w:t xml:space="preserve">à saúde em diversos países </w:t>
      </w:r>
      <w:r w:rsidR="00241A13" w:rsidRPr="0000699C">
        <w:rPr>
          <w:shd w:val="clear" w:color="auto" w:fill="FFFFFF"/>
        </w:rPr>
        <w:t>está estruturado no modelo historicamente necessário de interações pessoais entre pacientes e</w:t>
      </w:r>
      <w:r w:rsidR="00491CC5">
        <w:rPr>
          <w:shd w:val="clear" w:color="auto" w:fill="FFFFFF"/>
        </w:rPr>
        <w:t xml:space="preserve"> os profissionais que prestam cuidados</w:t>
      </w:r>
      <w:r w:rsidR="00241A13" w:rsidRPr="0000699C">
        <w:rPr>
          <w:shd w:val="clear" w:color="auto" w:fill="FFFFFF"/>
        </w:rPr>
        <w:t>. Essa estrutura assistencial contribui para a disseminação do vírus a pacientes não i</w:t>
      </w:r>
      <w:r w:rsidR="00803B98">
        <w:rPr>
          <w:shd w:val="clear" w:color="auto" w:fill="FFFFFF"/>
        </w:rPr>
        <w:t xml:space="preserve">nfectados que buscam avaliação (CAETANO </w:t>
      </w:r>
      <w:proofErr w:type="gramStart"/>
      <w:r w:rsidR="00803B98">
        <w:rPr>
          <w:shd w:val="clear" w:color="auto" w:fill="FFFFFF"/>
        </w:rPr>
        <w:t>et</w:t>
      </w:r>
      <w:proofErr w:type="gramEnd"/>
      <w:r w:rsidR="00803B98">
        <w:rPr>
          <w:shd w:val="clear" w:color="auto" w:fill="FFFFFF"/>
        </w:rPr>
        <w:t xml:space="preserve"> al., 2020). </w:t>
      </w:r>
      <w:r w:rsidR="00241A13" w:rsidRPr="0000699C">
        <w:rPr>
          <w:shd w:val="clear" w:color="auto" w:fill="FFFFFF"/>
        </w:rPr>
        <w:t>Populações vulneráveis, como pacientes com múltiplas condições crônicas ou imunossupressão, enfrentam a difícil escolha entre arriscar a exposição iatrogênica ao COVID</w:t>
      </w:r>
      <w:r w:rsidR="006D04EA">
        <w:rPr>
          <w:shd w:val="clear" w:color="auto" w:fill="FFFFFF"/>
        </w:rPr>
        <w:t xml:space="preserve">-19 durante uma consulta </w:t>
      </w:r>
      <w:r w:rsidR="00386378">
        <w:rPr>
          <w:shd w:val="clear" w:color="auto" w:fill="FFFFFF"/>
        </w:rPr>
        <w:t>e adiar os cuidados necessários (</w:t>
      </w:r>
      <w:r w:rsidR="00803B98" w:rsidRPr="001D7772">
        <w:rPr>
          <w:rFonts w:eastAsia="Calibri"/>
          <w:color w:val="222222"/>
          <w:shd w:val="clear" w:color="auto" w:fill="FFFFFF"/>
        </w:rPr>
        <w:t>KEESARA</w:t>
      </w:r>
      <w:r w:rsidR="00803B98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386378">
        <w:rPr>
          <w:rFonts w:eastAsia="Calibri"/>
          <w:color w:val="222222"/>
          <w:shd w:val="clear" w:color="auto" w:fill="FFFFFF"/>
        </w:rPr>
        <w:t>et</w:t>
      </w:r>
      <w:proofErr w:type="gramEnd"/>
      <w:r w:rsidR="00386378">
        <w:rPr>
          <w:rFonts w:eastAsia="Calibri"/>
          <w:color w:val="222222"/>
          <w:shd w:val="clear" w:color="auto" w:fill="FFFFFF"/>
        </w:rPr>
        <w:t xml:space="preserve"> al., 2020).</w:t>
      </w:r>
    </w:p>
    <w:p w:rsidR="004316A7" w:rsidRDefault="00241A13" w:rsidP="004316A7">
      <w:pPr>
        <w:pStyle w:val="Corpodetextook"/>
        <w:rPr>
          <w:shd w:val="clear" w:color="auto" w:fill="FFFFFF"/>
        </w:rPr>
      </w:pPr>
      <w:r w:rsidRPr="0000699C">
        <w:rPr>
          <w:shd w:val="clear" w:color="auto" w:fill="FFFFFF"/>
        </w:rPr>
        <w:t xml:space="preserve">Neste cenário, a Organização Mundial da Saúde (OMS) pediu mecanismos coordenados para apoiar a resposta ao surto nos setores da saúde, e as </w:t>
      </w:r>
      <w:r w:rsidR="00CA07A0">
        <w:rPr>
          <w:shd w:val="clear" w:color="auto" w:fill="FFFFFF"/>
        </w:rPr>
        <w:t>so</w:t>
      </w:r>
      <w:r w:rsidR="00926523">
        <w:rPr>
          <w:shd w:val="clear" w:color="auto" w:fill="FFFFFF"/>
        </w:rPr>
        <w:t>luções digitais de saúde foram</w:t>
      </w:r>
      <w:proofErr w:type="gramStart"/>
      <w:r w:rsidR="00926523">
        <w:rPr>
          <w:shd w:val="clear" w:color="auto" w:fill="FFFFFF"/>
        </w:rPr>
        <w:t xml:space="preserve">  </w:t>
      </w:r>
      <w:proofErr w:type="gramEnd"/>
      <w:r w:rsidRPr="0000699C">
        <w:rPr>
          <w:shd w:val="clear" w:color="auto" w:fill="FFFFFF"/>
        </w:rPr>
        <w:t>identificadas como uma das abordagens mais promissoras para enfrentar esse desafio</w:t>
      </w:r>
      <w:r w:rsidR="0087726E">
        <w:rPr>
          <w:shd w:val="clear" w:color="auto" w:fill="FFFFFF"/>
        </w:rPr>
        <w:t xml:space="preserve"> (</w:t>
      </w:r>
      <w:r w:rsidR="0087726E" w:rsidRPr="001D7772">
        <w:rPr>
          <w:rFonts w:eastAsia="Calibri"/>
          <w:color w:val="222222"/>
          <w:shd w:val="clear" w:color="auto" w:fill="FFFFFF"/>
        </w:rPr>
        <w:t>HONG</w:t>
      </w:r>
      <w:r w:rsidR="0087726E" w:rsidRPr="0087726E">
        <w:rPr>
          <w:rFonts w:eastAsia="Calibri"/>
          <w:color w:val="222222"/>
          <w:shd w:val="clear" w:color="auto" w:fill="FFFFFF"/>
        </w:rPr>
        <w:t>, et al.,</w:t>
      </w:r>
      <w:r w:rsidR="0087726E">
        <w:rPr>
          <w:rFonts w:eastAsia="Calibri"/>
          <w:color w:val="222222"/>
          <w:shd w:val="clear" w:color="auto" w:fill="FFFFFF"/>
        </w:rPr>
        <w:t xml:space="preserve"> 2020)</w:t>
      </w:r>
      <w:r w:rsidR="00491CC5">
        <w:rPr>
          <w:shd w:val="clear" w:color="auto" w:fill="FFFFFF"/>
        </w:rPr>
        <w:t>.</w:t>
      </w:r>
      <w:r w:rsidR="00FD67D2">
        <w:rPr>
          <w:shd w:val="clear" w:color="auto" w:fill="FFFFFF"/>
        </w:rPr>
        <w:t xml:space="preserve"> </w:t>
      </w:r>
      <w:r w:rsidR="004316A7">
        <w:rPr>
          <w:shd w:val="clear" w:color="auto" w:fill="FFFFFF"/>
        </w:rPr>
        <w:t xml:space="preserve"> </w:t>
      </w:r>
    </w:p>
    <w:p w:rsidR="00241A13" w:rsidRPr="004316A7" w:rsidRDefault="00241A13" w:rsidP="004316A7">
      <w:pPr>
        <w:pStyle w:val="Corpodetextook"/>
        <w:rPr>
          <w:shd w:val="clear" w:color="auto" w:fill="FFFFFF"/>
        </w:rPr>
      </w:pPr>
      <w:r w:rsidRPr="00436754">
        <w:t>A </w:t>
      </w:r>
      <w:proofErr w:type="spellStart"/>
      <w:r w:rsidR="00FD67D2" w:rsidRPr="00436754">
        <w:t>teleconsulta</w:t>
      </w:r>
      <w:proofErr w:type="spellEnd"/>
      <w:r w:rsidR="00FD67D2" w:rsidRPr="00436754">
        <w:t xml:space="preserve"> é uma das</w:t>
      </w:r>
      <w:r w:rsidRPr="00436754">
        <w:t xml:space="preserve"> modalidades digitais que vem sendo utilizada. Através da </w:t>
      </w:r>
      <w:proofErr w:type="spellStart"/>
      <w:r w:rsidRPr="00436754">
        <w:t>teleconsulta</w:t>
      </w:r>
      <w:proofErr w:type="spellEnd"/>
      <w:r w:rsidRPr="00436754">
        <w:t xml:space="preserve"> </w:t>
      </w:r>
      <w:r w:rsidR="00FD67D2" w:rsidRPr="00436754">
        <w:t xml:space="preserve">é possível </w:t>
      </w:r>
      <w:r w:rsidR="00DC2779">
        <w:t>realizar uma consulta</w:t>
      </w:r>
      <w:r w:rsidRPr="00436754">
        <w:t xml:space="preserve"> de forma remota, por meio de tecnologias seguras de comunicação online, com</w:t>
      </w:r>
      <w:r w:rsidR="00FD67D2" w:rsidRPr="00436754">
        <w:t xml:space="preserve"> </w:t>
      </w:r>
      <w:r w:rsidRPr="00436754">
        <w:t xml:space="preserve">o </w:t>
      </w:r>
      <w:r w:rsidR="00FD67D2" w:rsidRPr="00436754">
        <w:t xml:space="preserve">uso de </w:t>
      </w:r>
      <w:r w:rsidRPr="00436754">
        <w:t xml:space="preserve">aplicativos de vídeo-chamadas utilizando computadores, </w:t>
      </w:r>
      <w:proofErr w:type="spellStart"/>
      <w:r w:rsidRPr="00436754">
        <w:t>tablets</w:t>
      </w:r>
      <w:proofErr w:type="spellEnd"/>
      <w:r w:rsidRPr="00436754">
        <w:t xml:space="preserve"> ou smartphones para</w:t>
      </w:r>
      <w:r w:rsidR="00F71C81">
        <w:t xml:space="preserve"> </w:t>
      </w:r>
      <w:r w:rsidR="00FD67D2" w:rsidRPr="00436754">
        <w:t>comunicação</w:t>
      </w:r>
      <w:r w:rsidR="0087726E">
        <w:t xml:space="preserve"> (YE </w:t>
      </w:r>
      <w:proofErr w:type="gramStart"/>
      <w:r w:rsidR="0087726E">
        <w:t>et</w:t>
      </w:r>
      <w:proofErr w:type="gramEnd"/>
      <w:r w:rsidR="0087726E">
        <w:t xml:space="preserve"> al., 2020)</w:t>
      </w:r>
      <w:r w:rsidRPr="00436754">
        <w:t xml:space="preserve">. </w:t>
      </w:r>
      <w:r w:rsidR="00F71C81">
        <w:t>Diante disso, o</w:t>
      </w:r>
      <w:r w:rsidRPr="00436754">
        <w:t xml:space="preserve"> objetivo deste trabalho é descrever, com base nas evidências científicas disponíveis, as possibilidades de atuação e estratégias de </w:t>
      </w:r>
      <w:proofErr w:type="gramStart"/>
      <w:r w:rsidRPr="00436754">
        <w:t>implementação</w:t>
      </w:r>
      <w:proofErr w:type="gramEnd"/>
      <w:r w:rsidRPr="00436754">
        <w:t xml:space="preserve"> das </w:t>
      </w:r>
      <w:proofErr w:type="spellStart"/>
      <w:r w:rsidRPr="00436754">
        <w:t>teleconsultas</w:t>
      </w:r>
      <w:proofErr w:type="spellEnd"/>
      <w:r w:rsidRPr="0000699C">
        <w:t>, como ferramenta estratégica para a oferta do cu</w:t>
      </w:r>
      <w:r w:rsidR="00C3254C">
        <w:t>idado no contexto da pandemia da</w:t>
      </w:r>
      <w:r w:rsidRPr="0000699C">
        <w:t xml:space="preserve"> COVID-19.</w:t>
      </w:r>
    </w:p>
    <w:p w:rsidR="005A7EBA" w:rsidRPr="0000699C" w:rsidRDefault="005A7EBA" w:rsidP="005A7EBA">
      <w:pPr>
        <w:pStyle w:val="Corpodetextook"/>
        <w:rPr>
          <w:shd w:val="clear" w:color="auto" w:fill="FFFFFF"/>
        </w:rPr>
      </w:pPr>
    </w:p>
    <w:p w:rsidR="001C422C" w:rsidRPr="0000699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0699C">
        <w:rPr>
          <w:rFonts w:ascii="Times New Roman" w:hAnsi="Times New Roman" w:cs="Times New Roman"/>
          <w:b/>
          <w:color w:val="000000"/>
        </w:rPr>
        <w:t>METODOLOGIA</w:t>
      </w:r>
    </w:p>
    <w:p w:rsidR="00B6196F" w:rsidRPr="0000699C" w:rsidRDefault="00FD67D2" w:rsidP="00B6196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Estudo de </w:t>
      </w:r>
      <w:r w:rsidR="00B6196F" w:rsidRPr="0000699C">
        <w:rPr>
          <w:rFonts w:ascii="Times New Roman" w:hAnsi="Times New Roman" w:cs="Times New Roman"/>
        </w:rPr>
        <w:t xml:space="preserve">revisão </w:t>
      </w:r>
      <w:r>
        <w:rPr>
          <w:rFonts w:ascii="Times New Roman" w:hAnsi="Times New Roman" w:cs="Times New Roman"/>
        </w:rPr>
        <w:t xml:space="preserve">de </w:t>
      </w:r>
      <w:r w:rsidR="00B6196F" w:rsidRPr="0000699C">
        <w:rPr>
          <w:rFonts w:ascii="Times New Roman" w:hAnsi="Times New Roman" w:cs="Times New Roman"/>
        </w:rPr>
        <w:t xml:space="preserve">literatura com abordagem </w:t>
      </w:r>
      <w:proofErr w:type="gramStart"/>
      <w:r w:rsidR="00B6196F" w:rsidRPr="0000699C">
        <w:rPr>
          <w:rFonts w:ascii="Times New Roman" w:hAnsi="Times New Roman" w:cs="Times New Roman"/>
        </w:rPr>
        <w:t>descritiva-qualitativa</w:t>
      </w:r>
      <w:proofErr w:type="gramEnd"/>
      <w:r>
        <w:rPr>
          <w:rFonts w:ascii="Times New Roman" w:hAnsi="Times New Roman" w:cs="Times New Roman"/>
        </w:rPr>
        <w:t xml:space="preserve">, </w:t>
      </w:r>
      <w:r w:rsidR="00B6196F" w:rsidRPr="0000699C">
        <w:rPr>
          <w:rFonts w:ascii="Times New Roman" w:hAnsi="Times New Roman" w:cs="Times New Roman"/>
        </w:rPr>
        <w:t xml:space="preserve">realizada com foco nas possibilidades de uso da </w:t>
      </w:r>
      <w:proofErr w:type="spellStart"/>
      <w:r w:rsidR="00B6196F" w:rsidRPr="0000699C">
        <w:rPr>
          <w:rFonts w:ascii="Times New Roman" w:hAnsi="Times New Roman" w:cs="Times New Roman"/>
        </w:rPr>
        <w:t>teleconsulta</w:t>
      </w:r>
      <w:proofErr w:type="spellEnd"/>
      <w:r w:rsidR="00B6196F" w:rsidRPr="0000699C">
        <w:rPr>
          <w:rFonts w:ascii="Times New Roman" w:hAnsi="Times New Roman" w:cs="Times New Roman"/>
        </w:rPr>
        <w:t xml:space="preserve"> no enfrentamento da pandemia pela COVID-</w:t>
      </w:r>
      <w:r w:rsidR="00B6196F" w:rsidRPr="0000699C">
        <w:rPr>
          <w:rFonts w:ascii="Times New Roman" w:hAnsi="Times New Roman" w:cs="Times New Roman"/>
        </w:rPr>
        <w:lastRenderedPageBreak/>
        <w:t xml:space="preserve">19. Para tal, empregou-se uma busca seletiva </w:t>
      </w:r>
      <w:r>
        <w:rPr>
          <w:rFonts w:ascii="Times New Roman" w:hAnsi="Times New Roman" w:cs="Times New Roman"/>
        </w:rPr>
        <w:t>na primeira quinzena de</w:t>
      </w:r>
      <w:r w:rsidR="00B6196F" w:rsidRPr="0000699C">
        <w:rPr>
          <w:rFonts w:ascii="Times New Roman" w:hAnsi="Times New Roman" w:cs="Times New Roman"/>
        </w:rPr>
        <w:t xml:space="preserve"> Ju</w:t>
      </w:r>
      <w:r w:rsidR="00E95FF2">
        <w:rPr>
          <w:rFonts w:ascii="Times New Roman" w:hAnsi="Times New Roman" w:cs="Times New Roman"/>
        </w:rPr>
        <w:t>lho de 2020, nas seguintes plataformas</w:t>
      </w:r>
      <w:r w:rsidR="00B6196F" w:rsidRPr="0000699C">
        <w:rPr>
          <w:rFonts w:ascii="Times New Roman" w:hAnsi="Times New Roman" w:cs="Times New Roman"/>
        </w:rPr>
        <w:t xml:space="preserve"> de dados: </w:t>
      </w:r>
      <w:r w:rsidR="00E95FF2" w:rsidRPr="00E75505">
        <w:rPr>
          <w:rFonts w:ascii="Times New Roman" w:hAnsi="Times New Roman" w:cs="Times New Roman"/>
        </w:rPr>
        <w:t xml:space="preserve">Sistema Online </w:t>
      </w:r>
      <w:r w:rsidR="00926523">
        <w:rPr>
          <w:rFonts w:ascii="Times New Roman" w:hAnsi="Times New Roman" w:cs="Times New Roman"/>
        </w:rPr>
        <w:t>d</w:t>
      </w:r>
      <w:r w:rsidR="00E95FF2" w:rsidRPr="00E75505">
        <w:rPr>
          <w:rFonts w:ascii="Times New Roman" w:hAnsi="Times New Roman" w:cs="Times New Roman"/>
        </w:rPr>
        <w:t xml:space="preserve">e Busca e Análise de Literatura Médica (MEDLINE), </w:t>
      </w:r>
      <w:r w:rsidR="00E95FF2" w:rsidRPr="00EC3035">
        <w:rPr>
          <w:rStyle w:val="CorpodetextookChar"/>
        </w:rPr>
        <w:t>Literatura Latino-americana e do Caribe em Ciências da Saúde</w:t>
      </w:r>
      <w:r w:rsidR="00E75505" w:rsidRPr="00EC3035">
        <w:rPr>
          <w:rStyle w:val="CorpodetextookChar"/>
        </w:rPr>
        <w:t xml:space="preserve"> </w:t>
      </w:r>
      <w:r w:rsidR="00E95FF2" w:rsidRPr="00EC3035">
        <w:rPr>
          <w:rStyle w:val="CorpodetextookChar"/>
        </w:rPr>
        <w:t>(</w:t>
      </w:r>
      <w:r w:rsidR="00B6196F" w:rsidRPr="00EC3035">
        <w:rPr>
          <w:rStyle w:val="CorpodetextookChar"/>
        </w:rPr>
        <w:t>LILACS</w:t>
      </w:r>
      <w:r w:rsidR="00E95FF2" w:rsidRPr="00EC3035">
        <w:rPr>
          <w:rStyle w:val="CorpodetextookChar"/>
        </w:rPr>
        <w:t>)</w:t>
      </w:r>
      <w:r w:rsidR="00B6196F" w:rsidRPr="00EC3035">
        <w:rPr>
          <w:rStyle w:val="CorpodetextookChar"/>
        </w:rPr>
        <w:t>,</w:t>
      </w:r>
      <w:r w:rsidR="00B6196F" w:rsidRPr="00E75505">
        <w:rPr>
          <w:rFonts w:ascii="Times New Roman" w:hAnsi="Times New Roman" w:cs="Times New Roman"/>
        </w:rPr>
        <w:t xml:space="preserve"> PUBMED e </w:t>
      </w:r>
      <w:r w:rsidR="00E75505">
        <w:rPr>
          <w:rFonts w:ascii="Times New Roman" w:hAnsi="Times New Roman" w:cs="Times New Roman"/>
        </w:rPr>
        <w:t xml:space="preserve">na </w:t>
      </w:r>
      <w:r w:rsidR="00E75505" w:rsidRPr="00E75505">
        <w:rPr>
          <w:rStyle w:val="CorpodetextookChar"/>
        </w:rPr>
        <w:t>Biblioteca Virtual em Saúde</w:t>
      </w:r>
      <w:r w:rsidR="00E75505">
        <w:rPr>
          <w:rStyle w:val="CorpodetextookChar"/>
        </w:rPr>
        <w:t xml:space="preserve"> (</w:t>
      </w:r>
      <w:r w:rsidR="00B6196F" w:rsidRPr="0000699C">
        <w:rPr>
          <w:rFonts w:ascii="Times New Roman" w:hAnsi="Times New Roman" w:cs="Times New Roman"/>
        </w:rPr>
        <w:t>BVS</w:t>
      </w:r>
      <w:r w:rsidR="00E75505">
        <w:rPr>
          <w:rFonts w:ascii="Times New Roman" w:hAnsi="Times New Roman" w:cs="Times New Roman"/>
        </w:rPr>
        <w:t>)</w:t>
      </w:r>
      <w:r w:rsidR="00B6196F" w:rsidRPr="0000699C">
        <w:rPr>
          <w:rFonts w:ascii="Times New Roman" w:hAnsi="Times New Roman" w:cs="Times New Roman"/>
        </w:rPr>
        <w:t>.  Primeiro, determinou-se a formulação da pergunta norteadora</w:t>
      </w:r>
      <w:r w:rsidR="00E75505">
        <w:rPr>
          <w:rFonts w:ascii="Times New Roman" w:hAnsi="Times New Roman" w:cs="Times New Roman"/>
        </w:rPr>
        <w:t xml:space="preserve"> </w:t>
      </w:r>
      <w:r w:rsidR="002E561C">
        <w:rPr>
          <w:rFonts w:ascii="Times New Roman" w:hAnsi="Times New Roman" w:cs="Times New Roman"/>
        </w:rPr>
        <w:t>“</w:t>
      </w:r>
      <w:r w:rsidR="00E75505">
        <w:rPr>
          <w:rFonts w:ascii="Times New Roman" w:hAnsi="Times New Roman" w:cs="Times New Roman"/>
        </w:rPr>
        <w:t xml:space="preserve">Como as </w:t>
      </w:r>
      <w:proofErr w:type="spellStart"/>
      <w:r w:rsidR="00E75505">
        <w:rPr>
          <w:rFonts w:ascii="Times New Roman" w:hAnsi="Times New Roman" w:cs="Times New Roman"/>
        </w:rPr>
        <w:t>teleconsultas</w:t>
      </w:r>
      <w:proofErr w:type="spellEnd"/>
      <w:r w:rsidR="00E75505">
        <w:rPr>
          <w:rFonts w:ascii="Times New Roman" w:hAnsi="Times New Roman" w:cs="Times New Roman"/>
        </w:rPr>
        <w:t xml:space="preserve"> podem auxiliar no controle da COVID-19?”</w:t>
      </w:r>
      <w:r w:rsidR="002E561C">
        <w:rPr>
          <w:rFonts w:ascii="Times New Roman" w:hAnsi="Times New Roman" w:cs="Times New Roman"/>
        </w:rPr>
        <w:t xml:space="preserve">, </w:t>
      </w:r>
      <w:r w:rsidR="00B6196F" w:rsidRPr="0000699C">
        <w:rPr>
          <w:rFonts w:ascii="Times New Roman" w:hAnsi="Times New Roman" w:cs="Times New Roman"/>
        </w:rPr>
        <w:t xml:space="preserve">que permitiu verificar quais os estudos </w:t>
      </w:r>
      <w:r w:rsidR="00E75505">
        <w:rPr>
          <w:rFonts w:ascii="Times New Roman" w:hAnsi="Times New Roman" w:cs="Times New Roman"/>
        </w:rPr>
        <w:t xml:space="preserve">a </w:t>
      </w:r>
      <w:r w:rsidR="00B6196F" w:rsidRPr="0000699C">
        <w:rPr>
          <w:rFonts w:ascii="Times New Roman" w:hAnsi="Times New Roman" w:cs="Times New Roman"/>
        </w:rPr>
        <w:t>serem incluídos na pesquisa. Para realização da busca, foram utilizadas combinações entr</w:t>
      </w:r>
      <w:r w:rsidR="002E561C">
        <w:rPr>
          <w:rFonts w:ascii="Times New Roman" w:hAnsi="Times New Roman" w:cs="Times New Roman"/>
        </w:rPr>
        <w:t>e as seguintes palavras-chave: “</w:t>
      </w:r>
      <w:proofErr w:type="spellStart"/>
      <w:r w:rsidR="002E561C">
        <w:rPr>
          <w:rFonts w:ascii="Times New Roman" w:hAnsi="Times New Roman" w:cs="Times New Roman"/>
        </w:rPr>
        <w:t>telessaúde</w:t>
      </w:r>
      <w:proofErr w:type="spellEnd"/>
      <w:r w:rsidR="002E561C">
        <w:rPr>
          <w:rFonts w:ascii="Times New Roman" w:hAnsi="Times New Roman" w:cs="Times New Roman"/>
        </w:rPr>
        <w:t xml:space="preserve">”, </w:t>
      </w:r>
      <w:r w:rsidR="00F818E4">
        <w:rPr>
          <w:rFonts w:ascii="Times New Roman" w:hAnsi="Times New Roman" w:cs="Times New Roman"/>
        </w:rPr>
        <w:t>“saúde pública</w:t>
      </w:r>
      <w:r w:rsidR="002E561C">
        <w:rPr>
          <w:rFonts w:ascii="Times New Roman" w:hAnsi="Times New Roman" w:cs="Times New Roman"/>
        </w:rPr>
        <w:t>”, “COVID-19”</w:t>
      </w:r>
      <w:r w:rsidR="00F818E4">
        <w:rPr>
          <w:rFonts w:ascii="Times New Roman" w:hAnsi="Times New Roman" w:cs="Times New Roman"/>
        </w:rPr>
        <w:t>, “</w:t>
      </w:r>
      <w:proofErr w:type="spellStart"/>
      <w:r w:rsidR="00F818E4">
        <w:rPr>
          <w:rFonts w:ascii="Times New Roman" w:hAnsi="Times New Roman" w:cs="Times New Roman"/>
        </w:rPr>
        <w:t>coronavirus</w:t>
      </w:r>
      <w:proofErr w:type="spellEnd"/>
      <w:r w:rsidR="00F818E4">
        <w:rPr>
          <w:rFonts w:ascii="Times New Roman" w:hAnsi="Times New Roman" w:cs="Times New Roman"/>
        </w:rPr>
        <w:t xml:space="preserve">” e </w:t>
      </w:r>
      <w:r w:rsidR="002E561C">
        <w:rPr>
          <w:rFonts w:ascii="Times New Roman" w:hAnsi="Times New Roman" w:cs="Times New Roman"/>
        </w:rPr>
        <w:t xml:space="preserve">“pandemia”. </w:t>
      </w:r>
      <w:r w:rsidR="00B6196F" w:rsidRPr="0000699C">
        <w:rPr>
          <w:rFonts w:ascii="Times New Roman" w:hAnsi="Times New Roman" w:cs="Times New Roman"/>
        </w:rPr>
        <w:t>Para união destes, utiliz</w:t>
      </w:r>
      <w:r w:rsidR="002E561C">
        <w:rPr>
          <w:rFonts w:ascii="Times New Roman" w:hAnsi="Times New Roman" w:cs="Times New Roman"/>
        </w:rPr>
        <w:t>ou-se o operador booleano “AND”.</w:t>
      </w:r>
    </w:p>
    <w:p w:rsidR="001C422C" w:rsidRDefault="00B6196F" w:rsidP="00B6196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0699C">
        <w:rPr>
          <w:rFonts w:ascii="Times New Roman" w:hAnsi="Times New Roman" w:cs="Times New Roman"/>
        </w:rPr>
        <w:t xml:space="preserve">Posteriormente, foram elaborados os critérios de inclusão e </w:t>
      </w:r>
      <w:proofErr w:type="gramStart"/>
      <w:r w:rsidRPr="0000699C">
        <w:rPr>
          <w:rFonts w:ascii="Times New Roman" w:hAnsi="Times New Roman" w:cs="Times New Roman"/>
        </w:rPr>
        <w:t>exclusão dos estudos para detectar quais se ajustam</w:t>
      </w:r>
      <w:proofErr w:type="gramEnd"/>
      <w:r w:rsidRPr="0000699C">
        <w:rPr>
          <w:rFonts w:ascii="Times New Roman" w:hAnsi="Times New Roman" w:cs="Times New Roman"/>
        </w:rPr>
        <w:t xml:space="preserve"> a pesquisa. Foram aplicados os seguintes critérios de inclusão: artigos pri</w:t>
      </w:r>
      <w:r w:rsidR="00A41519">
        <w:rPr>
          <w:rFonts w:ascii="Times New Roman" w:hAnsi="Times New Roman" w:cs="Times New Roman"/>
        </w:rPr>
        <w:t xml:space="preserve">mários, publicados no idioma </w:t>
      </w:r>
      <w:r w:rsidRPr="0000699C">
        <w:rPr>
          <w:rFonts w:ascii="Times New Roman" w:hAnsi="Times New Roman" w:cs="Times New Roman"/>
        </w:rPr>
        <w:t>português e ing</w:t>
      </w:r>
      <w:r w:rsidR="00A41519">
        <w:rPr>
          <w:rFonts w:ascii="Times New Roman" w:hAnsi="Times New Roman" w:cs="Times New Roman"/>
        </w:rPr>
        <w:t xml:space="preserve">lês, com textos disponíveis na </w:t>
      </w:r>
      <w:proofErr w:type="gramStart"/>
      <w:r w:rsidR="00A41519">
        <w:rPr>
          <w:rFonts w:ascii="Times New Roman" w:hAnsi="Times New Roman" w:cs="Times New Roman"/>
        </w:rPr>
        <w:t>í</w:t>
      </w:r>
      <w:r w:rsidR="00C3254C">
        <w:rPr>
          <w:rFonts w:ascii="Times New Roman" w:hAnsi="Times New Roman" w:cs="Times New Roman"/>
        </w:rPr>
        <w:t xml:space="preserve">ntegra gratuitamente, </w:t>
      </w:r>
      <w:r w:rsidRPr="0000699C">
        <w:rPr>
          <w:rFonts w:ascii="Times New Roman" w:hAnsi="Times New Roman" w:cs="Times New Roman"/>
        </w:rPr>
        <w:t>publicado</w:t>
      </w:r>
      <w:r w:rsidR="00C3254C">
        <w:rPr>
          <w:rFonts w:ascii="Times New Roman" w:hAnsi="Times New Roman" w:cs="Times New Roman"/>
        </w:rPr>
        <w:t>s</w:t>
      </w:r>
      <w:proofErr w:type="gramEnd"/>
      <w:r w:rsidR="00C3254C">
        <w:rPr>
          <w:rFonts w:ascii="Times New Roman" w:hAnsi="Times New Roman" w:cs="Times New Roman"/>
        </w:rPr>
        <w:t xml:space="preserve"> </w:t>
      </w:r>
      <w:r w:rsidRPr="0000699C">
        <w:rPr>
          <w:rFonts w:ascii="Times New Roman" w:hAnsi="Times New Roman" w:cs="Times New Roman"/>
        </w:rPr>
        <w:t>no ano de 2020, findando 99 artigos para leitura exploratória de resumos. Foi realizada uma investigação mais apurada dos estudos escolhidos com o objetivo de descartar os estudos duplicados ou que não comtemplassem a temá</w:t>
      </w:r>
      <w:r w:rsidR="00154F50">
        <w:rPr>
          <w:rFonts w:ascii="Times New Roman" w:hAnsi="Times New Roman" w:cs="Times New Roman"/>
        </w:rPr>
        <w:t>tica proposta, totalizando em 12</w:t>
      </w:r>
      <w:r w:rsidRPr="0000699C">
        <w:rPr>
          <w:rFonts w:ascii="Times New Roman" w:hAnsi="Times New Roman" w:cs="Times New Roman"/>
        </w:rPr>
        <w:t xml:space="preserve"> artigos eleitos para compor esta revisão.</w:t>
      </w:r>
    </w:p>
    <w:p w:rsidR="00A41519" w:rsidRPr="0000699C" w:rsidRDefault="00A41519" w:rsidP="00B6196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1C422C" w:rsidRPr="0000699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0699C">
        <w:rPr>
          <w:rFonts w:ascii="Times New Roman" w:hAnsi="Times New Roman" w:cs="Times New Roman"/>
          <w:b/>
          <w:color w:val="000000"/>
        </w:rPr>
        <w:t>RESULTADOS E DISCUSSÃO</w:t>
      </w:r>
    </w:p>
    <w:p w:rsidR="00B6196F" w:rsidRPr="001C3417" w:rsidRDefault="00B6196F" w:rsidP="00B6196F">
      <w:pPr>
        <w:pStyle w:val="Corpodetextook"/>
        <w:rPr>
          <w:color w:val="000000"/>
          <w:shd w:val="clear" w:color="auto" w:fill="FFFFFF"/>
        </w:rPr>
      </w:pPr>
      <w:r w:rsidRPr="0000699C">
        <w:rPr>
          <w:color w:val="000000"/>
          <w:shd w:val="clear" w:color="auto" w:fill="FFFFFF"/>
        </w:rPr>
        <w:t xml:space="preserve">As </w:t>
      </w:r>
      <w:proofErr w:type="spellStart"/>
      <w:r w:rsidRPr="0000699C">
        <w:rPr>
          <w:color w:val="000000"/>
          <w:shd w:val="clear" w:color="auto" w:fill="FFFFFF"/>
        </w:rPr>
        <w:t>tel</w:t>
      </w:r>
      <w:r w:rsidR="00A141C2">
        <w:rPr>
          <w:color w:val="000000"/>
          <w:shd w:val="clear" w:color="auto" w:fill="FFFFFF"/>
        </w:rPr>
        <w:t>econsultas</w:t>
      </w:r>
      <w:proofErr w:type="spellEnd"/>
      <w:r w:rsidR="00A141C2">
        <w:rPr>
          <w:color w:val="000000"/>
          <w:shd w:val="clear" w:color="auto" w:fill="FFFFFF"/>
        </w:rPr>
        <w:t xml:space="preserve"> </w:t>
      </w:r>
      <w:r w:rsidR="00AF4F66">
        <w:rPr>
          <w:color w:val="000000"/>
          <w:shd w:val="clear" w:color="auto" w:fill="FFFFFF"/>
        </w:rPr>
        <w:t>vêm</w:t>
      </w:r>
      <w:r w:rsidR="00A41519">
        <w:rPr>
          <w:color w:val="000000"/>
          <w:shd w:val="clear" w:color="auto" w:fill="FFFFFF"/>
        </w:rPr>
        <w:t xml:space="preserve"> sendo consideradas</w:t>
      </w:r>
      <w:r w:rsidRPr="0000699C">
        <w:rPr>
          <w:color w:val="000000"/>
          <w:shd w:val="clear" w:color="auto" w:fill="FFFFFF"/>
        </w:rPr>
        <w:t xml:space="preserve"> um recurso fundamental, dada a sua capacidade de diminuir a circulação de indivíduos em estabelecimentos de saúde, reduzir o risco de contaminação de pessoas e a propagação da doença e liberar leitos e vagas de atendimento hospitalar e</w:t>
      </w:r>
      <w:r w:rsidR="003D3E08">
        <w:rPr>
          <w:color w:val="000000"/>
          <w:shd w:val="clear" w:color="auto" w:fill="FFFFFF"/>
        </w:rPr>
        <w:t>m favor de pacientes infectados (</w:t>
      </w:r>
      <w:r w:rsidR="003D3E08" w:rsidRPr="001D7772">
        <w:rPr>
          <w:rFonts w:eastAsia="Calibri"/>
          <w:color w:val="222222"/>
          <w:shd w:val="clear" w:color="auto" w:fill="FFFFFF"/>
        </w:rPr>
        <w:t>SUST</w:t>
      </w:r>
      <w:r w:rsidR="003D3E08" w:rsidRPr="003D3E08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3D3E08" w:rsidRPr="003D3E08">
        <w:rPr>
          <w:rFonts w:eastAsia="Calibri"/>
          <w:color w:val="222222"/>
          <w:shd w:val="clear" w:color="auto" w:fill="FFFFFF"/>
        </w:rPr>
        <w:t>et</w:t>
      </w:r>
      <w:proofErr w:type="gramEnd"/>
      <w:r w:rsidR="003D3E08" w:rsidRPr="003D3E08">
        <w:rPr>
          <w:rFonts w:eastAsia="Calibri"/>
          <w:color w:val="222222"/>
          <w:shd w:val="clear" w:color="auto" w:fill="FFFFFF"/>
        </w:rPr>
        <w:t xml:space="preserve"> al.</w:t>
      </w:r>
      <w:r w:rsidR="003D3E08">
        <w:rPr>
          <w:rFonts w:eastAsia="Calibri"/>
          <w:color w:val="222222"/>
          <w:shd w:val="clear" w:color="auto" w:fill="FFFFFF"/>
        </w:rPr>
        <w:t xml:space="preserve">, 2020). </w:t>
      </w:r>
      <w:r w:rsidRPr="0000699C">
        <w:rPr>
          <w:color w:val="000000"/>
          <w:shd w:val="clear" w:color="auto" w:fill="FFFFFF"/>
        </w:rPr>
        <w:t xml:space="preserve"> Através das </w:t>
      </w:r>
      <w:r w:rsidR="00887CA5" w:rsidRPr="0000699C">
        <w:rPr>
          <w:color w:val="000000"/>
          <w:shd w:val="clear" w:color="auto" w:fill="FFFFFF"/>
        </w:rPr>
        <w:t xml:space="preserve">consultas online </w:t>
      </w:r>
      <w:r w:rsidRPr="0000699C">
        <w:rPr>
          <w:color w:val="000000"/>
          <w:shd w:val="clear" w:color="auto" w:fill="FFFFFF"/>
        </w:rPr>
        <w:t xml:space="preserve">é possível também garantir o atendimento a pacientes portadores de doenças e </w:t>
      </w:r>
      <w:proofErr w:type="spellStart"/>
      <w:r w:rsidRPr="0000699C">
        <w:rPr>
          <w:color w:val="000000"/>
          <w:shd w:val="clear" w:color="auto" w:fill="FFFFFF"/>
        </w:rPr>
        <w:t>comorbidades</w:t>
      </w:r>
      <w:proofErr w:type="spellEnd"/>
      <w:r w:rsidRPr="0000699C">
        <w:rPr>
          <w:color w:val="000000"/>
          <w:shd w:val="clear" w:color="auto" w:fill="FFFFFF"/>
        </w:rPr>
        <w:t xml:space="preserve"> preexistentes que, embora não infectados, não podem comparecer pessoalmente a consultas médicas </w:t>
      </w:r>
      <w:r w:rsidRPr="001C3417">
        <w:rPr>
          <w:color w:val="000000"/>
          <w:shd w:val="clear" w:color="auto" w:fill="FFFFFF"/>
        </w:rPr>
        <w:t>em vista das orientações de redução de convívio social</w:t>
      </w:r>
      <w:r w:rsidR="00DB38F3">
        <w:rPr>
          <w:color w:val="000000"/>
          <w:shd w:val="clear" w:color="auto" w:fill="FFFFFF"/>
        </w:rPr>
        <w:t xml:space="preserve"> (</w:t>
      </w:r>
      <w:r w:rsidR="00DB38F3" w:rsidRPr="001D7772">
        <w:rPr>
          <w:rFonts w:eastAsia="Calibri"/>
          <w:color w:val="222222"/>
          <w:shd w:val="clear" w:color="auto" w:fill="FFFFFF"/>
        </w:rPr>
        <w:t>BINDA</w:t>
      </w:r>
      <w:r w:rsidR="00DB38F3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DB38F3">
        <w:rPr>
          <w:rFonts w:eastAsia="Calibri"/>
          <w:color w:val="222222"/>
          <w:shd w:val="clear" w:color="auto" w:fill="FFFFFF"/>
        </w:rPr>
        <w:t>et</w:t>
      </w:r>
      <w:proofErr w:type="gramEnd"/>
      <w:r w:rsidR="00DB38F3">
        <w:rPr>
          <w:rFonts w:eastAsia="Calibri"/>
          <w:color w:val="222222"/>
          <w:shd w:val="clear" w:color="auto" w:fill="FFFFFF"/>
        </w:rPr>
        <w:t xml:space="preserve"> al., 2020)</w:t>
      </w:r>
      <w:r w:rsidRPr="001C3417">
        <w:rPr>
          <w:color w:val="000000"/>
          <w:shd w:val="clear" w:color="auto" w:fill="FFFFFF"/>
        </w:rPr>
        <w:t xml:space="preserve">. </w:t>
      </w:r>
    </w:p>
    <w:p w:rsidR="00F770E1" w:rsidRDefault="00B6196F" w:rsidP="00DC2779">
      <w:pPr>
        <w:pStyle w:val="Corpodetextook"/>
      </w:pPr>
      <w:r w:rsidRPr="0000699C">
        <w:t xml:space="preserve">A maioria dos países ainda não divulgou uma diretriz ou recomendação formal, que enfatiza o papel que a </w:t>
      </w:r>
      <w:proofErr w:type="spellStart"/>
      <w:r w:rsidRPr="0000699C">
        <w:t>tele</w:t>
      </w:r>
      <w:r w:rsidR="00887CA5" w:rsidRPr="0000699C">
        <w:t>s</w:t>
      </w:r>
      <w:r w:rsidRPr="0000699C">
        <w:t>saúde</w:t>
      </w:r>
      <w:proofErr w:type="spellEnd"/>
      <w:r w:rsidRPr="0000699C">
        <w:t xml:space="preserve">, através das </w:t>
      </w:r>
      <w:proofErr w:type="spellStart"/>
      <w:r w:rsidRPr="0000699C">
        <w:t>teleconsultas</w:t>
      </w:r>
      <w:proofErr w:type="spellEnd"/>
      <w:r w:rsidRPr="0000699C">
        <w:t xml:space="preserve"> pode desempenhar para conter e gerenciar essa nova pandemia. Medidas pequenas, mas significativas, fizeram a diferença, como a decisão do Depart</w:t>
      </w:r>
      <w:r w:rsidR="00A41519">
        <w:t xml:space="preserve">amento de Direitos Civis dos Estados Unidos e </w:t>
      </w:r>
      <w:r w:rsidRPr="0000699C">
        <w:t xml:space="preserve">do Departamento de Saúde </w:t>
      </w:r>
      <w:r w:rsidR="00A41519">
        <w:t xml:space="preserve">e Serviços Humanos de suspender </w:t>
      </w:r>
      <w:r w:rsidRPr="0000699C">
        <w:t>regulamentos de privacidade de comunicações eletrônicas para permitir que os</w:t>
      </w:r>
      <w:r w:rsidR="00A41519">
        <w:t xml:space="preserve"> prestadores de serviços ofertem</w:t>
      </w:r>
      <w:r w:rsidRPr="0000699C">
        <w:t xml:space="preserve"> assistência a pacientes por meio</w:t>
      </w:r>
      <w:r w:rsidR="00380A00">
        <w:t xml:space="preserve"> </w:t>
      </w:r>
      <w:proofErr w:type="spellStart"/>
      <w:r w:rsidR="00380A00">
        <w:t>teleconsult</w:t>
      </w:r>
      <w:r w:rsidR="003D3E08">
        <w:t>as</w:t>
      </w:r>
      <w:proofErr w:type="spellEnd"/>
      <w:r w:rsidR="003D3E08">
        <w:t xml:space="preserve"> (</w:t>
      </w:r>
      <w:r w:rsidR="003D3E08" w:rsidRPr="001D7772">
        <w:rPr>
          <w:rFonts w:eastAsia="Calibri"/>
          <w:color w:val="222222"/>
          <w:shd w:val="clear" w:color="auto" w:fill="FFFFFF"/>
        </w:rPr>
        <w:t>MAHMOOD</w:t>
      </w:r>
      <w:r w:rsidR="003D3E08">
        <w:t xml:space="preserve"> </w:t>
      </w:r>
      <w:proofErr w:type="gramStart"/>
      <w:r w:rsidR="003D3E08">
        <w:t>et</w:t>
      </w:r>
      <w:proofErr w:type="gramEnd"/>
      <w:r w:rsidR="003D3E08">
        <w:t xml:space="preserve"> al., 2020)</w:t>
      </w:r>
      <w:r w:rsidR="00380A00">
        <w:t>.</w:t>
      </w:r>
      <w:r w:rsidR="00A41519">
        <w:t xml:space="preserve"> </w:t>
      </w:r>
      <w:r w:rsidRPr="0000699C">
        <w:t xml:space="preserve">O uso de </w:t>
      </w:r>
      <w:proofErr w:type="spellStart"/>
      <w:r w:rsidRPr="0000699C">
        <w:t>teleconsultas</w:t>
      </w:r>
      <w:proofErr w:type="spellEnd"/>
      <w:r w:rsidRPr="0000699C">
        <w:t xml:space="preserve"> está sendo amplamente </w:t>
      </w:r>
      <w:r w:rsidRPr="0000699C">
        <w:lastRenderedPageBreak/>
        <w:t>recomendado para proteger os estabelecimentos de saúde de serem sobrecarregados por casos com doenças leves a moderadas que podem ser gerenciadas em casa, assim como em ambientes de estabelecimentos de saúde</w:t>
      </w:r>
      <w:r w:rsidR="00386378">
        <w:t xml:space="preserve"> </w:t>
      </w:r>
      <w:r w:rsidR="001A25EC">
        <w:rPr>
          <w:color w:val="000000"/>
        </w:rPr>
        <w:t>(</w:t>
      </w:r>
      <w:r w:rsidR="001A25EC" w:rsidRPr="001D7772">
        <w:rPr>
          <w:rFonts w:eastAsia="Calibri"/>
          <w:color w:val="222222"/>
          <w:shd w:val="clear" w:color="auto" w:fill="FFFFFF"/>
        </w:rPr>
        <w:t>LOEB</w:t>
      </w:r>
      <w:r w:rsidR="001A25EC" w:rsidRPr="0087726E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1A25EC" w:rsidRPr="0087726E">
        <w:rPr>
          <w:rFonts w:eastAsia="Calibri"/>
          <w:color w:val="222222"/>
          <w:shd w:val="clear" w:color="auto" w:fill="FFFFFF"/>
        </w:rPr>
        <w:t>et</w:t>
      </w:r>
      <w:proofErr w:type="gramEnd"/>
      <w:r w:rsidR="001A25EC" w:rsidRPr="0087726E">
        <w:rPr>
          <w:rFonts w:eastAsia="Calibri"/>
          <w:color w:val="222222"/>
          <w:shd w:val="clear" w:color="auto" w:fill="FFFFFF"/>
        </w:rPr>
        <w:t xml:space="preserve"> al.,</w:t>
      </w:r>
      <w:r w:rsidR="001A25EC">
        <w:rPr>
          <w:rFonts w:eastAsia="Calibri"/>
          <w:color w:val="222222"/>
          <w:shd w:val="clear" w:color="auto" w:fill="FFFFFF"/>
        </w:rPr>
        <w:t xml:space="preserve"> 2020).</w:t>
      </w:r>
    </w:p>
    <w:p w:rsidR="00DC2779" w:rsidRDefault="00B6196F" w:rsidP="00B6196F">
      <w:pPr>
        <w:pStyle w:val="Corpodetextook"/>
      </w:pPr>
      <w:r w:rsidRPr="0000699C">
        <w:rPr>
          <w:color w:val="000000"/>
        </w:rPr>
        <w:t xml:space="preserve">Embora </w:t>
      </w:r>
      <w:r w:rsidR="00F770E1">
        <w:rPr>
          <w:color w:val="000000"/>
        </w:rPr>
        <w:t xml:space="preserve">a </w:t>
      </w:r>
      <w:proofErr w:type="spellStart"/>
      <w:r w:rsidR="00F770E1">
        <w:rPr>
          <w:color w:val="000000"/>
        </w:rPr>
        <w:t>teleconsulta</w:t>
      </w:r>
      <w:proofErr w:type="spellEnd"/>
      <w:r w:rsidR="00F770E1">
        <w:rPr>
          <w:color w:val="000000"/>
        </w:rPr>
        <w:t xml:space="preserve"> </w:t>
      </w:r>
      <w:r w:rsidRPr="0000699C">
        <w:rPr>
          <w:color w:val="000000"/>
        </w:rPr>
        <w:t>não resolva todos os problemas de saúde, é adequada para cenários</w:t>
      </w:r>
      <w:r w:rsidR="00F770E1">
        <w:rPr>
          <w:color w:val="000000"/>
        </w:rPr>
        <w:t xml:space="preserve"> pandêmicos, </w:t>
      </w:r>
      <w:r w:rsidRPr="0000699C">
        <w:rPr>
          <w:color w:val="000000"/>
        </w:rPr>
        <w:t xml:space="preserve">como o </w:t>
      </w:r>
      <w:r w:rsidR="00F770E1">
        <w:rPr>
          <w:color w:val="000000"/>
        </w:rPr>
        <w:t xml:space="preserve">vivenciado pela COVID-19. </w:t>
      </w:r>
      <w:r w:rsidRPr="0000699C">
        <w:rPr>
          <w:color w:val="000000"/>
        </w:rPr>
        <w:t>Nesse caso, pode ser uma solução útil, e as consultas presenciais devem se tornar uma segunda opção para atender</w:t>
      </w:r>
      <w:r w:rsidR="00F770E1">
        <w:rPr>
          <w:color w:val="000000"/>
        </w:rPr>
        <w:t xml:space="preserve"> às necessidades dos </w:t>
      </w:r>
      <w:proofErr w:type="gramStart"/>
      <w:r w:rsidR="00F770E1">
        <w:rPr>
          <w:color w:val="000000"/>
        </w:rPr>
        <w:t xml:space="preserve">pacientes, </w:t>
      </w:r>
      <w:r w:rsidRPr="0000699C">
        <w:rPr>
          <w:color w:val="000000"/>
        </w:rPr>
        <w:t>devido</w:t>
      </w:r>
      <w:proofErr w:type="gramEnd"/>
      <w:r w:rsidRPr="0000699C">
        <w:rPr>
          <w:color w:val="000000"/>
        </w:rPr>
        <w:t xml:space="preserve"> </w:t>
      </w:r>
      <w:r w:rsidRPr="00F770E1">
        <w:t>o aumento do risco de exposição viral para equipe médica e consequentemente a oc</w:t>
      </w:r>
      <w:r w:rsidR="0087726E">
        <w:t>orrência de infecções cruzadas (CAETANO, et al., 2020).</w:t>
      </w:r>
    </w:p>
    <w:p w:rsidR="00B6196F" w:rsidRPr="0000699C" w:rsidRDefault="00DC2779" w:rsidP="00B6196F">
      <w:pPr>
        <w:pStyle w:val="Corpodetextook"/>
        <w:rPr>
          <w:color w:val="4A4A4A"/>
          <w:shd w:val="clear" w:color="auto" w:fill="FFFFFF"/>
        </w:rPr>
      </w:pPr>
      <w:r w:rsidRPr="0000699C">
        <w:t xml:space="preserve"> </w:t>
      </w:r>
      <w:r w:rsidR="00B6196F" w:rsidRPr="0000699C">
        <w:t xml:space="preserve">As consultas online abrem oportunidades para que os </w:t>
      </w:r>
      <w:r w:rsidR="00F770E1">
        <w:t xml:space="preserve">equipamentos </w:t>
      </w:r>
      <w:r w:rsidR="00B6196F" w:rsidRPr="0000699C">
        <w:t>de saúde retomem a oferta de diversos serviços, de forma remota, como: rastreamento, busca ativa, monitora</w:t>
      </w:r>
      <w:r w:rsidR="009D5B4E">
        <w:t xml:space="preserve">mento de usuários prioritários, </w:t>
      </w:r>
      <w:r w:rsidR="00B6196F" w:rsidRPr="0000699C">
        <w:t xml:space="preserve">de risco e com problemas sistêmicos, de suspeitas de COVID-19 e </w:t>
      </w:r>
      <w:proofErr w:type="spellStart"/>
      <w:r w:rsidR="00B6196F" w:rsidRPr="0000699C">
        <w:t>contactantes</w:t>
      </w:r>
      <w:proofErr w:type="spellEnd"/>
      <w:r w:rsidR="00B6196F" w:rsidRPr="0000699C">
        <w:t xml:space="preserve">, através do </w:t>
      </w:r>
      <w:proofErr w:type="spellStart"/>
      <w:r w:rsidR="00B6196F" w:rsidRPr="0000699C">
        <w:t>telemonit</w:t>
      </w:r>
      <w:r w:rsidR="009D5B4E">
        <w:t>or</w:t>
      </w:r>
      <w:r w:rsidR="00B6196F" w:rsidRPr="0000699C">
        <w:t>amento</w:t>
      </w:r>
      <w:proofErr w:type="spellEnd"/>
      <w:r w:rsidR="00B6196F" w:rsidRPr="0000699C">
        <w:t xml:space="preserve">; escuta inicial, atividades educativas individuais ou coletivas, através da </w:t>
      </w:r>
      <w:proofErr w:type="spellStart"/>
      <w:r w:rsidR="00B6196F" w:rsidRPr="0000699C">
        <w:t>teleorientação</w:t>
      </w:r>
      <w:proofErr w:type="spellEnd"/>
      <w:r w:rsidR="003D3E08">
        <w:t xml:space="preserve"> (</w:t>
      </w:r>
      <w:r w:rsidR="003D3E08" w:rsidRPr="001D7772">
        <w:rPr>
          <w:rFonts w:eastAsia="Calibri"/>
          <w:color w:val="222222"/>
          <w:shd w:val="clear" w:color="auto" w:fill="FFFFFF"/>
        </w:rPr>
        <w:t>OHANNESSIAN</w:t>
      </w:r>
      <w:r w:rsidR="003D3E08" w:rsidRPr="00380A00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3D3E08" w:rsidRPr="00380A00">
        <w:rPr>
          <w:rFonts w:eastAsia="Calibri"/>
          <w:color w:val="222222"/>
          <w:shd w:val="clear" w:color="auto" w:fill="FFFFFF"/>
        </w:rPr>
        <w:t>e</w:t>
      </w:r>
      <w:r w:rsidR="003D3E08">
        <w:rPr>
          <w:rFonts w:eastAsia="Calibri"/>
          <w:color w:val="222222"/>
          <w:shd w:val="clear" w:color="auto" w:fill="FFFFFF"/>
        </w:rPr>
        <w:t>t</w:t>
      </w:r>
      <w:proofErr w:type="gramEnd"/>
      <w:r w:rsidR="003D3E08">
        <w:rPr>
          <w:rFonts w:eastAsia="Calibri"/>
          <w:color w:val="222222"/>
          <w:shd w:val="clear" w:color="auto" w:fill="FFFFFF"/>
        </w:rPr>
        <w:t xml:space="preserve"> al., 2020)</w:t>
      </w:r>
      <w:r w:rsidR="00B6196F" w:rsidRPr="0000699C">
        <w:t>.</w:t>
      </w:r>
    </w:p>
    <w:p w:rsidR="00B6196F" w:rsidRPr="0000699C" w:rsidRDefault="00B6196F" w:rsidP="00B6196F">
      <w:pPr>
        <w:pStyle w:val="Corpodetextook"/>
        <w:rPr>
          <w:color w:val="000000"/>
        </w:rPr>
      </w:pPr>
      <w:r w:rsidRPr="0000699C">
        <w:rPr>
          <w:color w:val="000000"/>
        </w:rPr>
        <w:t xml:space="preserve"> </w:t>
      </w:r>
      <w:r w:rsidRPr="0000699C">
        <w:t xml:space="preserve">No entanto, esta </w:t>
      </w:r>
      <w:r w:rsidR="009D5B4E">
        <w:t xml:space="preserve">estratégia </w:t>
      </w:r>
      <w:r w:rsidRPr="0000699C">
        <w:t xml:space="preserve">digital de saúde pode enfrentar desafios associados à barreira ao acesso, aceitabilidade e questões éticas. Apesar do papel positivo desempenhado pelas </w:t>
      </w:r>
      <w:proofErr w:type="spellStart"/>
      <w:r w:rsidRPr="0000699C">
        <w:t>teleconsultas</w:t>
      </w:r>
      <w:proofErr w:type="spellEnd"/>
      <w:r w:rsidRPr="0000699C">
        <w:t xml:space="preserve"> durante a </w:t>
      </w:r>
      <w:r w:rsidR="009D5B4E">
        <w:t>pan</w:t>
      </w:r>
      <w:r w:rsidRPr="0000699C">
        <w:t>demia, também devemos perceber suas limitações como o fato de ser uma forma indireta de comunicação</w:t>
      </w:r>
      <w:r w:rsidR="00803B98">
        <w:t xml:space="preserve"> </w:t>
      </w:r>
      <w:r w:rsidR="00803B98">
        <w:rPr>
          <w:shd w:val="clear" w:color="auto" w:fill="FFFFFF"/>
        </w:rPr>
        <w:t>(</w:t>
      </w:r>
      <w:r w:rsidR="00803B98" w:rsidRPr="001D7772">
        <w:rPr>
          <w:rFonts w:eastAsia="Calibri"/>
          <w:color w:val="222222"/>
          <w:shd w:val="clear" w:color="auto" w:fill="FFFFFF"/>
        </w:rPr>
        <w:t>SMITH</w:t>
      </w:r>
      <w:r w:rsidR="00803B98">
        <w:rPr>
          <w:rFonts w:eastAsia="Calibri"/>
          <w:color w:val="222222"/>
          <w:shd w:val="clear" w:color="auto" w:fill="FFFFFF"/>
        </w:rPr>
        <w:t xml:space="preserve"> </w:t>
      </w:r>
      <w:proofErr w:type="gramStart"/>
      <w:r w:rsidR="00803B98">
        <w:rPr>
          <w:rFonts w:eastAsia="Calibri"/>
          <w:color w:val="222222"/>
          <w:shd w:val="clear" w:color="auto" w:fill="FFFFFF"/>
        </w:rPr>
        <w:t>et</w:t>
      </w:r>
      <w:proofErr w:type="gramEnd"/>
      <w:r w:rsidR="00803B98">
        <w:rPr>
          <w:rFonts w:eastAsia="Calibri"/>
          <w:color w:val="222222"/>
          <w:shd w:val="clear" w:color="auto" w:fill="FFFFFF"/>
        </w:rPr>
        <w:t xml:space="preserve"> al., 2020).</w:t>
      </w:r>
      <w:r w:rsidR="00484FF9">
        <w:t xml:space="preserve"> </w:t>
      </w:r>
      <w:r w:rsidRPr="0000699C">
        <w:t>Devido à falta de informações, como exames físicos e auxiliares, os profissionais de saúde se limitam orientações para pacientes de cuidados primár</w:t>
      </w:r>
      <w:r w:rsidR="00386378">
        <w:t>ios (</w:t>
      </w:r>
      <w:r w:rsidR="00386378" w:rsidRPr="001D7772">
        <w:rPr>
          <w:rFonts w:eastAsia="Calibri"/>
          <w:color w:val="222222"/>
          <w:shd w:val="clear" w:color="auto" w:fill="FFFFFF"/>
        </w:rPr>
        <w:t>FAGHERAZZI</w:t>
      </w:r>
      <w:r w:rsidR="00386378" w:rsidRPr="0000699C">
        <w:rPr>
          <w:shd w:val="clear" w:color="auto" w:fill="FFFFFF"/>
        </w:rPr>
        <w:t xml:space="preserve"> </w:t>
      </w:r>
      <w:proofErr w:type="gramStart"/>
      <w:r w:rsidR="00386378">
        <w:rPr>
          <w:shd w:val="clear" w:color="auto" w:fill="FFFFFF"/>
        </w:rPr>
        <w:t>et</w:t>
      </w:r>
      <w:proofErr w:type="gramEnd"/>
      <w:r w:rsidR="00386378">
        <w:rPr>
          <w:shd w:val="clear" w:color="auto" w:fill="FFFFFF"/>
        </w:rPr>
        <w:t xml:space="preserve"> al., 2020).</w:t>
      </w:r>
    </w:p>
    <w:p w:rsidR="001C422C" w:rsidRDefault="00B6196F" w:rsidP="00B6196F">
      <w:pPr>
        <w:pStyle w:val="Corpodetextook"/>
      </w:pPr>
      <w:r w:rsidRPr="0000699C">
        <w:t xml:space="preserve">Para fazer melhor uso dessa </w:t>
      </w:r>
      <w:r w:rsidR="009D5B4E">
        <w:t>estratégia</w:t>
      </w:r>
      <w:r w:rsidRPr="0000699C">
        <w:t>, são necessários mais esforços, como o recrutamento e capacitação de mais profissionais para ingressar nos serviços on</w:t>
      </w:r>
      <w:r w:rsidR="009D5B4E">
        <w:t>-</w:t>
      </w:r>
      <w:r w:rsidRPr="0000699C">
        <w:t xml:space="preserve">line; descobrir as necessidades do público em tempo hábil para ajustar as estratégias de resposta; melhorar a </w:t>
      </w:r>
      <w:r w:rsidR="009D5B4E">
        <w:t>usabilidade dos aplicativos da i</w:t>
      </w:r>
      <w:r w:rsidRPr="0000699C">
        <w:t>nternet; fortalecer a propaganda para expandir a base de usuários. Enquanto isso é necessária uma diretriz de serviço de consulta mais padronizada, adotando diferentes estratégias de atendimento, de acordo com o</w:t>
      </w:r>
      <w:r w:rsidR="00380A00">
        <w:t xml:space="preserve">s diferentes tipos de pacientes (GONG </w:t>
      </w:r>
      <w:proofErr w:type="gramStart"/>
      <w:r w:rsidR="00380A00">
        <w:t>et</w:t>
      </w:r>
      <w:proofErr w:type="gramEnd"/>
      <w:r w:rsidR="00380A00">
        <w:t xml:space="preserve"> al., 2020).</w:t>
      </w:r>
    </w:p>
    <w:p w:rsidR="009D5B4E" w:rsidRPr="0000699C" w:rsidRDefault="009D5B4E" w:rsidP="00B6196F">
      <w:pPr>
        <w:pStyle w:val="Corpodetextook"/>
      </w:pPr>
    </w:p>
    <w:p w:rsidR="001C422C" w:rsidRPr="0000699C" w:rsidRDefault="00B466BF" w:rsidP="00A141C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00699C">
        <w:rPr>
          <w:rFonts w:ascii="Times New Roman" w:hAnsi="Times New Roman" w:cs="Times New Roman"/>
          <w:b/>
          <w:color w:val="000000"/>
        </w:rPr>
        <w:t>CONCLUSÃO</w:t>
      </w:r>
    </w:p>
    <w:p w:rsidR="00B6196F" w:rsidRPr="009D5B4E" w:rsidRDefault="00B6196F" w:rsidP="009D5B4E">
      <w:pPr>
        <w:pStyle w:val="Corpodetextook"/>
      </w:pPr>
      <w:r w:rsidRPr="009D5B4E">
        <w:t>As consultas online que antes eram usadas para superar a barreira física entre pacientes e equipe de saúde, atualmente vêm sendo utilizadas como estratégia para criar uma barreira física e evitar a propagação do vírus diante do cenário que estamos vivenciando.</w:t>
      </w:r>
    </w:p>
    <w:p w:rsidR="00B83CEF" w:rsidRDefault="00B6196F" w:rsidP="00230963">
      <w:pPr>
        <w:pStyle w:val="Corpodetextook"/>
      </w:pPr>
      <w:r w:rsidRPr="009D5B4E">
        <w:t xml:space="preserve">Além de melhor gerenciar a disseminação do vírus nos serviços, as </w:t>
      </w:r>
      <w:proofErr w:type="spellStart"/>
      <w:r w:rsidRPr="009D5B4E">
        <w:t>teleconsultas</w:t>
      </w:r>
      <w:proofErr w:type="spellEnd"/>
      <w:r w:rsidRPr="009D5B4E">
        <w:t xml:space="preserve"> propõem melhorar a eficiência dos atendimentos, substituindo uma proporção de tratamentos </w:t>
      </w:r>
      <w:r w:rsidRPr="009D5B4E">
        <w:lastRenderedPageBreak/>
        <w:t xml:space="preserve">físicos por tecnologias digitais, </w:t>
      </w:r>
      <w:r w:rsidR="00797A64" w:rsidRPr="009D5B4E">
        <w:t>permitindo que os profissionais</w:t>
      </w:r>
      <w:r w:rsidRPr="009D5B4E">
        <w:t xml:space="preserve"> forneç</w:t>
      </w:r>
      <w:r w:rsidR="00797A64" w:rsidRPr="009D5B4E">
        <w:t>a</w:t>
      </w:r>
      <w:r w:rsidR="00846CD3">
        <w:t xml:space="preserve">m serviços de assistência em saúde </w:t>
      </w:r>
      <w:r w:rsidRPr="009D5B4E">
        <w:t>de</w:t>
      </w:r>
      <w:r w:rsidR="009D5B4E">
        <w:t xml:space="preserve"> qualidade durante a pandemia da</w:t>
      </w:r>
      <w:r w:rsidRPr="009D5B4E">
        <w:t xml:space="preserve"> COVID-19.  Dessa forma, espera-se que as </w:t>
      </w:r>
      <w:proofErr w:type="spellStart"/>
      <w:r w:rsidRPr="009D5B4E">
        <w:t>teleconsultas</w:t>
      </w:r>
      <w:proofErr w:type="spellEnd"/>
      <w:r w:rsidRPr="009D5B4E">
        <w:t xml:space="preserve"> ofereça atendimento oportuno, minimizando a exposição para proteger profissionais e pacientes.</w:t>
      </w:r>
    </w:p>
    <w:p w:rsidR="00230963" w:rsidRDefault="00230963" w:rsidP="00230963">
      <w:pPr>
        <w:pStyle w:val="Corpodetextook"/>
      </w:pPr>
    </w:p>
    <w:p w:rsidR="000901E6" w:rsidRPr="000901E6" w:rsidRDefault="00AD5A3B" w:rsidP="00484FF9">
      <w:pPr>
        <w:pStyle w:val="Corpodetextook"/>
        <w:spacing w:before="120" w:after="120"/>
        <w:ind w:firstLine="0"/>
        <w:jc w:val="left"/>
        <w:outlineLvl w:val="0"/>
        <w:rPr>
          <w:b/>
        </w:rPr>
      </w:pPr>
      <w:r w:rsidRPr="001D7772">
        <w:rPr>
          <w:b/>
        </w:rPr>
        <w:t>R</w:t>
      </w:r>
      <w:r w:rsidR="00B466BF" w:rsidRPr="001D7772">
        <w:rPr>
          <w:b/>
        </w:rPr>
        <w:t>EFE</w:t>
      </w:r>
      <w:r w:rsidR="000901E6">
        <w:rPr>
          <w:b/>
        </w:rPr>
        <w:t>RÊNCIAS</w:t>
      </w:r>
    </w:p>
    <w:p w:rsidR="000901E6" w:rsidRPr="00EC3035" w:rsidRDefault="000901E6" w:rsidP="001D7772">
      <w:pPr>
        <w:pStyle w:val="Corpodetextook"/>
        <w:spacing w:line="240" w:lineRule="auto"/>
        <w:ind w:firstLine="0"/>
        <w:jc w:val="left"/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 xml:space="preserve">BINDA FILHO, Douglas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Luis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 xml:space="preserve">; ZAGANELLI, Margareth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Vetis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. TELEMEDICINA EM TEMPOS DE PANDEMIA: SERVIÇOS REMOTOS DE ATENÇÃO À SAÚDE NO CONTEXTO DA COVID-19. </w:t>
      </w:r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eastAsia="en-US"/>
        </w:rPr>
        <w:t>HUMANIDADES E TECNOLOGIA (FINOM)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, v. 25, n. 1, p. 115-133, 2020.</w:t>
      </w: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 xml:space="preserve">CAETANO, Rosângela </w:t>
      </w: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et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 xml:space="preserve"> al. Desafios e oportunidades para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>telessaúde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eastAsia="en-US"/>
        </w:rPr>
        <w:t xml:space="preserve"> em tempos da pandemia pela COVID-19: uma reflexão sobre os espaços e iniciativas no contexto brasileiro. 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Cadernos</w:t>
      </w:r>
      <w:proofErr w:type="spellEnd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 de 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Saúde</w:t>
      </w:r>
      <w:proofErr w:type="spellEnd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 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Pública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36, 2020.</w:t>
      </w: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FAGHERAZZI, Guy et al. Digital Health Strategies to Fight COVID-19 Worldwide: Challenges, Recommendations, and a Call for Papers.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Journal of Medical Internet Research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22, n. 6,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Pr="00484FF9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GONG, Kai et al. Internet hospitals help prevent and control the epidemic of COVID-19 in China: Multicenter user profiling study. </w:t>
      </w:r>
      <w:proofErr w:type="gramStart"/>
      <w:r w:rsidRPr="00484FF9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Journal of medical Internet research</w:t>
      </w:r>
      <w:r w:rsidRPr="00484FF9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22, n. 4, p. e18908, 2020.</w:t>
      </w:r>
      <w:proofErr w:type="gramEnd"/>
    </w:p>
    <w:p w:rsidR="000901E6" w:rsidRPr="00484FF9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HONG, Zhen et al. Telemedicine during the COVID-19 pandemic: experiences from Western China. </w:t>
      </w:r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Journal of Medical Internet Research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22, n. 5, p. e19577, 2020.</w:t>
      </w:r>
    </w:p>
    <w:p w:rsidR="000901E6" w:rsidRPr="001D7772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KEESARA, S.; JONAS, A.; SCHULMAN, K. Covid-19 and health care’s digital Revolution [Published online ahead of print April 2, 2020].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N 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Engl</w:t>
      </w:r>
      <w:proofErr w:type="spellEnd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 J Med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.</w:t>
      </w:r>
      <w:proofErr w:type="gramEnd"/>
    </w:p>
    <w:p w:rsidR="000901E6" w:rsidRPr="001D7772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LOEB, Alexander E. et al. Departmental experience and lessons learned with accelerated introduction of telemedicine during the COVID-19 crisis.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The Journal of the American Academy of 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Orthopaedic</w:t>
      </w:r>
      <w:proofErr w:type="spellEnd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 Surgeons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MAHMOOD, Sultan et al. Global Preparedness Against COVID-19: We Must Leverage the Power of Digital Health.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JMIR Public Health and Surveillance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6, n. 2, p. e18980,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OHANNESSIAN, Robin; DUONG,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Tu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Anh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; ODONE, Anna.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 Global telemedicine implementation and integration within health systems to fight the COVID-19 pandemic: a call to action.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JMIR public health and surveillance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6, n. 2, p. e18810,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SMITH, Anthony C. et al. </w:t>
      </w:r>
      <w:proofErr w:type="spell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Telehealth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 for global emergencies: Implications for coronavirus disease 2019 (COVID-19).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 xml:space="preserve">Journal of telemedicine and </w:t>
      </w:r>
      <w:proofErr w:type="spell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telecare</w:t>
      </w:r>
      <w:proofErr w:type="spell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p. 1357633X20916567,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lastRenderedPageBreak/>
        <w:t xml:space="preserve">SUST, Pol Pérez et al. </w:t>
      </w: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Turning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 the crisis into an opportunity: digital health strategies deployed during the COVID-19 outbreak. </w:t>
      </w:r>
      <w:proofErr w:type="gramStart"/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JMIR Public Health and Surveillance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6, n. 2, p. e19106, 2020.</w:t>
      </w:r>
      <w:proofErr w:type="gramEnd"/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</w:p>
    <w:p w:rsidR="000901E6" w:rsidRDefault="000901E6" w:rsidP="001D7772">
      <w:pPr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</w:pP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YE, Qing; ZHOU, Jin; WU, Hong.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 xml:space="preserve"> </w:t>
      </w:r>
      <w:proofErr w:type="gramStart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Using Information Technology to Manage the COVID-19 Pandemic: Development of a Technical Framework Based on Practical Experience in China.</w:t>
      </w:r>
      <w:proofErr w:type="gramEnd"/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 </w:t>
      </w:r>
      <w:r w:rsidRPr="001D7772">
        <w:rPr>
          <w:rFonts w:ascii="Times New Roman" w:eastAsia="Calibri" w:hAnsi="Times New Roman" w:cs="Times New Roman"/>
          <w:b/>
          <w:bCs/>
          <w:color w:val="222222"/>
          <w:shd w:val="clear" w:color="auto" w:fill="FFFFFF"/>
          <w:lang w:val="en-US" w:eastAsia="en-US"/>
        </w:rPr>
        <w:t>JMIR Medical Informatics</w:t>
      </w:r>
      <w:r w:rsidRPr="001D7772">
        <w:rPr>
          <w:rFonts w:ascii="Times New Roman" w:eastAsia="Calibri" w:hAnsi="Times New Roman" w:cs="Times New Roman"/>
          <w:color w:val="222222"/>
          <w:shd w:val="clear" w:color="auto" w:fill="FFFFFF"/>
          <w:lang w:val="en-US" w:eastAsia="en-US"/>
        </w:rPr>
        <w:t>, v. 8, n. 6, p. e19515, 2020.</w:t>
      </w:r>
    </w:p>
    <w:sectPr w:rsidR="000901E6" w:rsidSect="00F76107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6E" w:rsidRDefault="004A3E6E" w:rsidP="00324CA4">
      <w:r>
        <w:separator/>
      </w:r>
    </w:p>
  </w:endnote>
  <w:endnote w:type="continuationSeparator" w:id="0">
    <w:p w:rsidR="004A3E6E" w:rsidRDefault="004A3E6E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317CF8" wp14:editId="3393EE71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4138A2" wp14:editId="19266BE1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6E" w:rsidRDefault="004A3E6E" w:rsidP="00324CA4">
      <w:r>
        <w:separator/>
      </w:r>
    </w:p>
  </w:footnote>
  <w:footnote w:type="continuationSeparator" w:id="0">
    <w:p w:rsidR="004A3E6E" w:rsidRDefault="004A3E6E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2F2F4E" wp14:editId="26369D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A25"/>
    <w:multiLevelType w:val="hybridMultilevel"/>
    <w:tmpl w:val="B1128E50"/>
    <w:lvl w:ilvl="0" w:tplc="AB16F00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3B12E7B"/>
    <w:multiLevelType w:val="multilevel"/>
    <w:tmpl w:val="38D2618E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>
    <w:nsid w:val="204B0B8F"/>
    <w:multiLevelType w:val="hybridMultilevel"/>
    <w:tmpl w:val="4B3827E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6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>
    <w:nsid w:val="46C402AF"/>
    <w:multiLevelType w:val="hybridMultilevel"/>
    <w:tmpl w:val="33F21592"/>
    <w:lvl w:ilvl="0" w:tplc="2500B67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>
    <w:nsid w:val="7C2B3F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5C7E"/>
    <w:rsid w:val="0000699C"/>
    <w:rsid w:val="00036066"/>
    <w:rsid w:val="00046230"/>
    <w:rsid w:val="00055263"/>
    <w:rsid w:val="00077A29"/>
    <w:rsid w:val="000901E6"/>
    <w:rsid w:val="00094559"/>
    <w:rsid w:val="00124417"/>
    <w:rsid w:val="00144132"/>
    <w:rsid w:val="00154F50"/>
    <w:rsid w:val="001A25EC"/>
    <w:rsid w:val="001C3417"/>
    <w:rsid w:val="001C422C"/>
    <w:rsid w:val="001D7772"/>
    <w:rsid w:val="00213A0C"/>
    <w:rsid w:val="002270C9"/>
    <w:rsid w:val="00230963"/>
    <w:rsid w:val="00241A13"/>
    <w:rsid w:val="002E561C"/>
    <w:rsid w:val="00315EBD"/>
    <w:rsid w:val="00324CA4"/>
    <w:rsid w:val="00380A00"/>
    <w:rsid w:val="00386378"/>
    <w:rsid w:val="003D3E08"/>
    <w:rsid w:val="004008A9"/>
    <w:rsid w:val="00414E74"/>
    <w:rsid w:val="004207FE"/>
    <w:rsid w:val="004316A7"/>
    <w:rsid w:val="00436754"/>
    <w:rsid w:val="00484FF9"/>
    <w:rsid w:val="00491CC5"/>
    <w:rsid w:val="004A3E6E"/>
    <w:rsid w:val="004C3B13"/>
    <w:rsid w:val="004C5D1C"/>
    <w:rsid w:val="00544C43"/>
    <w:rsid w:val="005A7EBA"/>
    <w:rsid w:val="005E3BF2"/>
    <w:rsid w:val="005F2AF2"/>
    <w:rsid w:val="00640337"/>
    <w:rsid w:val="006A0825"/>
    <w:rsid w:val="006D04EA"/>
    <w:rsid w:val="006D3EA1"/>
    <w:rsid w:val="00702EEC"/>
    <w:rsid w:val="007107C5"/>
    <w:rsid w:val="00750885"/>
    <w:rsid w:val="00797A64"/>
    <w:rsid w:val="007F44BA"/>
    <w:rsid w:val="00803B98"/>
    <w:rsid w:val="0081238A"/>
    <w:rsid w:val="0081339F"/>
    <w:rsid w:val="00813C0B"/>
    <w:rsid w:val="00846CD3"/>
    <w:rsid w:val="00851368"/>
    <w:rsid w:val="0087726E"/>
    <w:rsid w:val="00887CA5"/>
    <w:rsid w:val="009079C1"/>
    <w:rsid w:val="009109F0"/>
    <w:rsid w:val="00926523"/>
    <w:rsid w:val="009D5B4E"/>
    <w:rsid w:val="00A141C2"/>
    <w:rsid w:val="00A41519"/>
    <w:rsid w:val="00A61910"/>
    <w:rsid w:val="00AD5A3B"/>
    <w:rsid w:val="00AF4F66"/>
    <w:rsid w:val="00B05B46"/>
    <w:rsid w:val="00B362CF"/>
    <w:rsid w:val="00B466BF"/>
    <w:rsid w:val="00B47E9C"/>
    <w:rsid w:val="00B6196F"/>
    <w:rsid w:val="00B7345D"/>
    <w:rsid w:val="00B83CEF"/>
    <w:rsid w:val="00BD6489"/>
    <w:rsid w:val="00C3254C"/>
    <w:rsid w:val="00CA07A0"/>
    <w:rsid w:val="00CC35C1"/>
    <w:rsid w:val="00CC5289"/>
    <w:rsid w:val="00CC5B4F"/>
    <w:rsid w:val="00CC6DD4"/>
    <w:rsid w:val="00CE4169"/>
    <w:rsid w:val="00D24BCC"/>
    <w:rsid w:val="00D46200"/>
    <w:rsid w:val="00D7501B"/>
    <w:rsid w:val="00DB38F3"/>
    <w:rsid w:val="00DC2779"/>
    <w:rsid w:val="00DD128A"/>
    <w:rsid w:val="00DE53ED"/>
    <w:rsid w:val="00DF5D32"/>
    <w:rsid w:val="00E5597B"/>
    <w:rsid w:val="00E75505"/>
    <w:rsid w:val="00E8650C"/>
    <w:rsid w:val="00E91BC7"/>
    <w:rsid w:val="00E95FF2"/>
    <w:rsid w:val="00EB6575"/>
    <w:rsid w:val="00EC3035"/>
    <w:rsid w:val="00F06DC7"/>
    <w:rsid w:val="00F61B55"/>
    <w:rsid w:val="00F71C81"/>
    <w:rsid w:val="00F76107"/>
    <w:rsid w:val="00F770E1"/>
    <w:rsid w:val="00F818E4"/>
    <w:rsid w:val="00FC2840"/>
    <w:rsid w:val="00FC7938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customStyle="1" w:styleId="Corpodetextook">
    <w:name w:val="Corpo de texto ok"/>
    <w:basedOn w:val="Normal"/>
    <w:link w:val="CorpodetextookChar"/>
    <w:qFormat/>
    <w:rsid w:val="00241A13"/>
    <w:pPr>
      <w:spacing w:line="360" w:lineRule="auto"/>
      <w:ind w:firstLine="709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CorpodetextookChar">
    <w:name w:val="Corpo de texto ok Char"/>
    <w:basedOn w:val="Fontepargpadro"/>
    <w:link w:val="Corpodetextook"/>
    <w:locked/>
    <w:rsid w:val="00241A13"/>
    <w:rPr>
      <w:rFonts w:ascii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75505"/>
    <w:rPr>
      <w:i/>
      <w:iCs/>
    </w:rPr>
  </w:style>
  <w:style w:type="paragraph" w:customStyle="1" w:styleId="citation-authorstring">
    <w:name w:val="citation-authorstring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-article-title">
    <w:name w:val="citation-article-title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-article-citation-string">
    <w:name w:val="citation-article-citation-string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12441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441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customStyle="1" w:styleId="Corpodetextook">
    <w:name w:val="Corpo de texto ok"/>
    <w:basedOn w:val="Normal"/>
    <w:link w:val="CorpodetextookChar"/>
    <w:qFormat/>
    <w:rsid w:val="00241A13"/>
    <w:pPr>
      <w:spacing w:line="360" w:lineRule="auto"/>
      <w:ind w:firstLine="709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CorpodetextookChar">
    <w:name w:val="Corpo de texto ok Char"/>
    <w:basedOn w:val="Fontepargpadro"/>
    <w:link w:val="Corpodetextook"/>
    <w:locked/>
    <w:rsid w:val="00241A13"/>
    <w:rPr>
      <w:rFonts w:ascii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E75505"/>
    <w:rPr>
      <w:i/>
      <w:iCs/>
    </w:rPr>
  </w:style>
  <w:style w:type="paragraph" w:customStyle="1" w:styleId="citation-authorstring">
    <w:name w:val="citation-authorstring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-article-title">
    <w:name w:val="citation-article-title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ation-article-citation-string">
    <w:name w:val="citation-article-citation-string"/>
    <w:basedOn w:val="Normal"/>
    <w:rsid w:val="004008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12441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44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90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User</cp:lastModifiedBy>
  <cp:revision>2</cp:revision>
  <cp:lastPrinted>2020-07-04T16:53:00Z</cp:lastPrinted>
  <dcterms:created xsi:type="dcterms:W3CDTF">2020-07-29T20:13:00Z</dcterms:created>
  <dcterms:modified xsi:type="dcterms:W3CDTF">2020-07-29T20:13:00Z</dcterms:modified>
</cp:coreProperties>
</file>