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7E807" w14:textId="2F79DD46" w:rsidR="000152E9" w:rsidRPr="00D87DD8" w:rsidRDefault="00604DE0" w:rsidP="00D62D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PAPEL DO PROGRAMA DE EDUCAÇÃO TUTORIAL NO COMBATE À EVASÃO NAS INSTITUIÇÕES DE ENSINO</w:t>
      </w:r>
      <w:r w:rsidR="00FF02A1">
        <w:rPr>
          <w:rFonts w:ascii="Times New Roman" w:eastAsia="Times New Roman" w:hAnsi="Times New Roman" w:cs="Times New Roman"/>
          <w:b/>
          <w:sz w:val="24"/>
          <w:szCs w:val="24"/>
        </w:rPr>
        <w:t xml:space="preserve">: Uma perspectiva do </w:t>
      </w:r>
      <w:r w:rsidR="00A676FA">
        <w:rPr>
          <w:rFonts w:ascii="Times New Roman" w:eastAsia="Times New Roman" w:hAnsi="Times New Roman" w:cs="Times New Roman"/>
          <w:b/>
          <w:sz w:val="24"/>
          <w:szCs w:val="24"/>
        </w:rPr>
        <w:t>PET Engenharias</w:t>
      </w:r>
    </w:p>
    <w:p w14:paraId="5BAD0C4A" w14:textId="77777777" w:rsidR="000152E9" w:rsidRPr="00D87DD8" w:rsidRDefault="000152E9" w:rsidP="00D62D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D521F" w14:textId="54497E5C" w:rsidR="000152E9" w:rsidRPr="00D87DD8" w:rsidRDefault="000152E9" w:rsidP="00D62D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Autores (as): </w:t>
      </w:r>
      <w:r w:rsidR="005B73A9" w:rsidRPr="005B73A9">
        <w:rPr>
          <w:rFonts w:ascii="Times New Roman" w:eastAsia="Times New Roman" w:hAnsi="Times New Roman" w:cs="Times New Roman"/>
          <w:sz w:val="24"/>
          <w:szCs w:val="24"/>
        </w:rPr>
        <w:t>Luca de Almeida Brito</w:t>
      </w:r>
      <w:r w:rsidRPr="005B73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="005B73A9" w:rsidRPr="005B73A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petengenharias2013@gmail.com</w:t>
        </w:r>
      </w:hyperlink>
      <w:r w:rsidRPr="00D87DD8">
        <w:rPr>
          <w:rFonts w:ascii="Times New Roman" w:eastAsia="Times New Roman" w:hAnsi="Times New Roman" w:cs="Times New Roman"/>
          <w:sz w:val="24"/>
          <w:szCs w:val="24"/>
        </w:rPr>
        <w:t>),</w:t>
      </w:r>
      <w:r w:rsidR="005B73A9">
        <w:rPr>
          <w:rFonts w:ascii="Times New Roman" w:eastAsia="Times New Roman" w:hAnsi="Times New Roman" w:cs="Times New Roman"/>
          <w:sz w:val="24"/>
          <w:szCs w:val="24"/>
        </w:rPr>
        <w:t xml:space="preserve"> Sérgio Ricardo Ferreira Andrade Júnior</w:t>
      </w:r>
      <w:r w:rsidR="00604DE0">
        <w:rPr>
          <w:rFonts w:ascii="Times New Roman" w:eastAsia="Times New Roman" w:hAnsi="Times New Roman" w:cs="Times New Roman"/>
          <w:sz w:val="24"/>
          <w:szCs w:val="24"/>
        </w:rPr>
        <w:t>, Guilherme Gil Fernandes, Julianny de Souza Oliveira, Lara de Oliveira Carvalho, Marília Aguiar Rodrigues, Mikelly Bonfim Anjos, Pedro Henrique Rocha Chaves, Thavane Ferreira de Almeida.</w:t>
      </w:r>
    </w:p>
    <w:p w14:paraId="32041D92" w14:textId="72E618DA" w:rsidR="000152E9" w:rsidRPr="00D87DD8" w:rsidRDefault="000152E9" w:rsidP="00D62D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>Orientador (a): Joseane Oliveira da Silva</w:t>
      </w:r>
    </w:p>
    <w:p w14:paraId="62EF2741" w14:textId="342F913C" w:rsidR="000152E9" w:rsidRPr="00D87DD8" w:rsidRDefault="000152E9" w:rsidP="00D62D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Programa de Educação Tutorial </w:t>
      </w:r>
      <w:r w:rsidR="002279F1">
        <w:rPr>
          <w:rFonts w:ascii="Times New Roman" w:eastAsia="Times New Roman" w:hAnsi="Times New Roman" w:cs="Times New Roman"/>
          <w:sz w:val="24"/>
          <w:szCs w:val="24"/>
        </w:rPr>
        <w:t>PET Engenharias</w:t>
      </w: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2279F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9F1">
        <w:rPr>
          <w:rFonts w:ascii="Times New Roman" w:eastAsia="Times New Roman" w:hAnsi="Times New Roman" w:cs="Times New Roman"/>
          <w:sz w:val="24"/>
          <w:szCs w:val="24"/>
        </w:rPr>
        <w:t>Instituto Federal da Bahia</w:t>
      </w: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 (PET/ENGENHARIAS/IFBA)</w:t>
      </w:r>
    </w:p>
    <w:p w14:paraId="0BC1D1D1" w14:textId="77777777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9AF34D" w14:textId="7A66C596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r w:rsidR="005B4CC9">
        <w:rPr>
          <w:rFonts w:ascii="Times New Roman" w:eastAsia="Times New Roman" w:hAnsi="Times New Roman" w:cs="Times New Roman"/>
          <w:sz w:val="24"/>
          <w:szCs w:val="24"/>
        </w:rPr>
        <w:t>Permanência na graduação, e</w:t>
      </w:r>
      <w:r w:rsidR="009A23DA">
        <w:rPr>
          <w:rFonts w:ascii="Times New Roman" w:eastAsia="Times New Roman" w:hAnsi="Times New Roman" w:cs="Times New Roman"/>
          <w:sz w:val="24"/>
          <w:szCs w:val="24"/>
        </w:rPr>
        <w:t>ngenharia</w:t>
      </w: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4CC9">
        <w:rPr>
          <w:rFonts w:ascii="Times New Roman" w:eastAsia="Times New Roman" w:hAnsi="Times New Roman" w:cs="Times New Roman"/>
          <w:sz w:val="24"/>
          <w:szCs w:val="24"/>
        </w:rPr>
        <w:t>atividades extra classe</w:t>
      </w:r>
      <w:r w:rsidRPr="00D87D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4CC9">
        <w:rPr>
          <w:rFonts w:ascii="Times New Roman" w:eastAsia="Times New Roman" w:hAnsi="Times New Roman" w:cs="Times New Roman"/>
          <w:sz w:val="24"/>
          <w:szCs w:val="24"/>
        </w:rPr>
        <w:t>aprendizagem.</w:t>
      </w:r>
    </w:p>
    <w:p w14:paraId="4474A98A" w14:textId="77777777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98E16F" w14:textId="77777777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>Resumo:</w:t>
      </w:r>
    </w:p>
    <w:p w14:paraId="660D320B" w14:textId="77777777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72FE30" w14:textId="519EF098" w:rsidR="007E3552" w:rsidRPr="00D87DD8" w:rsidRDefault="007E3552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DD8">
        <w:rPr>
          <w:rFonts w:ascii="Times New Roman" w:hAnsi="Times New Roman" w:cs="Times New Roman"/>
          <w:sz w:val="24"/>
          <w:szCs w:val="24"/>
        </w:rPr>
        <w:t>Um dos grandes problemas dos cursos de bacharelado em engenharias</w:t>
      </w:r>
      <w:r w:rsidR="00793887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Pr="00D87DD8">
        <w:rPr>
          <w:rFonts w:ascii="Times New Roman" w:hAnsi="Times New Roman" w:cs="Times New Roman"/>
          <w:sz w:val="24"/>
          <w:szCs w:val="24"/>
        </w:rPr>
        <w:t>é o alto índice de evasão</w:t>
      </w:r>
      <w:r w:rsidR="00793887" w:rsidRPr="00D87DD8">
        <w:rPr>
          <w:rFonts w:ascii="Times New Roman" w:hAnsi="Times New Roman" w:cs="Times New Roman"/>
          <w:sz w:val="24"/>
          <w:szCs w:val="24"/>
        </w:rPr>
        <w:t>, o que nas universidades e instituições públicas acarreta ociosidade de espaços e infraestrutura, gerando desperdício de investimentos.</w:t>
      </w:r>
      <w:r w:rsidR="00FB382D">
        <w:rPr>
          <w:rFonts w:ascii="Times New Roman" w:hAnsi="Times New Roman" w:cs="Times New Roman"/>
          <w:sz w:val="24"/>
          <w:szCs w:val="24"/>
        </w:rPr>
        <w:t xml:space="preserve"> Conforme a Sinopse Estatística </w:t>
      </w:r>
      <w:r w:rsidR="00925EAF">
        <w:rPr>
          <w:rFonts w:ascii="Times New Roman" w:hAnsi="Times New Roman" w:cs="Times New Roman"/>
          <w:sz w:val="24"/>
          <w:szCs w:val="24"/>
        </w:rPr>
        <w:t>da Educação Superior referente ao ano de 2017 produzida pelo Inep (</w:t>
      </w:r>
      <w:r w:rsidR="00925EAF">
        <w:rPr>
          <w:rFonts w:ascii="Times New Roman" w:hAnsi="Times New Roman" w:cs="Times New Roman"/>
          <w:sz w:val="24"/>
          <w:szCs w:val="24"/>
          <w:shd w:val="clear" w:color="auto" w:fill="FFFFFF"/>
        </w:rPr>
        <w:t>Instituto Nacional de Estudos e Pesquisas Anísio Teixeira)</w:t>
      </w:r>
      <w:r w:rsidR="00793887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047D13">
        <w:rPr>
          <w:rFonts w:ascii="Times New Roman" w:hAnsi="Times New Roman" w:cs="Times New Roman"/>
          <w:sz w:val="24"/>
          <w:szCs w:val="24"/>
        </w:rPr>
        <w:t xml:space="preserve">a taxa de matrículas desvinculadas em relação ao ingresso total de alunos </w:t>
      </w:r>
      <w:r w:rsidR="00782954">
        <w:rPr>
          <w:rFonts w:ascii="Times New Roman" w:hAnsi="Times New Roman" w:cs="Times New Roman"/>
          <w:sz w:val="24"/>
          <w:szCs w:val="24"/>
        </w:rPr>
        <w:t xml:space="preserve">nas Engenharias </w:t>
      </w:r>
      <w:r w:rsidR="00047D13">
        <w:rPr>
          <w:rFonts w:ascii="Times New Roman" w:hAnsi="Times New Roman" w:cs="Times New Roman"/>
          <w:sz w:val="24"/>
          <w:szCs w:val="24"/>
        </w:rPr>
        <w:t>é de aproximadamente</w:t>
      </w:r>
      <w:r w:rsidR="00FB6719">
        <w:rPr>
          <w:rFonts w:ascii="Times New Roman" w:hAnsi="Times New Roman" w:cs="Times New Roman"/>
          <w:sz w:val="24"/>
          <w:szCs w:val="24"/>
        </w:rPr>
        <w:t xml:space="preserve"> </w:t>
      </w:r>
      <w:r w:rsidR="00047D13" w:rsidRPr="00AE1F11">
        <w:rPr>
          <w:rFonts w:ascii="Times New Roman" w:hAnsi="Times New Roman" w:cs="Times New Roman"/>
          <w:color w:val="000000" w:themeColor="text1"/>
          <w:sz w:val="24"/>
          <w:szCs w:val="24"/>
        </w:rPr>
        <w:t>73,30</w:t>
      </w:r>
      <w:r w:rsidR="00047D13">
        <w:rPr>
          <w:rFonts w:ascii="Times New Roman" w:hAnsi="Times New Roman" w:cs="Times New Roman"/>
          <w:sz w:val="24"/>
          <w:szCs w:val="24"/>
        </w:rPr>
        <w:t xml:space="preserve">%. </w:t>
      </w:r>
      <w:r w:rsidR="00793887" w:rsidRPr="00D87DD8">
        <w:rPr>
          <w:rFonts w:ascii="Times New Roman" w:hAnsi="Times New Roman" w:cs="Times New Roman"/>
          <w:sz w:val="24"/>
          <w:szCs w:val="24"/>
        </w:rPr>
        <w:t xml:space="preserve">Ao buscar compreender as principais razões que levam os estudantes </w:t>
      </w:r>
      <w:r w:rsidR="00AB0DC0" w:rsidRPr="00D87DD8">
        <w:rPr>
          <w:rFonts w:ascii="Times New Roman" w:hAnsi="Times New Roman" w:cs="Times New Roman"/>
          <w:sz w:val="24"/>
          <w:szCs w:val="24"/>
        </w:rPr>
        <w:t xml:space="preserve">de engenharia </w:t>
      </w:r>
      <w:r w:rsidR="00793887" w:rsidRPr="00D87DD8">
        <w:rPr>
          <w:rFonts w:ascii="Times New Roman" w:hAnsi="Times New Roman" w:cs="Times New Roman"/>
          <w:sz w:val="24"/>
          <w:szCs w:val="24"/>
        </w:rPr>
        <w:t xml:space="preserve">a evadir seus </w:t>
      </w:r>
      <w:r w:rsidR="00AB0DC0" w:rsidRPr="00D87DD8">
        <w:rPr>
          <w:rFonts w:ascii="Times New Roman" w:hAnsi="Times New Roman" w:cs="Times New Roman"/>
          <w:sz w:val="24"/>
          <w:szCs w:val="24"/>
        </w:rPr>
        <w:t>cursos Ch</w:t>
      </w:r>
      <w:r w:rsidR="00FF02A1">
        <w:rPr>
          <w:rFonts w:ascii="Times New Roman" w:hAnsi="Times New Roman" w:cs="Times New Roman"/>
          <w:sz w:val="24"/>
          <w:szCs w:val="24"/>
        </w:rPr>
        <w:t>r</w:t>
      </w:r>
      <w:r w:rsidR="00AB0DC0" w:rsidRPr="00D87DD8">
        <w:rPr>
          <w:rFonts w:ascii="Times New Roman" w:hAnsi="Times New Roman" w:cs="Times New Roman"/>
          <w:sz w:val="24"/>
          <w:szCs w:val="24"/>
        </w:rPr>
        <w:t>isto</w:t>
      </w:r>
      <w:r w:rsidR="00793887" w:rsidRPr="00D87DD8">
        <w:rPr>
          <w:rFonts w:ascii="Times New Roman" w:hAnsi="Times New Roman" w:cs="Times New Roman"/>
          <w:sz w:val="24"/>
          <w:szCs w:val="24"/>
        </w:rPr>
        <w:t xml:space="preserve"> (2018) conclui que em média 29,5% dos alunos optam por uma nova universidade, 26</w:t>
      </w:r>
      <w:r w:rsidR="00E42E95" w:rsidRPr="00D87DD8">
        <w:rPr>
          <w:rFonts w:ascii="Times New Roman" w:hAnsi="Times New Roman" w:cs="Times New Roman"/>
          <w:sz w:val="24"/>
          <w:szCs w:val="24"/>
        </w:rPr>
        <w:t>,6% optam por um novo curso por meio do SISU ou PROUNI e 15,2% não optam por um curso.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Em vista dessa realidade, este trabalho busca </w:t>
      </w:r>
      <w:r w:rsidR="001E043B" w:rsidRPr="00D87DD8">
        <w:rPr>
          <w:rFonts w:ascii="Times New Roman" w:hAnsi="Times New Roman" w:cs="Times New Roman"/>
          <w:sz w:val="24"/>
          <w:szCs w:val="24"/>
        </w:rPr>
        <w:t>discorrer como o Programa de Educação Tutorial (PET) pautado no tripé ensino, pesquisa e exten</w:t>
      </w:r>
      <w:r w:rsidR="00904F09" w:rsidRPr="00D87DD8">
        <w:rPr>
          <w:rFonts w:ascii="Times New Roman" w:hAnsi="Times New Roman" w:cs="Times New Roman"/>
          <w:sz w:val="24"/>
          <w:szCs w:val="24"/>
        </w:rPr>
        <w:t>são pode contribuir para a democratização das condições de permanência</w:t>
      </w:r>
      <w:r w:rsidR="00221780" w:rsidRPr="00D87DD8">
        <w:rPr>
          <w:rFonts w:ascii="Times New Roman" w:hAnsi="Times New Roman" w:cs="Times New Roman"/>
          <w:sz w:val="24"/>
          <w:szCs w:val="24"/>
        </w:rPr>
        <w:t xml:space="preserve"> do estudante </w:t>
      </w:r>
      <w:r w:rsidR="00CC13A6" w:rsidRPr="00D87DD8">
        <w:rPr>
          <w:rFonts w:ascii="Times New Roman" w:hAnsi="Times New Roman" w:cs="Times New Roman"/>
          <w:sz w:val="24"/>
          <w:szCs w:val="24"/>
        </w:rPr>
        <w:t>nos</w:t>
      </w:r>
      <w:r w:rsidR="00221780" w:rsidRPr="00D87DD8">
        <w:rPr>
          <w:rFonts w:ascii="Times New Roman" w:hAnsi="Times New Roman" w:cs="Times New Roman"/>
          <w:sz w:val="24"/>
          <w:szCs w:val="24"/>
        </w:rPr>
        <w:t xml:space="preserve"> cursos de engenharia. Para isso, serão abordad</w:t>
      </w:r>
      <w:r w:rsidR="007E213E" w:rsidRPr="00D87DD8">
        <w:rPr>
          <w:rFonts w:ascii="Times New Roman" w:hAnsi="Times New Roman" w:cs="Times New Roman"/>
          <w:sz w:val="24"/>
          <w:szCs w:val="24"/>
        </w:rPr>
        <w:t xml:space="preserve">as algumas atividades executadas pelo grupo PET Engenharias do Instituto Federal da Bahia – </w:t>
      </w:r>
      <w:r w:rsidR="007E213E" w:rsidRPr="00D87DD8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7E213E" w:rsidRPr="00D87DD8">
        <w:rPr>
          <w:rFonts w:ascii="Times New Roman" w:hAnsi="Times New Roman" w:cs="Times New Roman"/>
          <w:sz w:val="24"/>
          <w:szCs w:val="24"/>
        </w:rPr>
        <w:t xml:space="preserve"> Vitória da Conquista.</w:t>
      </w:r>
    </w:p>
    <w:p w14:paraId="26944A17" w14:textId="21293ED9" w:rsidR="00D94752" w:rsidRPr="00E80291" w:rsidRDefault="00FB3D8E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7DD8">
        <w:rPr>
          <w:rFonts w:ascii="Times New Roman" w:hAnsi="Times New Roman" w:cs="Times New Roman"/>
          <w:sz w:val="24"/>
          <w:szCs w:val="24"/>
        </w:rPr>
        <w:t xml:space="preserve">Além de questões fora do âmbito acadêmico, um fator de impacto para o problema em discussão é 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o </w:t>
      </w:r>
      <w:r w:rsidRPr="00D87DD8">
        <w:rPr>
          <w:rFonts w:ascii="Times New Roman" w:hAnsi="Times New Roman" w:cs="Times New Roman"/>
          <w:sz w:val="24"/>
          <w:szCs w:val="24"/>
        </w:rPr>
        <w:t>déficit de conhecimento de conteúdo</w:t>
      </w:r>
      <w:r w:rsidR="00BA567A" w:rsidRPr="00D87DD8">
        <w:rPr>
          <w:rFonts w:ascii="Times New Roman" w:hAnsi="Times New Roman" w:cs="Times New Roman"/>
          <w:sz w:val="24"/>
          <w:szCs w:val="24"/>
        </w:rPr>
        <w:t xml:space="preserve">s básicos </w:t>
      </w:r>
      <w:r w:rsidR="00585D2B" w:rsidRPr="00D87DD8">
        <w:rPr>
          <w:rFonts w:ascii="Times New Roman" w:hAnsi="Times New Roman" w:cs="Times New Roman"/>
          <w:sz w:val="24"/>
          <w:szCs w:val="24"/>
        </w:rPr>
        <w:t>aliad</w:t>
      </w:r>
      <w:r w:rsidR="001E043B" w:rsidRPr="00D87DD8">
        <w:rPr>
          <w:rFonts w:ascii="Times New Roman" w:hAnsi="Times New Roman" w:cs="Times New Roman"/>
          <w:sz w:val="24"/>
          <w:szCs w:val="24"/>
        </w:rPr>
        <w:t>o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1F0FDF">
        <w:rPr>
          <w:rFonts w:ascii="Times New Roman" w:hAnsi="Times New Roman" w:cs="Times New Roman"/>
          <w:sz w:val="24"/>
          <w:szCs w:val="24"/>
        </w:rPr>
        <w:t>à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falta de </w:t>
      </w:r>
      <w:r w:rsidR="00F55B7A">
        <w:rPr>
          <w:rFonts w:ascii="Times New Roman" w:hAnsi="Times New Roman" w:cs="Times New Roman"/>
          <w:sz w:val="24"/>
          <w:szCs w:val="24"/>
        </w:rPr>
        <w:t>recurso e assistência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institucional</w:t>
      </w:r>
      <w:r w:rsidR="001E043B" w:rsidRPr="00D87DD8">
        <w:rPr>
          <w:rFonts w:ascii="Times New Roman" w:hAnsi="Times New Roman" w:cs="Times New Roman"/>
          <w:sz w:val="24"/>
          <w:szCs w:val="24"/>
        </w:rPr>
        <w:t>, o</w:t>
      </w:r>
      <w:r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que em muitos casos leva </w:t>
      </w:r>
      <w:r w:rsidR="00382C59" w:rsidRPr="00D87DD8">
        <w:rPr>
          <w:rFonts w:ascii="Times New Roman" w:hAnsi="Times New Roman" w:cs="Times New Roman"/>
          <w:sz w:val="24"/>
          <w:szCs w:val="24"/>
        </w:rPr>
        <w:t>os alunos a terem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1E043B" w:rsidRPr="00D87DD8">
        <w:rPr>
          <w:rFonts w:ascii="Times New Roman" w:hAnsi="Times New Roman" w:cs="Times New Roman"/>
          <w:sz w:val="24"/>
          <w:szCs w:val="24"/>
        </w:rPr>
        <w:t>muitas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reprovações e frustração d</w:t>
      </w:r>
      <w:r w:rsidR="00C516BD" w:rsidRPr="00D87DD8">
        <w:rPr>
          <w:rFonts w:ascii="Times New Roman" w:hAnsi="Times New Roman" w:cs="Times New Roman"/>
          <w:sz w:val="24"/>
          <w:szCs w:val="24"/>
        </w:rPr>
        <w:t>e</w:t>
      </w:r>
      <w:r w:rsidR="00585D2B" w:rsidRPr="00D87DD8">
        <w:rPr>
          <w:rFonts w:ascii="Times New Roman" w:hAnsi="Times New Roman" w:cs="Times New Roman"/>
          <w:sz w:val="24"/>
          <w:szCs w:val="24"/>
        </w:rPr>
        <w:t xml:space="preserve"> expectativas</w:t>
      </w:r>
      <w:r w:rsidR="001E043B" w:rsidRPr="00D87DD8">
        <w:rPr>
          <w:rFonts w:ascii="Times New Roman" w:hAnsi="Times New Roman" w:cs="Times New Roman"/>
          <w:sz w:val="24"/>
          <w:szCs w:val="24"/>
        </w:rPr>
        <w:t>.</w:t>
      </w:r>
      <w:r w:rsidR="00CC13A6" w:rsidRPr="00D87DD8">
        <w:rPr>
          <w:rFonts w:ascii="Times New Roman" w:hAnsi="Times New Roman" w:cs="Times New Roman"/>
          <w:sz w:val="24"/>
          <w:szCs w:val="24"/>
        </w:rPr>
        <w:t xml:space="preserve"> Na </w:t>
      </w:r>
      <w:r w:rsidR="00CC13A6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engenharia</w:t>
      </w:r>
      <w:r w:rsidR="00C516BD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13A6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80291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matriz</w:t>
      </w:r>
      <w:r w:rsidR="00CC13A6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curricular </w:t>
      </w:r>
      <w:r w:rsidR="00CC13A6" w:rsidRPr="00D87DD8">
        <w:rPr>
          <w:rFonts w:ascii="Times New Roman" w:hAnsi="Times New Roman" w:cs="Times New Roman"/>
          <w:sz w:val="24"/>
          <w:szCs w:val="24"/>
        </w:rPr>
        <w:t xml:space="preserve">nos primeiros anos </w:t>
      </w:r>
      <w:r w:rsidR="00BA567A" w:rsidRPr="00D87DD8">
        <w:rPr>
          <w:rFonts w:ascii="Times New Roman" w:hAnsi="Times New Roman" w:cs="Times New Roman"/>
          <w:sz w:val="24"/>
          <w:szCs w:val="24"/>
        </w:rPr>
        <w:t>dos cursos</w:t>
      </w:r>
      <w:r w:rsidR="00CC13A6" w:rsidRPr="00D87DD8">
        <w:rPr>
          <w:rFonts w:ascii="Times New Roman" w:hAnsi="Times New Roman" w:cs="Times New Roman"/>
          <w:sz w:val="24"/>
          <w:szCs w:val="24"/>
        </w:rPr>
        <w:t xml:space="preserve"> é composta por disciplinas relacionadas </w:t>
      </w:r>
      <w:r w:rsidR="00D436E7" w:rsidRPr="00D87DD8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CC13A6" w:rsidRPr="00D87DD8">
        <w:rPr>
          <w:rFonts w:ascii="Times New Roman" w:hAnsi="Times New Roman" w:cs="Times New Roman"/>
          <w:sz w:val="24"/>
          <w:szCs w:val="24"/>
        </w:rPr>
        <w:t>à matemática</w:t>
      </w:r>
      <w:r w:rsidR="00C516BD" w:rsidRPr="00D87DD8">
        <w:rPr>
          <w:rFonts w:ascii="Times New Roman" w:hAnsi="Times New Roman" w:cs="Times New Roman"/>
          <w:sz w:val="24"/>
          <w:szCs w:val="24"/>
        </w:rPr>
        <w:t xml:space="preserve">, porém </w:t>
      </w:r>
      <w:r w:rsidR="00BA567A" w:rsidRPr="00D87DD8">
        <w:rPr>
          <w:rFonts w:ascii="Times New Roman" w:hAnsi="Times New Roman" w:cs="Times New Roman"/>
          <w:sz w:val="24"/>
          <w:szCs w:val="24"/>
        </w:rPr>
        <w:t>na maioria das</w:t>
      </w:r>
      <w:r w:rsidR="00C516BD" w:rsidRPr="00D87DD8">
        <w:rPr>
          <w:rFonts w:ascii="Times New Roman" w:hAnsi="Times New Roman" w:cs="Times New Roman"/>
          <w:sz w:val="24"/>
          <w:szCs w:val="24"/>
        </w:rPr>
        <w:t xml:space="preserve"> vezes </w:t>
      </w:r>
      <w:r w:rsidR="00BA567A" w:rsidRPr="00D87DD8">
        <w:rPr>
          <w:rFonts w:ascii="Times New Roman" w:hAnsi="Times New Roman" w:cs="Times New Roman"/>
          <w:sz w:val="24"/>
          <w:szCs w:val="24"/>
        </w:rPr>
        <w:t>os professores não fazem</w:t>
      </w:r>
      <w:r w:rsidR="00C516BD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C516BD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uma revis</w:t>
      </w:r>
      <w:r w:rsidR="00E80291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ão dos assuntos do ensino médio</w:t>
      </w:r>
      <w:r w:rsidR="001F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0FDF">
        <w:rPr>
          <w:rFonts w:ascii="Times New Roman" w:hAnsi="Times New Roman" w:cs="Times New Roman"/>
          <w:sz w:val="24"/>
          <w:szCs w:val="24"/>
        </w:rPr>
        <w:t xml:space="preserve">Assim, o aluno é forçado a conciliar o estudo dos conteúdos básicos da escola com os das disciplinas da graduação. </w:t>
      </w:r>
      <w:r w:rsidR="00BA567A" w:rsidRPr="00E80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23F934" w14:textId="3A24C438" w:rsidR="00793887" w:rsidRPr="00D87DD8" w:rsidRDefault="00956168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DD8">
        <w:rPr>
          <w:rFonts w:ascii="Times New Roman" w:hAnsi="Times New Roman" w:cs="Times New Roman"/>
          <w:sz w:val="24"/>
          <w:szCs w:val="24"/>
        </w:rPr>
        <w:t>Para isso, o PET Engenharias tem realizado o projeto intitulado MATECA</w:t>
      </w:r>
      <w:r w:rsidR="00D6615D" w:rsidRPr="00D87DD8">
        <w:rPr>
          <w:rFonts w:ascii="Times New Roman" w:hAnsi="Times New Roman" w:cs="Times New Roman"/>
          <w:sz w:val="24"/>
          <w:szCs w:val="24"/>
        </w:rPr>
        <w:t xml:space="preserve"> (Matemática Elementar ao Cálculo)</w:t>
      </w:r>
      <w:r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F12AF6" w:rsidRPr="00D87DD8">
        <w:rPr>
          <w:rFonts w:ascii="Times New Roman" w:hAnsi="Times New Roman" w:cs="Times New Roman"/>
          <w:sz w:val="24"/>
          <w:szCs w:val="24"/>
        </w:rPr>
        <w:t>desde 20</w:t>
      </w:r>
      <w:r w:rsidR="00D6615D" w:rsidRPr="00D87DD8">
        <w:rPr>
          <w:rFonts w:ascii="Times New Roman" w:hAnsi="Times New Roman" w:cs="Times New Roman"/>
          <w:sz w:val="24"/>
          <w:szCs w:val="24"/>
        </w:rPr>
        <w:t>15</w:t>
      </w:r>
      <w:r w:rsidR="001F0FDF">
        <w:rPr>
          <w:rFonts w:ascii="Times New Roman" w:hAnsi="Times New Roman" w:cs="Times New Roman"/>
          <w:sz w:val="24"/>
          <w:szCs w:val="24"/>
        </w:rPr>
        <w:t>,</w:t>
      </w:r>
      <w:r w:rsidR="00F12AF6" w:rsidRPr="00D87DD8">
        <w:rPr>
          <w:rFonts w:ascii="Times New Roman" w:hAnsi="Times New Roman" w:cs="Times New Roman"/>
          <w:sz w:val="24"/>
          <w:szCs w:val="24"/>
        </w:rPr>
        <w:t xml:space="preserve"> com a proposta </w:t>
      </w:r>
      <w:r w:rsidR="00D6615D" w:rsidRPr="00D87DD8">
        <w:rPr>
          <w:rFonts w:ascii="Times New Roman" w:hAnsi="Times New Roman" w:cs="Times New Roman"/>
          <w:sz w:val="24"/>
          <w:szCs w:val="24"/>
        </w:rPr>
        <w:t xml:space="preserve">levar aos </w:t>
      </w:r>
      <w:r w:rsidR="00382C59" w:rsidRPr="00D87DD8">
        <w:rPr>
          <w:rFonts w:ascii="Times New Roman" w:hAnsi="Times New Roman" w:cs="Times New Roman"/>
          <w:sz w:val="24"/>
          <w:szCs w:val="24"/>
        </w:rPr>
        <w:t>discentes</w:t>
      </w:r>
      <w:r w:rsidR="005B5E51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EE6AD3" w:rsidRPr="00D87DD8">
        <w:rPr>
          <w:rFonts w:ascii="Times New Roman" w:hAnsi="Times New Roman" w:cs="Times New Roman"/>
          <w:sz w:val="24"/>
          <w:szCs w:val="24"/>
        </w:rPr>
        <w:t>que ingressam na graduação</w:t>
      </w:r>
      <w:r w:rsidR="00635238">
        <w:rPr>
          <w:rFonts w:ascii="Times New Roman" w:hAnsi="Times New Roman" w:cs="Times New Roman"/>
          <w:sz w:val="24"/>
          <w:szCs w:val="24"/>
        </w:rPr>
        <w:t>,</w:t>
      </w:r>
      <w:r w:rsidR="005B5E51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604EDF" w:rsidRPr="00D87DD8">
        <w:rPr>
          <w:rFonts w:ascii="Times New Roman" w:hAnsi="Times New Roman" w:cs="Times New Roman"/>
          <w:sz w:val="24"/>
          <w:szCs w:val="24"/>
        </w:rPr>
        <w:t>revisões</w:t>
      </w:r>
      <w:r w:rsidR="00D6615D" w:rsidRPr="00D87DD8">
        <w:rPr>
          <w:rFonts w:ascii="Times New Roman" w:hAnsi="Times New Roman" w:cs="Times New Roman"/>
          <w:sz w:val="24"/>
          <w:szCs w:val="24"/>
        </w:rPr>
        <w:t xml:space="preserve"> do</w:t>
      </w:r>
      <w:r w:rsidR="00382C59" w:rsidRPr="00D87DD8">
        <w:rPr>
          <w:rFonts w:ascii="Times New Roman" w:hAnsi="Times New Roman" w:cs="Times New Roman"/>
          <w:sz w:val="24"/>
          <w:szCs w:val="24"/>
        </w:rPr>
        <w:t>s conteúdos de matemática d</w:t>
      </w:r>
      <w:r w:rsidR="003E0261" w:rsidRPr="00D87DD8">
        <w:rPr>
          <w:rFonts w:ascii="Times New Roman" w:hAnsi="Times New Roman" w:cs="Times New Roman"/>
          <w:sz w:val="24"/>
          <w:szCs w:val="24"/>
        </w:rPr>
        <w:t xml:space="preserve">e ensino </w:t>
      </w:r>
      <w:r w:rsidR="00382C59" w:rsidRPr="00D87DD8">
        <w:rPr>
          <w:rFonts w:ascii="Times New Roman" w:hAnsi="Times New Roman" w:cs="Times New Roman"/>
          <w:sz w:val="24"/>
          <w:szCs w:val="24"/>
        </w:rPr>
        <w:t>médio e fundamental II</w:t>
      </w:r>
      <w:r w:rsidR="00A91299" w:rsidRPr="00D87DD8">
        <w:rPr>
          <w:rFonts w:ascii="Times New Roman" w:hAnsi="Times New Roman" w:cs="Times New Roman"/>
          <w:sz w:val="24"/>
          <w:szCs w:val="24"/>
        </w:rPr>
        <w:t xml:space="preserve"> como</w:t>
      </w:r>
      <w:r w:rsidR="003E0261" w:rsidRPr="00D87DD8">
        <w:rPr>
          <w:rFonts w:ascii="Times New Roman" w:hAnsi="Times New Roman" w:cs="Times New Roman"/>
          <w:sz w:val="24"/>
          <w:szCs w:val="24"/>
        </w:rPr>
        <w:t>, por exemplo,</w:t>
      </w:r>
      <w:r w:rsidR="00A91299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842801" w:rsidRPr="00D87DD8">
        <w:rPr>
          <w:rFonts w:ascii="Times New Roman" w:hAnsi="Times New Roman" w:cs="Times New Roman"/>
          <w:sz w:val="24"/>
          <w:szCs w:val="24"/>
        </w:rPr>
        <w:t>funções, logaritmo, trigonometria etc</w:t>
      </w:r>
      <w:r w:rsidR="00382C59" w:rsidRPr="00D87DD8">
        <w:rPr>
          <w:rFonts w:ascii="Times New Roman" w:hAnsi="Times New Roman" w:cs="Times New Roman"/>
          <w:sz w:val="24"/>
          <w:szCs w:val="24"/>
        </w:rPr>
        <w:t>.</w:t>
      </w:r>
      <w:r w:rsidR="003E0261" w:rsidRPr="00D87DD8">
        <w:rPr>
          <w:rFonts w:ascii="Times New Roman" w:hAnsi="Times New Roman" w:cs="Times New Roman"/>
          <w:sz w:val="24"/>
          <w:szCs w:val="24"/>
        </w:rPr>
        <w:t xml:space="preserve">, </w:t>
      </w:r>
      <w:r w:rsidR="00A91299" w:rsidRPr="00D87DD8">
        <w:rPr>
          <w:rFonts w:ascii="Times New Roman" w:hAnsi="Times New Roman" w:cs="Times New Roman"/>
          <w:sz w:val="24"/>
          <w:szCs w:val="24"/>
        </w:rPr>
        <w:t xml:space="preserve">no primeiro mês de cada semestre letivo. Inicialmente, é aplicada uma prova para </w:t>
      </w:r>
      <w:r w:rsidR="00C640A2" w:rsidRPr="00D87DD8">
        <w:rPr>
          <w:rFonts w:ascii="Times New Roman" w:hAnsi="Times New Roman" w:cs="Times New Roman"/>
          <w:sz w:val="24"/>
          <w:szCs w:val="24"/>
        </w:rPr>
        <w:t xml:space="preserve">observar o conhecimento </w:t>
      </w:r>
      <w:r w:rsidR="005B5E51" w:rsidRPr="00D87DD8">
        <w:rPr>
          <w:rFonts w:ascii="Times New Roman" w:hAnsi="Times New Roman" w:cs="Times New Roman"/>
          <w:sz w:val="24"/>
          <w:szCs w:val="24"/>
        </w:rPr>
        <w:t xml:space="preserve">dos </w:t>
      </w:r>
      <w:r w:rsidR="005B5E51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participantes </w:t>
      </w:r>
      <w:r w:rsidR="00C640A2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antes </w:t>
      </w:r>
      <w:r w:rsidR="00635238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de ingressar no</w:t>
      </w:r>
      <w:r w:rsidR="00C640A2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C640A2" w:rsidRPr="00D87DD8">
        <w:rPr>
          <w:rFonts w:ascii="Times New Roman" w:hAnsi="Times New Roman" w:cs="Times New Roman"/>
          <w:sz w:val="24"/>
          <w:szCs w:val="24"/>
        </w:rPr>
        <w:t>ATECA. Em seguida, é realizada um</w:t>
      </w:r>
      <w:r w:rsidR="003E0261" w:rsidRPr="00D87DD8">
        <w:rPr>
          <w:rFonts w:ascii="Times New Roman" w:hAnsi="Times New Roman" w:cs="Times New Roman"/>
          <w:sz w:val="24"/>
          <w:szCs w:val="24"/>
        </w:rPr>
        <w:t>a</w:t>
      </w:r>
      <w:r w:rsidR="00C640A2" w:rsidRPr="00D87DD8">
        <w:rPr>
          <w:rFonts w:ascii="Times New Roman" w:hAnsi="Times New Roman" w:cs="Times New Roman"/>
          <w:sz w:val="24"/>
          <w:szCs w:val="24"/>
        </w:rPr>
        <w:t xml:space="preserve"> série de aulas expositivas acompanhadas por listas de exercícios</w:t>
      </w:r>
      <w:r w:rsidR="003E0261" w:rsidRPr="00D87DD8">
        <w:rPr>
          <w:rFonts w:ascii="Times New Roman" w:hAnsi="Times New Roman" w:cs="Times New Roman"/>
          <w:sz w:val="24"/>
          <w:szCs w:val="24"/>
        </w:rPr>
        <w:t xml:space="preserve"> e atendimentos online. </w:t>
      </w:r>
      <w:r w:rsidR="00604EDF" w:rsidRPr="00D87DD8">
        <w:rPr>
          <w:rFonts w:ascii="Times New Roman" w:hAnsi="Times New Roman" w:cs="Times New Roman"/>
          <w:sz w:val="24"/>
          <w:szCs w:val="24"/>
        </w:rPr>
        <w:t>Ao final</w:t>
      </w:r>
      <w:r w:rsidR="00604EDF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35238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="00604EDF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prova</w:t>
      </w:r>
      <w:r w:rsidR="00635238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avaliativa é</w:t>
      </w:r>
      <w:r w:rsidR="00604EDF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novamente </w:t>
      </w:r>
      <w:r w:rsidR="00A57158" w:rsidRPr="00D87DD8">
        <w:rPr>
          <w:rFonts w:ascii="Times New Roman" w:hAnsi="Times New Roman" w:cs="Times New Roman"/>
          <w:sz w:val="24"/>
          <w:szCs w:val="24"/>
        </w:rPr>
        <w:t>aplicada para comparar o avanço do desempenho dos alunos</w:t>
      </w:r>
      <w:r w:rsidR="00E3499A" w:rsidRPr="00D87DD8">
        <w:rPr>
          <w:rFonts w:ascii="Times New Roman" w:hAnsi="Times New Roman" w:cs="Times New Roman"/>
          <w:sz w:val="24"/>
          <w:szCs w:val="24"/>
        </w:rPr>
        <w:t xml:space="preserve">. </w:t>
      </w:r>
      <w:r w:rsidR="00604EDF" w:rsidRPr="00D87DD8">
        <w:rPr>
          <w:rFonts w:ascii="Times New Roman" w:hAnsi="Times New Roman" w:cs="Times New Roman"/>
          <w:sz w:val="24"/>
          <w:szCs w:val="24"/>
        </w:rPr>
        <w:t xml:space="preserve">No primeiro semestre de 2019, </w:t>
      </w:r>
      <w:r w:rsidR="00E3499A" w:rsidRPr="00D87DD8">
        <w:rPr>
          <w:rFonts w:ascii="Times New Roman" w:hAnsi="Times New Roman" w:cs="Times New Roman"/>
          <w:sz w:val="24"/>
          <w:szCs w:val="24"/>
        </w:rPr>
        <w:t>a média de grau de satisfação dos</w:t>
      </w:r>
      <w:r w:rsidR="00D1156E">
        <w:rPr>
          <w:rFonts w:ascii="Times New Roman" w:hAnsi="Times New Roman" w:cs="Times New Roman"/>
          <w:sz w:val="24"/>
          <w:szCs w:val="24"/>
        </w:rPr>
        <w:t xml:space="preserve"> 60</w:t>
      </w:r>
      <w:r w:rsidR="00E3499A" w:rsidRPr="00D87DD8">
        <w:rPr>
          <w:rFonts w:ascii="Times New Roman" w:hAnsi="Times New Roman" w:cs="Times New Roman"/>
          <w:sz w:val="24"/>
          <w:szCs w:val="24"/>
        </w:rPr>
        <w:t xml:space="preserve"> alunos que responderam o questionário de avaliação do MATECA foi de 87%. Dessa forma, entende-se que </w:t>
      </w:r>
      <w:r w:rsidR="005B5E51" w:rsidRPr="00D87DD8">
        <w:rPr>
          <w:rFonts w:ascii="Times New Roman" w:hAnsi="Times New Roman" w:cs="Times New Roman"/>
          <w:sz w:val="24"/>
          <w:szCs w:val="24"/>
        </w:rPr>
        <w:t>o projeto teve um impacto positivo significante.</w:t>
      </w:r>
    </w:p>
    <w:p w14:paraId="27E14FD5" w14:textId="40053ADC" w:rsidR="00EE6AD3" w:rsidRPr="00D87DD8" w:rsidRDefault="00502F18" w:rsidP="00502F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EE6AD3" w:rsidRPr="00D87DD8">
        <w:rPr>
          <w:rFonts w:ascii="Times New Roman" w:hAnsi="Times New Roman" w:cs="Times New Roman"/>
          <w:sz w:val="24"/>
          <w:szCs w:val="24"/>
        </w:rPr>
        <w:t xml:space="preserve">utra atividade do PET Engenharias que busca promover a permanência do novo estudante de graduação na instituição de ensino superior (IES) é a realização do evento PET Calourosa, que consiste em programações voltadas para recepcionar os novos alunos e apresentar as atividades desenvolvidas pelo grupo PET. </w:t>
      </w:r>
      <w:r w:rsidR="00AE1F11">
        <w:rPr>
          <w:rFonts w:ascii="Times New Roman" w:hAnsi="Times New Roman" w:cs="Times New Roman"/>
          <w:sz w:val="24"/>
          <w:szCs w:val="24"/>
        </w:rPr>
        <w:t>N</w:t>
      </w:r>
      <w:r w:rsidR="00EE6AD3" w:rsidRPr="00D87DD8">
        <w:rPr>
          <w:rFonts w:ascii="Times New Roman" w:hAnsi="Times New Roman" w:cs="Times New Roman"/>
          <w:sz w:val="24"/>
          <w:szCs w:val="24"/>
        </w:rPr>
        <w:t>a recepção</w:t>
      </w:r>
      <w:r w:rsidR="00C778E5" w:rsidRPr="00D87DD8">
        <w:rPr>
          <w:rFonts w:ascii="Times New Roman" w:hAnsi="Times New Roman" w:cs="Times New Roman"/>
          <w:sz w:val="24"/>
          <w:szCs w:val="24"/>
        </w:rPr>
        <w:t>,</w:t>
      </w:r>
      <w:r w:rsidR="00EE6AD3" w:rsidRPr="00D87DD8">
        <w:rPr>
          <w:rFonts w:ascii="Times New Roman" w:hAnsi="Times New Roman" w:cs="Times New Roman"/>
          <w:sz w:val="24"/>
          <w:szCs w:val="24"/>
        </w:rPr>
        <w:t xml:space="preserve"> petianos de engenharia ambiental </w:t>
      </w:r>
      <w:r w:rsidR="00EE6AD3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35238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engenharia </w:t>
      </w:r>
      <w:r w:rsidR="00EE6AD3" w:rsidRPr="00227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elétrica </w:t>
      </w:r>
      <w:r w:rsidR="00EE6AD3" w:rsidRPr="00D87DD8">
        <w:rPr>
          <w:rFonts w:ascii="Times New Roman" w:hAnsi="Times New Roman" w:cs="Times New Roman"/>
          <w:sz w:val="24"/>
          <w:szCs w:val="24"/>
        </w:rPr>
        <w:t xml:space="preserve">se apresentam e integram uma dinâmica de grupo junto aos calouros. Ao fim da dinâmica os ministrantes 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apresentam a matriz curricular de ambos os cursos, explicando as peculiaridades de cada um e </w:t>
      </w:r>
      <w:r w:rsidR="00AE1F11">
        <w:rPr>
          <w:rFonts w:ascii="Times New Roman" w:hAnsi="Times New Roman" w:cs="Times New Roman"/>
          <w:sz w:val="24"/>
          <w:szCs w:val="24"/>
        </w:rPr>
        <w:t>d</w:t>
      </w:r>
      <w:r w:rsidR="00C51D3D" w:rsidRPr="00D87DD8">
        <w:rPr>
          <w:rFonts w:ascii="Times New Roman" w:hAnsi="Times New Roman" w:cs="Times New Roman"/>
          <w:sz w:val="24"/>
          <w:szCs w:val="24"/>
        </w:rPr>
        <w:t>as disciplinas</w:t>
      </w:r>
      <w:r w:rsidR="00FF02A1">
        <w:rPr>
          <w:rFonts w:ascii="Times New Roman" w:hAnsi="Times New Roman" w:cs="Times New Roman"/>
          <w:sz w:val="24"/>
          <w:szCs w:val="24"/>
        </w:rPr>
        <w:t>.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 </w:t>
      </w:r>
      <w:r w:rsidR="00FF02A1">
        <w:rPr>
          <w:rFonts w:ascii="Times New Roman" w:hAnsi="Times New Roman" w:cs="Times New Roman"/>
          <w:sz w:val="24"/>
          <w:szCs w:val="24"/>
        </w:rPr>
        <w:t>T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ambém é apresentado os objetivos do PET Engenharias e aquilo que está sendo </w:t>
      </w:r>
      <w:r w:rsidR="00D94752">
        <w:rPr>
          <w:rFonts w:ascii="Times New Roman" w:hAnsi="Times New Roman" w:cs="Times New Roman"/>
          <w:sz w:val="24"/>
          <w:szCs w:val="24"/>
        </w:rPr>
        <w:t xml:space="preserve">produzido pelo grupo 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na IES </w:t>
      </w:r>
      <w:r w:rsidR="00D94752">
        <w:rPr>
          <w:rFonts w:ascii="Times New Roman" w:hAnsi="Times New Roman" w:cs="Times New Roman"/>
          <w:sz w:val="24"/>
          <w:szCs w:val="24"/>
        </w:rPr>
        <w:t>no período.</w:t>
      </w:r>
      <w:r w:rsidR="00846AE7">
        <w:rPr>
          <w:rFonts w:ascii="Times New Roman" w:hAnsi="Times New Roman" w:cs="Times New Roman"/>
          <w:sz w:val="24"/>
          <w:szCs w:val="24"/>
        </w:rPr>
        <w:t xml:space="preserve"> </w:t>
      </w:r>
      <w:r w:rsidR="00D94752">
        <w:rPr>
          <w:rFonts w:ascii="Times New Roman" w:hAnsi="Times New Roman" w:cs="Times New Roman"/>
          <w:sz w:val="24"/>
          <w:szCs w:val="24"/>
        </w:rPr>
        <w:t>Após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 este primeiro contato do PET com os </w:t>
      </w:r>
      <w:r w:rsidR="00846AE7">
        <w:rPr>
          <w:rFonts w:ascii="Times New Roman" w:hAnsi="Times New Roman" w:cs="Times New Roman"/>
          <w:sz w:val="24"/>
          <w:szCs w:val="24"/>
        </w:rPr>
        <w:t>ingressantes</w:t>
      </w:r>
      <w:r w:rsidR="00D1156E">
        <w:rPr>
          <w:rFonts w:ascii="Times New Roman" w:hAnsi="Times New Roman" w:cs="Times New Roman"/>
          <w:sz w:val="24"/>
          <w:szCs w:val="24"/>
        </w:rPr>
        <w:t>,</w:t>
      </w:r>
      <w:r w:rsidR="00C51D3D" w:rsidRPr="00D87DD8">
        <w:rPr>
          <w:rFonts w:ascii="Times New Roman" w:hAnsi="Times New Roman" w:cs="Times New Roman"/>
          <w:sz w:val="24"/>
          <w:szCs w:val="24"/>
        </w:rPr>
        <w:t xml:space="preserve"> é realizado o convite para os minicursos promovidos pelos petianos com três horas de carga horária que abordam os temas comuns à ambas as engenharias. O PET Calourosa é realizado pelo grupo desde </w:t>
      </w:r>
      <w:r w:rsidR="001309C5" w:rsidRPr="00D87DD8">
        <w:rPr>
          <w:rFonts w:ascii="Times New Roman" w:hAnsi="Times New Roman" w:cs="Times New Roman"/>
          <w:sz w:val="24"/>
          <w:szCs w:val="24"/>
        </w:rPr>
        <w:t>o primeiro semestre de 2019, sempre na segunda semana de aulas, e para caracterizar sua participação na vida acadêmica dos novos alunos, um questionário avalia a satisfação com as atividades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. </w:t>
      </w:r>
      <w:r w:rsidR="00D1156E">
        <w:rPr>
          <w:rFonts w:ascii="Times New Roman" w:hAnsi="Times New Roman" w:cs="Times New Roman"/>
          <w:sz w:val="24"/>
          <w:szCs w:val="24"/>
        </w:rPr>
        <w:t>A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 avaliação </w:t>
      </w:r>
      <w:r w:rsidR="00D1156E">
        <w:rPr>
          <w:rFonts w:ascii="Times New Roman" w:hAnsi="Times New Roman" w:cs="Times New Roman"/>
          <w:sz w:val="24"/>
          <w:szCs w:val="24"/>
        </w:rPr>
        <w:t>d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o evento </w:t>
      </w:r>
      <w:r w:rsidR="00D1156E">
        <w:rPr>
          <w:rFonts w:ascii="Times New Roman" w:hAnsi="Times New Roman" w:cs="Times New Roman"/>
          <w:sz w:val="24"/>
          <w:szCs w:val="24"/>
        </w:rPr>
        <w:t>referente ao</w:t>
      </w:r>
      <w:r w:rsidR="000152E9" w:rsidRPr="00D87DD8">
        <w:rPr>
          <w:rFonts w:ascii="Times New Roman" w:hAnsi="Times New Roman" w:cs="Times New Roman"/>
          <w:sz w:val="24"/>
          <w:szCs w:val="24"/>
        </w:rPr>
        <w:t xml:space="preserve"> semestre 2020.1 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teve uma aprovação de 87,1% </w:t>
      </w:r>
      <w:r w:rsidR="00D1156E">
        <w:rPr>
          <w:rFonts w:ascii="Times New Roman" w:hAnsi="Times New Roman" w:cs="Times New Roman"/>
          <w:sz w:val="24"/>
          <w:szCs w:val="24"/>
        </w:rPr>
        <w:t>em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 31 respostas, enquanto 93,6% dos participantes que responderam o questionário recomendariam estas atividades para outros alunos da instituição. Dessa forma</w:t>
      </w:r>
      <w:r w:rsidR="00635238">
        <w:rPr>
          <w:rFonts w:ascii="Times New Roman" w:hAnsi="Times New Roman" w:cs="Times New Roman"/>
          <w:sz w:val="24"/>
          <w:szCs w:val="24"/>
        </w:rPr>
        <w:t>,</w:t>
      </w:r>
      <w:r w:rsidR="00C778E5" w:rsidRPr="00D87DD8">
        <w:rPr>
          <w:rFonts w:ascii="Times New Roman" w:hAnsi="Times New Roman" w:cs="Times New Roman"/>
          <w:sz w:val="24"/>
          <w:szCs w:val="24"/>
        </w:rPr>
        <w:t xml:space="preserve"> observa-se que o evento PET Calourosa têm êxito em recepcionar e apresentar os primeiros minicursos dos novos discentes na IES.</w:t>
      </w:r>
    </w:p>
    <w:p w14:paraId="2BA2A82F" w14:textId="2074C2A0" w:rsidR="004C34BA" w:rsidRDefault="001112AB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de ofertar cursos durante o PET Calourosa, o grupo é ativo nas diversas atividades acadêmicas produzidas por outros órgãos do IFBA, fomentando uma parceria entre grupo</w:t>
      </w:r>
      <w:r w:rsidR="00A676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PET, diretórios acadêmicos e empresas juniores, cooperando para produção de semanas acadêmicas, rodas de conversas, palestras e cursos. </w:t>
      </w:r>
      <w:r w:rsidR="00D20EF5">
        <w:rPr>
          <w:rFonts w:ascii="Times New Roman" w:hAnsi="Times New Roman" w:cs="Times New Roman"/>
          <w:sz w:val="24"/>
          <w:szCs w:val="24"/>
        </w:rPr>
        <w:t>O PET Engenharias desenvolve essas atividades de capacitação desde sua implantação em 2013, e se reinventa a cada ano buscando temáticas que satisfaçam as demandas internas ou externas da comunidade</w:t>
      </w:r>
      <w:r>
        <w:rPr>
          <w:rFonts w:ascii="Times New Roman" w:hAnsi="Times New Roman" w:cs="Times New Roman"/>
          <w:sz w:val="24"/>
          <w:szCs w:val="24"/>
        </w:rPr>
        <w:t xml:space="preserve"> capacita</w:t>
      </w:r>
      <w:r w:rsidR="00D20EF5">
        <w:rPr>
          <w:rFonts w:ascii="Times New Roman" w:hAnsi="Times New Roman" w:cs="Times New Roman"/>
          <w:sz w:val="24"/>
          <w:szCs w:val="24"/>
        </w:rPr>
        <w:t xml:space="preserve">ndo </w:t>
      </w:r>
      <w:r>
        <w:rPr>
          <w:rFonts w:ascii="Times New Roman" w:hAnsi="Times New Roman" w:cs="Times New Roman"/>
          <w:sz w:val="24"/>
          <w:szCs w:val="24"/>
        </w:rPr>
        <w:t>e profissionaliza</w:t>
      </w:r>
      <w:r w:rsidR="00D20EF5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os estudante</w:t>
      </w:r>
      <w:r w:rsidR="004E2819">
        <w:rPr>
          <w:rFonts w:ascii="Times New Roman" w:hAnsi="Times New Roman" w:cs="Times New Roman"/>
          <w:sz w:val="24"/>
          <w:szCs w:val="24"/>
        </w:rPr>
        <w:t xml:space="preserve">s </w:t>
      </w:r>
      <w:r w:rsidR="00D20EF5">
        <w:rPr>
          <w:rFonts w:ascii="Times New Roman" w:hAnsi="Times New Roman" w:cs="Times New Roman"/>
          <w:sz w:val="24"/>
          <w:szCs w:val="24"/>
        </w:rPr>
        <w:t>participantes</w:t>
      </w:r>
      <w:r w:rsidR="004C34BA">
        <w:rPr>
          <w:rFonts w:ascii="Times New Roman" w:hAnsi="Times New Roman" w:cs="Times New Roman"/>
          <w:sz w:val="24"/>
          <w:szCs w:val="24"/>
        </w:rPr>
        <w:t>.</w:t>
      </w:r>
    </w:p>
    <w:p w14:paraId="6D7B7381" w14:textId="071DD6EE" w:rsidR="000152E9" w:rsidRDefault="004C34BA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Alguns dos</w:t>
      </w:r>
      <w:r w:rsidR="004E2819">
        <w:rPr>
          <w:rFonts w:ascii="Times New Roman" w:hAnsi="Times New Roman" w:cs="Times New Roman"/>
          <w:sz w:val="24"/>
          <w:szCs w:val="24"/>
        </w:rPr>
        <w:t xml:space="preserve"> cursos ofertados </w:t>
      </w:r>
      <w:r w:rsidR="0022612E">
        <w:rPr>
          <w:rFonts w:ascii="Times New Roman" w:hAnsi="Times New Roman" w:cs="Times New Roman"/>
          <w:sz w:val="24"/>
          <w:szCs w:val="24"/>
        </w:rPr>
        <w:t>foram</w:t>
      </w:r>
      <w:r w:rsidR="004E2819">
        <w:rPr>
          <w:rFonts w:ascii="Times New Roman" w:hAnsi="Times New Roman" w:cs="Times New Roman"/>
          <w:sz w:val="24"/>
          <w:szCs w:val="24"/>
        </w:rPr>
        <w:t xml:space="preserve">: “Currículo lattes, um primeiro contato”, “Eletricidade básica”, “Confecção de placas de circuito impresso”, “Licenciamento Ambiental”, entre outros. </w:t>
      </w:r>
      <w:r w:rsidR="00B91280">
        <w:rPr>
          <w:rFonts w:ascii="Times New Roman" w:hAnsi="Times New Roman" w:cs="Times New Roman"/>
          <w:sz w:val="24"/>
          <w:szCs w:val="24"/>
        </w:rPr>
        <w:t>Assim como as demais atividades do programa, os cursos também são avaliados pelos ouvintes durante o fim da atividade</w:t>
      </w:r>
      <w:r w:rsidR="0022612E">
        <w:rPr>
          <w:rFonts w:ascii="Times New Roman" w:hAnsi="Times New Roman" w:cs="Times New Roman"/>
          <w:sz w:val="24"/>
          <w:szCs w:val="24"/>
        </w:rPr>
        <w:t>.</w:t>
      </w:r>
      <w:r w:rsidR="00B91280">
        <w:rPr>
          <w:rFonts w:ascii="Times New Roman" w:hAnsi="Times New Roman" w:cs="Times New Roman"/>
          <w:sz w:val="24"/>
          <w:szCs w:val="24"/>
        </w:rPr>
        <w:t xml:space="preserve"> </w:t>
      </w:r>
      <w:r w:rsidR="0022612E">
        <w:rPr>
          <w:rFonts w:ascii="Times New Roman" w:hAnsi="Times New Roman" w:cs="Times New Roman"/>
          <w:sz w:val="24"/>
          <w:szCs w:val="24"/>
        </w:rPr>
        <w:t>T</w:t>
      </w:r>
      <w:r w:rsidR="00B91280">
        <w:rPr>
          <w:rFonts w:ascii="Times New Roman" w:hAnsi="Times New Roman" w:cs="Times New Roman"/>
          <w:sz w:val="24"/>
          <w:szCs w:val="24"/>
        </w:rPr>
        <w:t>omando como exemplo o curso</w:t>
      </w:r>
      <w:r w:rsidR="0022612E">
        <w:rPr>
          <w:rFonts w:ascii="Times New Roman" w:hAnsi="Times New Roman" w:cs="Times New Roman"/>
          <w:sz w:val="24"/>
          <w:szCs w:val="24"/>
        </w:rPr>
        <w:t xml:space="preserve"> de Currículo Lattes,</w:t>
      </w:r>
      <w:r w:rsidR="00B91280">
        <w:rPr>
          <w:rFonts w:ascii="Times New Roman" w:hAnsi="Times New Roman" w:cs="Times New Roman"/>
          <w:sz w:val="24"/>
          <w:szCs w:val="24"/>
        </w:rPr>
        <w:t xml:space="preserve"> ministrado</w:t>
      </w:r>
      <w:r w:rsidR="004A4E15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22612E">
        <w:rPr>
          <w:rFonts w:ascii="Times New Roman" w:hAnsi="Times New Roman" w:cs="Times New Roman"/>
          <w:sz w:val="24"/>
          <w:szCs w:val="24"/>
        </w:rPr>
        <w:t xml:space="preserve">uma </w:t>
      </w:r>
      <w:r w:rsidR="004A4E15">
        <w:rPr>
          <w:rFonts w:ascii="Times New Roman" w:hAnsi="Times New Roman" w:cs="Times New Roman"/>
          <w:sz w:val="24"/>
          <w:szCs w:val="24"/>
        </w:rPr>
        <w:t>plataforma virtual</w:t>
      </w:r>
      <w:r w:rsidR="00B91280">
        <w:rPr>
          <w:rFonts w:ascii="Times New Roman" w:hAnsi="Times New Roman" w:cs="Times New Roman"/>
          <w:sz w:val="24"/>
          <w:szCs w:val="24"/>
        </w:rPr>
        <w:t xml:space="preserve"> no semestre de 2020.1</w:t>
      </w:r>
      <w:r w:rsidR="0022612E">
        <w:rPr>
          <w:rFonts w:ascii="Times New Roman" w:hAnsi="Times New Roman" w:cs="Times New Roman"/>
          <w:sz w:val="24"/>
          <w:szCs w:val="24"/>
        </w:rPr>
        <w:t xml:space="preserve">, </w:t>
      </w:r>
      <w:r w:rsidR="004A4E15">
        <w:rPr>
          <w:rFonts w:ascii="Times New Roman" w:hAnsi="Times New Roman" w:cs="Times New Roman"/>
          <w:sz w:val="24"/>
          <w:szCs w:val="24"/>
        </w:rPr>
        <w:t>obteve</w:t>
      </w:r>
      <w:r w:rsidR="0022612E">
        <w:rPr>
          <w:rFonts w:ascii="Times New Roman" w:hAnsi="Times New Roman" w:cs="Times New Roman"/>
          <w:sz w:val="24"/>
          <w:szCs w:val="24"/>
        </w:rPr>
        <w:t>-se</w:t>
      </w:r>
      <w:r w:rsidR="004A4E15">
        <w:rPr>
          <w:rFonts w:ascii="Times New Roman" w:hAnsi="Times New Roman" w:cs="Times New Roman"/>
          <w:sz w:val="24"/>
          <w:szCs w:val="24"/>
        </w:rPr>
        <w:t xml:space="preserve"> um índice de aprovação de 77% </w:t>
      </w:r>
      <w:r w:rsidR="0022612E">
        <w:rPr>
          <w:rFonts w:ascii="Times New Roman" w:hAnsi="Times New Roman" w:cs="Times New Roman"/>
          <w:sz w:val="24"/>
          <w:szCs w:val="24"/>
        </w:rPr>
        <w:t>em</w:t>
      </w:r>
      <w:r w:rsidR="004A4E15">
        <w:rPr>
          <w:rFonts w:ascii="Times New Roman" w:hAnsi="Times New Roman" w:cs="Times New Roman"/>
          <w:sz w:val="24"/>
          <w:szCs w:val="24"/>
        </w:rPr>
        <w:t xml:space="preserve"> 74 respostas, </w:t>
      </w:r>
      <w:r w:rsidR="0022612E">
        <w:rPr>
          <w:rFonts w:ascii="Times New Roman" w:hAnsi="Times New Roman" w:cs="Times New Roman"/>
          <w:sz w:val="24"/>
          <w:szCs w:val="24"/>
        </w:rPr>
        <w:t>enquanto</w:t>
      </w:r>
      <w:r w:rsidR="004A4E15">
        <w:rPr>
          <w:rFonts w:ascii="Times New Roman" w:hAnsi="Times New Roman" w:cs="Times New Roman"/>
          <w:sz w:val="24"/>
          <w:szCs w:val="24"/>
        </w:rPr>
        <w:t xml:space="preserve"> 93,3% dos alunos recomendariam a atividade para colegas da mesma ou de outra </w:t>
      </w:r>
      <w:r w:rsidR="00FF02A1">
        <w:rPr>
          <w:rFonts w:ascii="Times New Roman" w:hAnsi="Times New Roman" w:cs="Times New Roman"/>
          <w:sz w:val="24"/>
          <w:szCs w:val="24"/>
        </w:rPr>
        <w:t>IES</w:t>
      </w:r>
      <w:r w:rsidR="004A4E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265EA" w14:textId="78F74A10" w:rsidR="00D20EF5" w:rsidRDefault="00423430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</w:t>
      </w:r>
      <w:r w:rsidR="00140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observa-se que </w:t>
      </w:r>
      <w:r w:rsidR="00EC77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PET, por meio de suas atividades</w:t>
      </w:r>
      <w:r w:rsidR="00EC776B">
        <w:rPr>
          <w:rFonts w:ascii="Times New Roman" w:hAnsi="Times New Roman" w:cs="Times New Roman"/>
          <w:sz w:val="24"/>
          <w:szCs w:val="24"/>
        </w:rPr>
        <w:t xml:space="preserve"> extra classe</w:t>
      </w:r>
      <w:r w:rsidR="00B979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pode oferecer </w:t>
      </w:r>
      <w:r w:rsidR="00B97962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meio de </w:t>
      </w:r>
      <w:r w:rsidR="00EC776B">
        <w:rPr>
          <w:rFonts w:ascii="Times New Roman" w:hAnsi="Times New Roman" w:cs="Times New Roman"/>
          <w:sz w:val="24"/>
          <w:szCs w:val="24"/>
        </w:rPr>
        <w:t xml:space="preserve">complementar a aprendizagem e </w:t>
      </w:r>
      <w:r>
        <w:rPr>
          <w:rFonts w:ascii="Times New Roman" w:hAnsi="Times New Roman" w:cs="Times New Roman"/>
          <w:sz w:val="24"/>
          <w:szCs w:val="24"/>
        </w:rPr>
        <w:t>estimular a permanência dos alunos na graduação</w:t>
      </w:r>
      <w:r w:rsidR="00FF02A1">
        <w:rPr>
          <w:rFonts w:ascii="Times New Roman" w:hAnsi="Times New Roman" w:cs="Times New Roman"/>
          <w:sz w:val="24"/>
          <w:szCs w:val="24"/>
        </w:rPr>
        <w:t xml:space="preserve"> pois, c</w:t>
      </w:r>
      <w:r w:rsidR="00BD141B">
        <w:rPr>
          <w:rFonts w:ascii="Times New Roman" w:hAnsi="Times New Roman" w:cs="Times New Roman"/>
          <w:sz w:val="24"/>
          <w:szCs w:val="24"/>
        </w:rPr>
        <w:t>omo os</w:t>
      </w:r>
      <w:r w:rsidR="00EC776B">
        <w:rPr>
          <w:rFonts w:ascii="Times New Roman" w:hAnsi="Times New Roman" w:cs="Times New Roman"/>
          <w:sz w:val="24"/>
          <w:szCs w:val="24"/>
        </w:rPr>
        <w:t xml:space="preserve"> petianos </w:t>
      </w:r>
      <w:r w:rsidR="00BD141B">
        <w:rPr>
          <w:rFonts w:ascii="Times New Roman" w:hAnsi="Times New Roman" w:cs="Times New Roman"/>
          <w:sz w:val="24"/>
          <w:szCs w:val="24"/>
        </w:rPr>
        <w:t>também são alunos das IES, não há uma hi</w:t>
      </w:r>
      <w:r w:rsidR="00EC776B">
        <w:rPr>
          <w:rFonts w:ascii="Times New Roman" w:hAnsi="Times New Roman" w:cs="Times New Roman"/>
          <w:sz w:val="24"/>
          <w:szCs w:val="24"/>
        </w:rPr>
        <w:t xml:space="preserve">erarquia entre eles e os </w:t>
      </w:r>
      <w:r w:rsidR="0022612E">
        <w:rPr>
          <w:rFonts w:ascii="Times New Roman" w:hAnsi="Times New Roman" w:cs="Times New Roman"/>
          <w:sz w:val="24"/>
          <w:szCs w:val="24"/>
        </w:rPr>
        <w:t xml:space="preserve">demais </w:t>
      </w:r>
      <w:r w:rsidR="00EC776B">
        <w:rPr>
          <w:rFonts w:ascii="Times New Roman" w:hAnsi="Times New Roman" w:cs="Times New Roman"/>
          <w:sz w:val="24"/>
          <w:szCs w:val="24"/>
        </w:rPr>
        <w:t>estudantes, de modo que se estabelece uma relação mais pessoal</w:t>
      </w:r>
      <w:r w:rsidR="00FF02A1">
        <w:rPr>
          <w:rFonts w:ascii="Times New Roman" w:hAnsi="Times New Roman" w:cs="Times New Roman"/>
          <w:sz w:val="24"/>
          <w:szCs w:val="24"/>
        </w:rPr>
        <w:t xml:space="preserve"> que facilita o processo de motivação.</w:t>
      </w:r>
    </w:p>
    <w:p w14:paraId="3EA50CA5" w14:textId="77777777" w:rsidR="004A4E15" w:rsidRPr="00D87DD8" w:rsidRDefault="004A4E15" w:rsidP="00D62D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3D154" w14:textId="77777777" w:rsidR="000152E9" w:rsidRPr="00D87DD8" w:rsidRDefault="000152E9" w:rsidP="00D62D5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DD8"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1A5247C7" w14:textId="1800C127" w:rsidR="000152E9" w:rsidRDefault="000152E9" w:rsidP="00D62D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C25C7" w14:textId="77777777" w:rsidR="00AE1F11" w:rsidRPr="00D62D53" w:rsidRDefault="00AE1F11" w:rsidP="00D62D5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2D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INSTITUTO NACIONAL DE ESTUDOS E PESQUISAS ANÍSIO TEIXEIRA. </w:t>
      </w:r>
      <w:r w:rsidRPr="00D62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Sinopse Estatística da Educação Superior 2017. Brasília: INEP, 2018. Disponível em: &lt;</w:t>
      </w:r>
      <w:r w:rsidRPr="00D62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D62D5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http://portal.inep.gov.br/web/guest/sinopses-estatisticas-da-educacao-superior</w:t>
        </w:r>
      </w:hyperlink>
      <w:r w:rsidRPr="00D62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&gt;. Acesso em 14 jul. 2020. </w:t>
      </w:r>
    </w:p>
    <w:p w14:paraId="6FFEB0A9" w14:textId="77777777" w:rsidR="00AE1F11" w:rsidRPr="00D62D53" w:rsidRDefault="00AE1F11" w:rsidP="00D62D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BD72A" w14:textId="3E2E9F26" w:rsidR="00FB5862" w:rsidRDefault="00793887" w:rsidP="00D62D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2D53">
        <w:rPr>
          <w:rFonts w:ascii="Times New Roman" w:hAnsi="Times New Roman" w:cs="Times New Roman"/>
          <w:sz w:val="24"/>
          <w:szCs w:val="24"/>
          <w:shd w:val="clear" w:color="auto" w:fill="FFFFFF"/>
        </w:rPr>
        <w:t>CHRISTO, Maria Marilei Soistak; RESENDE, Luis Maurício Martins de; KUHN, Talícia do Carmo Galan. POR QUE OS ALUNOS DE ENGENHARIA DESISTEM DE SEUS CURSOS – UM ESTUDO DE CASO. </w:t>
      </w:r>
      <w:r w:rsidRPr="00D62D53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Nuances</w:t>
      </w:r>
      <w:r w:rsidRPr="00D62D53">
        <w:rPr>
          <w:rFonts w:ascii="Times New Roman" w:hAnsi="Times New Roman" w:cs="Times New Roman"/>
          <w:sz w:val="24"/>
          <w:szCs w:val="24"/>
          <w:shd w:val="clear" w:color="auto" w:fill="FFFFFF"/>
        </w:rPr>
        <w:t>: estudos sobre Educação, Presidente Prudente-sp, v. 29, n. 1, p. 154-168, 20 dez. 2018. Nuances Estudos Sobre Educacao. http://dx.doi.org/10.32930/nuances.v29i1.4391. Acesso em: 14 jun. 2020.</w:t>
      </w:r>
    </w:p>
    <w:sectPr w:rsidR="00FB5862" w:rsidSect="00604DE0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9C42" w14:textId="77777777" w:rsidR="005F3B47" w:rsidRDefault="005F3B47" w:rsidP="00604DE0">
      <w:pPr>
        <w:spacing w:after="0" w:line="240" w:lineRule="auto"/>
      </w:pPr>
      <w:r>
        <w:separator/>
      </w:r>
    </w:p>
  </w:endnote>
  <w:endnote w:type="continuationSeparator" w:id="0">
    <w:p w14:paraId="35551F1A" w14:textId="77777777" w:rsidR="005F3B47" w:rsidRDefault="005F3B47" w:rsidP="0060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A99D" w14:textId="77777777" w:rsidR="005F3B47" w:rsidRDefault="005F3B47" w:rsidP="00604DE0">
      <w:pPr>
        <w:spacing w:after="0" w:line="240" w:lineRule="auto"/>
      </w:pPr>
      <w:r>
        <w:separator/>
      </w:r>
    </w:p>
  </w:footnote>
  <w:footnote w:type="continuationSeparator" w:id="0">
    <w:p w14:paraId="05D81D8C" w14:textId="77777777" w:rsidR="005F3B47" w:rsidRDefault="005F3B47" w:rsidP="00604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52"/>
    <w:rsid w:val="000152E9"/>
    <w:rsid w:val="00047D13"/>
    <w:rsid w:val="00093BCB"/>
    <w:rsid w:val="000E1534"/>
    <w:rsid w:val="001112AB"/>
    <w:rsid w:val="001309C5"/>
    <w:rsid w:val="00140AD3"/>
    <w:rsid w:val="001E043B"/>
    <w:rsid w:val="001F0FDF"/>
    <w:rsid w:val="00221780"/>
    <w:rsid w:val="0022612E"/>
    <w:rsid w:val="002279F1"/>
    <w:rsid w:val="00382C59"/>
    <w:rsid w:val="003E0261"/>
    <w:rsid w:val="00423430"/>
    <w:rsid w:val="004307E7"/>
    <w:rsid w:val="004A4E15"/>
    <w:rsid w:val="004C34BA"/>
    <w:rsid w:val="004E2819"/>
    <w:rsid w:val="00502C27"/>
    <w:rsid w:val="00502F18"/>
    <w:rsid w:val="00585D2B"/>
    <w:rsid w:val="005B4CC9"/>
    <w:rsid w:val="005B4CDF"/>
    <w:rsid w:val="005B5E51"/>
    <w:rsid w:val="005B73A9"/>
    <w:rsid w:val="005F3B47"/>
    <w:rsid w:val="00604DE0"/>
    <w:rsid w:val="00604EDF"/>
    <w:rsid w:val="00635238"/>
    <w:rsid w:val="00675C6E"/>
    <w:rsid w:val="00782954"/>
    <w:rsid w:val="00793887"/>
    <w:rsid w:val="007E213E"/>
    <w:rsid w:val="007E3552"/>
    <w:rsid w:val="008230EC"/>
    <w:rsid w:val="00831F0D"/>
    <w:rsid w:val="00842801"/>
    <w:rsid w:val="00846AE7"/>
    <w:rsid w:val="00904F09"/>
    <w:rsid w:val="00913D1D"/>
    <w:rsid w:val="00925EAF"/>
    <w:rsid w:val="00931301"/>
    <w:rsid w:val="00956168"/>
    <w:rsid w:val="009A23DA"/>
    <w:rsid w:val="00A57158"/>
    <w:rsid w:val="00A676FA"/>
    <w:rsid w:val="00A67B95"/>
    <w:rsid w:val="00A91299"/>
    <w:rsid w:val="00AA5261"/>
    <w:rsid w:val="00AB0DC0"/>
    <w:rsid w:val="00AE1F11"/>
    <w:rsid w:val="00B40B7B"/>
    <w:rsid w:val="00B91280"/>
    <w:rsid w:val="00B97962"/>
    <w:rsid w:val="00BA567A"/>
    <w:rsid w:val="00BD141B"/>
    <w:rsid w:val="00C168DB"/>
    <w:rsid w:val="00C516BD"/>
    <w:rsid w:val="00C51D3D"/>
    <w:rsid w:val="00C640A2"/>
    <w:rsid w:val="00C778E5"/>
    <w:rsid w:val="00CC13A6"/>
    <w:rsid w:val="00D1156E"/>
    <w:rsid w:val="00D20EF5"/>
    <w:rsid w:val="00D436E7"/>
    <w:rsid w:val="00D62D53"/>
    <w:rsid w:val="00D6615D"/>
    <w:rsid w:val="00D87DD8"/>
    <w:rsid w:val="00D94752"/>
    <w:rsid w:val="00E3499A"/>
    <w:rsid w:val="00E42E95"/>
    <w:rsid w:val="00E80291"/>
    <w:rsid w:val="00EC776B"/>
    <w:rsid w:val="00EE6AD3"/>
    <w:rsid w:val="00F12AF6"/>
    <w:rsid w:val="00F55B7A"/>
    <w:rsid w:val="00FB382D"/>
    <w:rsid w:val="00FB3D8E"/>
    <w:rsid w:val="00FB5862"/>
    <w:rsid w:val="00FB6719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05A4"/>
  <w15:chartTrackingRefBased/>
  <w15:docId w15:val="{CDF48B23-13F5-49F8-BAF6-4A5EFED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93887"/>
    <w:rPr>
      <w:b/>
      <w:bCs/>
    </w:rPr>
  </w:style>
  <w:style w:type="character" w:styleId="Hyperlink">
    <w:name w:val="Hyperlink"/>
    <w:basedOn w:val="Fontepargpadro"/>
    <w:uiPriority w:val="99"/>
    <w:unhideWhenUsed/>
    <w:rsid w:val="005B73A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73A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0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DE0"/>
  </w:style>
  <w:style w:type="paragraph" w:styleId="Rodap">
    <w:name w:val="footer"/>
    <w:basedOn w:val="Normal"/>
    <w:link w:val="RodapChar"/>
    <w:uiPriority w:val="99"/>
    <w:unhideWhenUsed/>
    <w:rsid w:val="00604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nep.gov.br/web/guest/sinopses-estatisticas-da-educacao-superi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ngenharias201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FDE5-ED23-46BD-9CBE-49B12B4C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Ricardo</dc:creator>
  <cp:keywords/>
  <dc:description/>
  <cp:lastModifiedBy>Sergio Ricardo</cp:lastModifiedBy>
  <cp:revision>11</cp:revision>
  <dcterms:created xsi:type="dcterms:W3CDTF">2020-06-19T15:51:00Z</dcterms:created>
  <dcterms:modified xsi:type="dcterms:W3CDTF">2020-07-15T13:48:00Z</dcterms:modified>
</cp:coreProperties>
</file>