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FC3BDBB" w:rsidR="0070071B" w:rsidRDefault="00AA5C5E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Eixo Temático: Assistência e Cuidado de Enfermagem.</w:t>
      </w:r>
    </w:p>
    <w:p w14:paraId="3F40BB39" w14:textId="218933E8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r w:rsidR="00AA5C5E" w:rsidRPr="00AA5C5E">
        <w:rPr>
          <w:rFonts w:ascii="Times New Roman" w:hAnsi="Times New Roman" w:cs="Times New Roman"/>
          <w:sz w:val="28"/>
        </w:rPr>
        <w:t>RINOPLASTIA E TURBINECTOMIA: COLABORAÇÕES DO PROCESSO DE ENFERMAGEM APLICADO AO PACIENTE CIRÚRGICO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E17C587" w:rsidR="0070071B" w:rsidRPr="00ED178E" w:rsidRDefault="007E3050" w:rsidP="00AA5C5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A5C5E">
            <w:rPr>
              <w:rFonts w:ascii="Times New Roman" w:hAnsi="Times New Roman" w:cs="Times New Roman"/>
              <w:u w:val="single"/>
            </w:rPr>
            <w:t>Breno de Souza Mota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A5C5E">
            <w:rPr>
              <w:rFonts w:ascii="Times New Roman" w:hAnsi="Times New Roman" w:cs="Times New Roman"/>
            </w:rPr>
            <w:t>brenosouzamota@gmail.com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F0499DE" w:rsidR="0070071B" w:rsidRPr="00ED178E" w:rsidRDefault="007E305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A5C5E">
            <w:rPr>
              <w:rFonts w:ascii="Times New Roman" w:hAnsi="Times New Roman" w:cs="Times New Roman"/>
            </w:rPr>
            <w:t>Kamila</w:t>
          </w:r>
          <w:proofErr w:type="spellEnd"/>
          <w:r w:rsidR="00AA5C5E">
            <w:rPr>
              <w:rFonts w:ascii="Times New Roman" w:hAnsi="Times New Roman" w:cs="Times New Roman"/>
            </w:rPr>
            <w:t xml:space="preserve"> Lins Girão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2FA2D9D" w:rsidR="0070071B" w:rsidRPr="00ED178E" w:rsidRDefault="007E3050" w:rsidP="00016973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A5C5E">
            <w:rPr>
              <w:rFonts w:ascii="Times New Roman" w:hAnsi="Times New Roman" w:cs="Times New Roman"/>
            </w:rPr>
            <w:t>Nataly</w:t>
          </w:r>
          <w:proofErr w:type="spellEnd"/>
          <w:r w:rsidR="00AA5C5E">
            <w:rPr>
              <w:rFonts w:ascii="Times New Roman" w:hAnsi="Times New Roman" w:cs="Times New Roman"/>
            </w:rPr>
            <w:t xml:space="preserve"> Danielle Araújo Queiroz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192EFB9" w:rsidR="0070071B" w:rsidRPr="00ED178E" w:rsidRDefault="007E305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A5C5E">
            <w:rPr>
              <w:rFonts w:ascii="Times New Roman" w:hAnsi="Times New Roman" w:cs="Times New Roman"/>
            </w:rPr>
            <w:t>Theodora</w:t>
          </w:r>
          <w:proofErr w:type="spellEnd"/>
          <w:r w:rsidR="00AA5C5E">
            <w:rPr>
              <w:rFonts w:ascii="Times New Roman" w:hAnsi="Times New Roman" w:cs="Times New Roman"/>
            </w:rPr>
            <w:t xml:space="preserve"> Maria de Paiva dos Santos</w:t>
          </w:r>
        </w:sdtContent>
      </w:sdt>
      <w:r w:rsidR="00DF0E7D">
        <w:rPr>
          <w:rFonts w:ascii="Times New Roman" w:hAnsi="Times New Roman" w:cs="Times New Roman"/>
          <w:vertAlign w:val="superscript"/>
        </w:rPr>
        <w:t>2</w:t>
      </w:r>
      <w:r w:rsidR="00ED178E">
        <w:rPr>
          <w:rFonts w:ascii="Times New Roman" w:hAnsi="Times New Roman" w:cs="Times New Roman"/>
        </w:rPr>
        <w:t>,</w:t>
      </w:r>
    </w:p>
    <w:p w14:paraId="55D8378F" w14:textId="5A55DB8B" w:rsidR="0070071B" w:rsidRPr="001D4272" w:rsidRDefault="007E305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123378959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F00B5B">
            <w:rPr>
              <w:rFonts w:ascii="Times New Roman" w:hAnsi="Times New Roman" w:cs="Times New Roman"/>
            </w:rPr>
            <w:t>Willams</w:t>
          </w:r>
          <w:proofErr w:type="spellEnd"/>
          <w:r w:rsidR="00F00B5B">
            <w:rPr>
              <w:rFonts w:ascii="Times New Roman" w:hAnsi="Times New Roman" w:cs="Times New Roman"/>
            </w:rPr>
            <w:t xml:space="preserve"> Costa de Melo</w:t>
          </w:r>
        </w:sdtContent>
      </w:sdt>
      <w:r w:rsidR="00DF0E7D">
        <w:rPr>
          <w:rFonts w:ascii="Times New Roman" w:hAnsi="Times New Roman" w:cs="Times New Roman"/>
          <w:vertAlign w:val="superscript"/>
        </w:rPr>
        <w:t>3</w:t>
      </w:r>
      <w:r w:rsidR="001D4272">
        <w:rPr>
          <w:rFonts w:ascii="Times New Roman" w:hAnsi="Times New Roman" w:cs="Times New Roman"/>
        </w:rPr>
        <w:t>,</w:t>
      </w:r>
    </w:p>
    <w:p w14:paraId="4E7175CE" w14:textId="21A22ADB" w:rsidR="00DF0E7D" w:rsidRPr="00DF0E7D" w:rsidRDefault="007E305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950B056F006643B29FBBBD22E35A814C"/>
          </w:placeholder>
        </w:sdtPr>
        <w:sdtEndPr>
          <w:rPr>
            <w:vertAlign w:val="superscript"/>
          </w:rPr>
        </w:sdtEndPr>
        <w:sdtContent>
          <w:proofErr w:type="spellStart"/>
          <w:r w:rsidR="00DF0E7D">
            <w:rPr>
              <w:rFonts w:ascii="Times New Roman" w:hAnsi="Times New Roman" w:cs="Times New Roman"/>
            </w:rPr>
            <w:t>Sáskia</w:t>
          </w:r>
          <w:proofErr w:type="spellEnd"/>
          <w:r w:rsidR="00DF0E7D">
            <w:rPr>
              <w:rFonts w:ascii="Times New Roman" w:hAnsi="Times New Roman" w:cs="Times New Roman"/>
            </w:rPr>
            <w:t xml:space="preserve"> Sampaio Cipriano de Menezes</w:t>
          </w:r>
        </w:sdtContent>
      </w:sdt>
      <w:r w:rsidR="00DF0E7D">
        <w:rPr>
          <w:rFonts w:ascii="Times New Roman" w:hAnsi="Times New Roman" w:cs="Times New Roman"/>
          <w:vertAlign w:val="superscript"/>
        </w:rPr>
        <w:t>4</w:t>
      </w:r>
      <w:r w:rsidR="00DF0E7D">
        <w:rPr>
          <w:rFonts w:ascii="Times New Roman" w:hAnsi="Times New Roman" w:cs="Times New Roman"/>
        </w:rPr>
        <w:t>.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44018A4" w:rsidR="0070071B" w:rsidRDefault="007E3050" w:rsidP="000F280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016973">
            <w:rPr>
              <w:rFonts w:ascii="Times New Roman" w:hAnsi="Times New Roman" w:cs="Times New Roman"/>
            </w:rPr>
            <w:t xml:space="preserve">1. </w:t>
          </w:r>
          <w:r w:rsidR="000F2807">
            <w:rPr>
              <w:rFonts w:ascii="Times New Roman" w:hAnsi="Times New Roman" w:cs="Times New Roman"/>
            </w:rPr>
            <w:t xml:space="preserve">Acadêmicos do </w:t>
          </w:r>
          <w:r w:rsidR="00F00B5B">
            <w:rPr>
              <w:rFonts w:ascii="Times New Roman" w:hAnsi="Times New Roman" w:cs="Times New Roman"/>
            </w:rPr>
            <w:t>Centro Universitário - FAMETRO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r w:rsidR="00DF0E7D">
        <w:rPr>
          <w:rFonts w:ascii="Times New Roman" w:hAnsi="Times New Roman" w:cs="Times New Roman"/>
        </w:rPr>
        <w:t>2.</w:t>
      </w:r>
      <w:r w:rsidR="00016973">
        <w:rPr>
          <w:rFonts w:ascii="Times New Roman" w:hAnsi="Times New Roman" w:cs="Times New Roman"/>
        </w:rPr>
        <w:t xml:space="preserve"> </w:t>
      </w:r>
      <w:r w:rsidR="000F2807">
        <w:rPr>
          <w:rFonts w:ascii="Times New Roman" w:hAnsi="Times New Roman" w:cs="Times New Roman"/>
        </w:rPr>
        <w:t xml:space="preserve">Acadêmica da </w:t>
      </w:r>
      <w:r w:rsidR="00016973">
        <w:rPr>
          <w:rFonts w:ascii="Times New Roman" w:hAnsi="Times New Roman" w:cs="Times New Roman"/>
        </w:rPr>
        <w:t xml:space="preserve">Faculdade Estácio do Amazonas; </w:t>
      </w:r>
      <w:r w:rsidR="00DF0E7D">
        <w:rPr>
          <w:rFonts w:ascii="Times New Roman" w:hAnsi="Times New Roman" w:cs="Times New Roman"/>
        </w:rPr>
        <w:t>3</w:t>
      </w:r>
      <w:r w:rsidR="00016973">
        <w:rPr>
          <w:rFonts w:ascii="Times New Roman" w:hAnsi="Times New Roman" w:cs="Times New Roman"/>
        </w:rPr>
        <w:t xml:space="preserve">. </w:t>
      </w:r>
      <w:r w:rsidR="000F2807">
        <w:rPr>
          <w:rFonts w:ascii="Times New Roman" w:hAnsi="Times New Roman" w:cs="Times New Roman"/>
        </w:rPr>
        <w:t xml:space="preserve">Acadêmico do </w:t>
      </w:r>
      <w:r w:rsidR="00016973">
        <w:rPr>
          <w:rFonts w:ascii="Times New Roman" w:hAnsi="Times New Roman" w:cs="Times New Roman"/>
        </w:rPr>
        <w:t xml:space="preserve">Centro </w:t>
      </w:r>
      <w:r w:rsidR="00F00B5B">
        <w:rPr>
          <w:rFonts w:ascii="Times New Roman" w:hAnsi="Times New Roman" w:cs="Times New Roman"/>
        </w:rPr>
        <w:t>U</w:t>
      </w:r>
      <w:r w:rsidR="00DF0E7D">
        <w:rPr>
          <w:rFonts w:ascii="Times New Roman" w:hAnsi="Times New Roman" w:cs="Times New Roman"/>
        </w:rPr>
        <w:t xml:space="preserve">niversitário Luterano de Manaus;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B06FF1A4427A41BF83A2C0AABB10DBCB"/>
          </w:placeholder>
        </w:sdtPr>
        <w:sdtEndPr/>
        <w:sdtContent>
          <w:r w:rsidR="00DF0E7D">
            <w:rPr>
              <w:rFonts w:ascii="Times New Roman" w:hAnsi="Times New Roman" w:cs="Times New Roman"/>
            </w:rPr>
            <w:t xml:space="preserve">4. </w:t>
          </w:r>
          <w:r w:rsidR="000F2807">
            <w:rPr>
              <w:rFonts w:ascii="Times New Roman" w:hAnsi="Times New Roman" w:cs="Times New Roman"/>
            </w:rPr>
            <w:t xml:space="preserve">Docente da </w:t>
          </w:r>
          <w:r w:rsidR="00DF0E7D">
            <w:rPr>
              <w:rFonts w:ascii="Times New Roman" w:hAnsi="Times New Roman" w:cs="Times New Roman"/>
            </w:rPr>
            <w:t>Universidade Federal do Amazonas.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1E92E3C4" w14:textId="780E1122" w:rsidR="00127BE4" w:rsidRDefault="00F00B5B" w:rsidP="00127BE4">
      <w:pPr>
        <w:spacing w:before="0" w:after="160" w:line="360" w:lineRule="auto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>Introdução: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A respiração corresponde a uma das funções vitais d</w:t>
      </w:r>
      <w:r w:rsidR="00087721">
        <w:rPr>
          <w:rFonts w:ascii="Times New Roman" w:eastAsia="Calibri" w:hAnsi="Times New Roman" w:cs="Times New Roman"/>
          <w:szCs w:val="24"/>
        </w:rPr>
        <w:t>o ser humano</w:t>
      </w:r>
      <w:r w:rsidR="00127BE4" w:rsidRPr="00127BE4">
        <w:rPr>
          <w:rFonts w:ascii="Times New Roman" w:eastAsia="Calibri" w:hAnsi="Times New Roman" w:cs="Times New Roman"/>
          <w:szCs w:val="24"/>
        </w:rPr>
        <w:t>, geralmente afetada por condições nasais inflamatórias como rinite e hipertrofia das tonsilas faríngeas, sendo ma</w:t>
      </w:r>
      <w:r w:rsidR="003E4CFF">
        <w:rPr>
          <w:rFonts w:ascii="Times New Roman" w:eastAsia="Calibri" w:hAnsi="Times New Roman" w:cs="Times New Roman"/>
          <w:szCs w:val="24"/>
        </w:rPr>
        <w:t>is comuns na infância</w:t>
      </w:r>
      <w:r w:rsidR="00435D16">
        <w:rPr>
          <w:rFonts w:ascii="Times New Roman" w:eastAsia="Calibri" w:hAnsi="Times New Roman" w:cs="Times New Roman"/>
          <w:szCs w:val="24"/>
        </w:rPr>
        <w:t xml:space="preserve"> </w:t>
      </w:r>
      <w:r w:rsidR="00AD2D48">
        <w:rPr>
          <w:rFonts w:ascii="Times New Roman" w:eastAsia="Calibri" w:hAnsi="Times New Roman" w:cs="Times New Roman"/>
          <w:szCs w:val="24"/>
          <w:vertAlign w:val="superscript"/>
        </w:rPr>
        <w:t>(</w:t>
      </w:r>
      <w:r w:rsidR="003E4CFF">
        <w:rPr>
          <w:rFonts w:ascii="Times New Roman" w:eastAsia="Calibri" w:hAnsi="Times New Roman" w:cs="Times New Roman"/>
          <w:szCs w:val="24"/>
          <w:vertAlign w:val="superscript"/>
        </w:rPr>
        <w:t>1</w:t>
      </w:r>
      <w:r w:rsidR="00AD2D48">
        <w:rPr>
          <w:rFonts w:ascii="Times New Roman" w:eastAsia="Calibri" w:hAnsi="Times New Roman" w:cs="Times New Roman"/>
          <w:szCs w:val="24"/>
          <w:vertAlign w:val="superscript"/>
        </w:rPr>
        <w:t>)</w:t>
      </w:r>
      <w:r w:rsidR="00FF7C9C">
        <w:rPr>
          <w:rFonts w:ascii="Times New Roman" w:eastAsia="Calibri" w:hAnsi="Times New Roman" w:cs="Times New Roman"/>
          <w:szCs w:val="24"/>
        </w:rPr>
        <w:t>.</w:t>
      </w:r>
      <w:r w:rsidR="00AD2D48">
        <w:rPr>
          <w:rFonts w:ascii="Times New Roman" w:eastAsia="Calibri" w:hAnsi="Times New Roman" w:cs="Times New Roman"/>
          <w:szCs w:val="24"/>
          <w:vertAlign w:val="superscript"/>
        </w:rPr>
        <w:t xml:space="preserve"> 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Sobretudo, a </w:t>
      </w:r>
      <w:proofErr w:type="spellStart"/>
      <w:r w:rsidR="00127BE4" w:rsidRPr="00127BE4">
        <w:rPr>
          <w:rFonts w:ascii="Times New Roman" w:eastAsia="Calibri" w:hAnsi="Times New Roman" w:cs="Times New Roman"/>
          <w:szCs w:val="24"/>
        </w:rPr>
        <w:t>turbinectomia</w:t>
      </w:r>
      <w:proofErr w:type="spellEnd"/>
      <w:r w:rsidR="00127BE4" w:rsidRPr="00127BE4">
        <w:rPr>
          <w:rFonts w:ascii="Times New Roman" w:eastAsia="Calibri" w:hAnsi="Times New Roman" w:cs="Times New Roman"/>
          <w:szCs w:val="24"/>
        </w:rPr>
        <w:t xml:space="preserve"> e </w:t>
      </w:r>
      <w:proofErr w:type="spellStart"/>
      <w:r w:rsidR="00127BE4" w:rsidRPr="00127BE4">
        <w:rPr>
          <w:rFonts w:ascii="Times New Roman" w:eastAsia="Calibri" w:hAnsi="Times New Roman" w:cs="Times New Roman"/>
          <w:szCs w:val="24"/>
        </w:rPr>
        <w:t>septoplastia</w:t>
      </w:r>
      <w:proofErr w:type="spellEnd"/>
      <w:r w:rsidR="00127BE4" w:rsidRPr="00127BE4">
        <w:rPr>
          <w:rFonts w:ascii="Times New Roman" w:eastAsia="Calibri" w:hAnsi="Times New Roman" w:cs="Times New Roman"/>
          <w:szCs w:val="24"/>
        </w:rPr>
        <w:t xml:space="preserve"> correspondem a procedimentos cirúrgicos utilizados para reverter esses quadros de obstrução e devolver a qualidade de vida aos pacientes acometidos pelas afecções. </w:t>
      </w:r>
      <w:r>
        <w:rPr>
          <w:rFonts w:ascii="Times New Roman" w:eastAsia="Calibri" w:hAnsi="Times New Roman" w:cs="Times New Roman"/>
          <w:b/>
          <w:szCs w:val="24"/>
        </w:rPr>
        <w:t>Objetivo: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Reportar</w:t>
      </w:r>
      <w:r w:rsidR="0059313D">
        <w:rPr>
          <w:rFonts w:ascii="Times New Roman" w:eastAsia="Calibri" w:hAnsi="Times New Roman" w:cs="Times New Roman"/>
          <w:szCs w:val="24"/>
        </w:rPr>
        <w:t xml:space="preserve"> a experiência vivida através da aplicação do processo de enfermagem </w:t>
      </w:r>
      <w:r w:rsidR="00BB7672">
        <w:rPr>
          <w:rFonts w:ascii="Times New Roman" w:eastAsia="Calibri" w:hAnsi="Times New Roman" w:cs="Times New Roman"/>
          <w:szCs w:val="24"/>
        </w:rPr>
        <w:t>ao paciente cirúrgico, realizada pela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LAMSAE (Liga Amazonense de Sistematização da Assistência de Enfermagem) na Clínica Cirúrgica do HUGV (Hospital Universitário Getúlio Vargas</w:t>
      </w:r>
      <w:r w:rsidR="00BB7672">
        <w:rPr>
          <w:rFonts w:ascii="Times New Roman" w:eastAsia="Calibri" w:hAnsi="Times New Roman" w:cs="Times New Roman"/>
          <w:szCs w:val="24"/>
        </w:rPr>
        <w:t>) durante as práticas da liga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szCs w:val="24"/>
        </w:rPr>
        <w:t>Descrição da experiência:</w:t>
      </w:r>
      <w:r>
        <w:rPr>
          <w:rFonts w:ascii="Times New Roman" w:eastAsia="Calibri" w:hAnsi="Times New Roman" w:cs="Times New Roman"/>
          <w:szCs w:val="24"/>
        </w:rPr>
        <w:t xml:space="preserve"> Trata-se de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um relato de experiência de discentes ligantes</w:t>
      </w:r>
      <w:r w:rsidR="00BB7672">
        <w:rPr>
          <w:rFonts w:ascii="Times New Roman" w:eastAsia="Calibri" w:hAnsi="Times New Roman" w:cs="Times New Roman"/>
          <w:szCs w:val="24"/>
        </w:rPr>
        <w:t xml:space="preserve"> ou não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</w:t>
      </w:r>
      <w:r w:rsidR="00BB7672">
        <w:rPr>
          <w:rFonts w:ascii="Times New Roman" w:eastAsia="Calibri" w:hAnsi="Times New Roman" w:cs="Times New Roman"/>
          <w:szCs w:val="24"/>
        </w:rPr>
        <w:t>d</w:t>
      </w:r>
      <w:r w:rsidR="00127BE4" w:rsidRPr="00127BE4">
        <w:rPr>
          <w:rFonts w:ascii="Times New Roman" w:eastAsia="Calibri" w:hAnsi="Times New Roman" w:cs="Times New Roman"/>
          <w:szCs w:val="24"/>
        </w:rPr>
        <w:t>a LAMSAE, advindos de diferentes Instituições de Ens</w:t>
      </w:r>
      <w:r w:rsidR="0059313D">
        <w:rPr>
          <w:rFonts w:ascii="Times New Roman" w:eastAsia="Calibri" w:hAnsi="Times New Roman" w:cs="Times New Roman"/>
          <w:szCs w:val="24"/>
        </w:rPr>
        <w:t>ino Superior (IES) que levantaram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as etapas d</w:t>
      </w:r>
      <w:r w:rsidR="0059313D">
        <w:rPr>
          <w:rFonts w:ascii="Times New Roman" w:eastAsia="Calibri" w:hAnsi="Times New Roman" w:cs="Times New Roman"/>
          <w:szCs w:val="24"/>
        </w:rPr>
        <w:t xml:space="preserve">o Processo de Enfermagem (PE) a um 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paciente da clínica cirúrgica do HUGV, no município de Manaus-AM, durante os dias 19 a 23/11/2018. </w:t>
      </w:r>
      <w:r>
        <w:rPr>
          <w:rFonts w:ascii="Times New Roman" w:eastAsia="Calibri" w:hAnsi="Times New Roman" w:cs="Times New Roman"/>
          <w:b/>
          <w:szCs w:val="24"/>
        </w:rPr>
        <w:t>Resultados</w:t>
      </w:r>
      <w:r w:rsidR="00127BE4" w:rsidRPr="00127BE4">
        <w:rPr>
          <w:rFonts w:ascii="Times New Roman" w:eastAsia="Calibri" w:hAnsi="Times New Roman" w:cs="Times New Roman"/>
          <w:b/>
          <w:szCs w:val="24"/>
        </w:rPr>
        <w:t>: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Através da análise dos dados obtidos e embasados pela Teoria das Necessidades Humanas Básicas de Wanda </w:t>
      </w:r>
      <w:r w:rsidR="00127BE4" w:rsidRPr="00127BE4">
        <w:rPr>
          <w:rFonts w:ascii="Times New Roman" w:eastAsia="Calibri" w:hAnsi="Times New Roman" w:cs="Times New Roman"/>
          <w:szCs w:val="24"/>
        </w:rPr>
        <w:lastRenderedPageBreak/>
        <w:t>Horta (1979), foram inferidos</w:t>
      </w:r>
      <w:r w:rsidR="004F631E">
        <w:rPr>
          <w:rFonts w:ascii="Times New Roman" w:eastAsia="Calibri" w:hAnsi="Times New Roman" w:cs="Times New Roman"/>
          <w:szCs w:val="24"/>
        </w:rPr>
        <w:t xml:space="preserve"> e sugeridos</w:t>
      </w:r>
      <w:bookmarkStart w:id="0" w:name="_GoBack"/>
      <w:bookmarkEnd w:id="0"/>
      <w:r w:rsidR="00127BE4" w:rsidRPr="00127BE4">
        <w:rPr>
          <w:rFonts w:ascii="Times New Roman" w:eastAsia="Calibri" w:hAnsi="Times New Roman" w:cs="Times New Roman"/>
          <w:szCs w:val="24"/>
        </w:rPr>
        <w:t xml:space="preserve"> 5 diagnósticos de enfermagem (NANDA 2018-2020)</w:t>
      </w:r>
      <w:r w:rsidR="0059313D">
        <w:rPr>
          <w:rFonts w:ascii="Times New Roman" w:eastAsia="Calibri" w:hAnsi="Times New Roman" w:cs="Times New Roman"/>
          <w:szCs w:val="24"/>
        </w:rPr>
        <w:t xml:space="preserve"> para o procedimento cirúrgico</w:t>
      </w:r>
      <w:r w:rsidR="00127BE4" w:rsidRPr="00127BE4">
        <w:rPr>
          <w:rFonts w:ascii="Times New Roman" w:eastAsia="Calibri" w:hAnsi="Times New Roman" w:cs="Times New Roman"/>
          <w:szCs w:val="24"/>
        </w:rPr>
        <w:t>, sendo todos de risco: recuperação cirúrgica retardada, integridade tissular prejudicada, infecção, aspiração e religiosidade prejudicada. Pautados pela NOC (</w:t>
      </w:r>
      <w:proofErr w:type="spellStart"/>
      <w:r w:rsidR="00127BE4" w:rsidRPr="00127BE4">
        <w:rPr>
          <w:rFonts w:ascii="Times New Roman" w:eastAsia="Calibri" w:hAnsi="Times New Roman" w:cs="Times New Roman"/>
          <w:i/>
          <w:szCs w:val="24"/>
        </w:rPr>
        <w:t>Nursing</w:t>
      </w:r>
      <w:proofErr w:type="spellEnd"/>
      <w:r w:rsidR="00127BE4" w:rsidRPr="00127BE4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="00127BE4" w:rsidRPr="00127BE4">
        <w:rPr>
          <w:rFonts w:ascii="Times New Roman" w:eastAsia="Calibri" w:hAnsi="Times New Roman" w:cs="Times New Roman"/>
          <w:i/>
          <w:szCs w:val="24"/>
        </w:rPr>
        <w:t>Outcomes</w:t>
      </w:r>
      <w:proofErr w:type="spellEnd"/>
      <w:r w:rsidR="00127BE4" w:rsidRPr="00127BE4">
        <w:rPr>
          <w:rFonts w:ascii="Times New Roman" w:eastAsia="Calibri" w:hAnsi="Times New Roman" w:cs="Times New Roman"/>
          <w:szCs w:val="24"/>
        </w:rPr>
        <w:t xml:space="preserve">), obtiveram-se os resultados esperados: realizar o posicionamento correto do corpo, prevenir complicações do estado respiratório, promover a recuperação da pele pós-procedimento, proporcionar o envolvimento social, controlar o risco de processo infeccioso e atender as necessidades culturais. Com isto, foram </w:t>
      </w:r>
      <w:r w:rsidR="0059313D">
        <w:rPr>
          <w:rFonts w:ascii="Times New Roman" w:eastAsia="Calibri" w:hAnsi="Times New Roman" w:cs="Times New Roman"/>
          <w:szCs w:val="24"/>
        </w:rPr>
        <w:t>prescritas e sugeridas</w:t>
      </w:r>
      <w:r w:rsidR="00127BE4" w:rsidRPr="00127BE4">
        <w:rPr>
          <w:rFonts w:ascii="Times New Roman" w:eastAsia="Calibri" w:hAnsi="Times New Roman" w:cs="Times New Roman"/>
          <w:szCs w:val="24"/>
        </w:rPr>
        <w:t xml:space="preserve"> algumas das seguintes intervenções</w:t>
      </w:r>
      <w:r w:rsidR="0059313D">
        <w:rPr>
          <w:rFonts w:ascii="Times New Roman" w:eastAsia="Calibri" w:hAnsi="Times New Roman" w:cs="Times New Roman"/>
          <w:szCs w:val="24"/>
        </w:rPr>
        <w:t xml:space="preserve">, </w:t>
      </w:r>
      <w:r w:rsidR="00127BE4" w:rsidRPr="00127BE4">
        <w:rPr>
          <w:rFonts w:ascii="Times New Roman" w:eastAsia="Calibri" w:hAnsi="Times New Roman" w:cs="Times New Roman"/>
          <w:szCs w:val="24"/>
        </w:rPr>
        <w:t>baseadas na NIC (</w:t>
      </w:r>
      <w:proofErr w:type="spellStart"/>
      <w:r w:rsidR="00127BE4" w:rsidRPr="00127BE4">
        <w:rPr>
          <w:rFonts w:ascii="Times New Roman" w:eastAsia="Calibri" w:hAnsi="Times New Roman" w:cs="Times New Roman"/>
          <w:i/>
          <w:szCs w:val="24"/>
        </w:rPr>
        <w:t>Nursing</w:t>
      </w:r>
      <w:proofErr w:type="spellEnd"/>
      <w:r w:rsidR="00127BE4" w:rsidRPr="00127BE4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="00127BE4" w:rsidRPr="00127BE4">
        <w:rPr>
          <w:rFonts w:ascii="Times New Roman" w:eastAsia="Calibri" w:hAnsi="Times New Roman" w:cs="Times New Roman"/>
          <w:i/>
          <w:szCs w:val="24"/>
        </w:rPr>
        <w:t>Interventions</w:t>
      </w:r>
      <w:proofErr w:type="spellEnd"/>
      <w:r w:rsidR="00127BE4" w:rsidRPr="00127BE4">
        <w:rPr>
          <w:rFonts w:ascii="Times New Roman" w:eastAsia="Calibri" w:hAnsi="Times New Roman" w:cs="Times New Roman"/>
          <w:szCs w:val="24"/>
        </w:rPr>
        <w:t xml:space="preserve">): inspecionar tecidos ao redor do local de incisão, monitorar a temperatura da pele, higienizar as mãos com gel alcoólico antes e depois de cada procedimento, acompanhar exames laboratoriais, manter aspirador disponível e realizar o estímulo do paciente em busca das práticas de sua religião. </w:t>
      </w:r>
      <w:r w:rsidR="00127BE4" w:rsidRPr="00F00B5B">
        <w:rPr>
          <w:rFonts w:ascii="Times New Roman" w:eastAsia="Calibri" w:hAnsi="Times New Roman" w:cs="Times New Roman"/>
          <w:b/>
          <w:szCs w:val="24"/>
        </w:rPr>
        <w:t>Considerações finais:</w:t>
      </w:r>
      <w:r w:rsidR="00127BE4" w:rsidRPr="00127BE4">
        <w:rPr>
          <w:rFonts w:ascii="Times New Roman" w:eastAsia="Calibri" w:hAnsi="Times New Roman" w:cs="Times New Roman"/>
          <w:b/>
          <w:szCs w:val="24"/>
        </w:rPr>
        <w:t xml:space="preserve"> </w:t>
      </w:r>
      <w:r w:rsidR="00127BE4" w:rsidRPr="00127BE4">
        <w:rPr>
          <w:rFonts w:ascii="Times New Roman" w:eastAsia="Calibri" w:hAnsi="Times New Roman" w:cs="Times New Roman"/>
          <w:szCs w:val="24"/>
        </w:rPr>
        <w:t>A sistematização dos cuidados de enfermagem mostrou-se eficiente após a sua aplicação, mesmo sendo, na sua totalidade, diagnósticos de risco, explicita o olhar holístico e diferenciado das intervenções de enfermagem que vão além de um problema real, mas das vulnerabilidades expostas ao receptor dos cuidados.</w:t>
      </w:r>
    </w:p>
    <w:p w14:paraId="0A56250B" w14:textId="55460818" w:rsidR="00F00B5B" w:rsidRDefault="00F00B5B" w:rsidP="00127BE4">
      <w:pPr>
        <w:spacing w:before="0" w:after="160" w:line="360" w:lineRule="auto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 xml:space="preserve">Descritores: </w:t>
      </w:r>
      <w:r>
        <w:rPr>
          <w:rFonts w:ascii="Times New Roman" w:eastAsia="Calibri" w:hAnsi="Times New Roman" w:cs="Times New Roman"/>
          <w:szCs w:val="24"/>
        </w:rPr>
        <w:t>Processo de Enfermagem; Respiração; Teoria de Enfermagem.</w:t>
      </w:r>
    </w:p>
    <w:p w14:paraId="510B7AD0" w14:textId="241BD330" w:rsidR="00087721" w:rsidRPr="00932E6D" w:rsidRDefault="005B27D4" w:rsidP="005B27D4">
      <w:pPr>
        <w:spacing w:before="0" w:after="160" w:line="360" w:lineRule="auto"/>
        <w:rPr>
          <w:rFonts w:ascii="Times New Roman" w:eastAsia="Calibri" w:hAnsi="Times New Roman" w:cs="Times New Roman"/>
          <w:b/>
          <w:szCs w:val="24"/>
        </w:rPr>
      </w:pPr>
      <w:r w:rsidRPr="00932E6D">
        <w:rPr>
          <w:rFonts w:ascii="Times New Roman" w:eastAsia="Calibri" w:hAnsi="Times New Roman" w:cs="Times New Roman"/>
          <w:b/>
          <w:szCs w:val="24"/>
        </w:rPr>
        <w:t>Referências:</w:t>
      </w:r>
    </w:p>
    <w:p w14:paraId="580F1C99" w14:textId="446B8B9F" w:rsidR="00AA5C5E" w:rsidRPr="006C3932" w:rsidRDefault="006C3932" w:rsidP="006C3932">
      <w:pPr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1. </w:t>
      </w:r>
      <w:r w:rsidR="00A91CCD" w:rsidRPr="00932E6D">
        <w:rPr>
          <w:rFonts w:ascii="Times New Roman" w:hAnsi="Times New Roman" w:cs="Times New Roman"/>
        </w:rPr>
        <w:t>MI</w:t>
      </w:r>
      <w:r w:rsidR="00087721" w:rsidRPr="00932E6D">
        <w:rPr>
          <w:rFonts w:ascii="Times New Roman" w:hAnsi="Times New Roman" w:cs="Times New Roman"/>
        </w:rPr>
        <w:t xml:space="preserve">LANESI, </w:t>
      </w:r>
      <w:proofErr w:type="spellStart"/>
      <w:r w:rsidR="00087721" w:rsidRPr="00932E6D">
        <w:rPr>
          <w:rFonts w:ascii="Times New Roman" w:hAnsi="Times New Roman" w:cs="Times New Roman"/>
        </w:rPr>
        <w:t>Jovana</w:t>
      </w:r>
      <w:proofErr w:type="spellEnd"/>
      <w:r w:rsidR="00087721" w:rsidRPr="00932E6D">
        <w:rPr>
          <w:rFonts w:ascii="Times New Roman" w:hAnsi="Times New Roman" w:cs="Times New Roman"/>
        </w:rPr>
        <w:t xml:space="preserve"> de Moura et al. </w:t>
      </w:r>
      <w:r w:rsidR="004A5FC4" w:rsidRPr="004A5FC4">
        <w:rPr>
          <w:rFonts w:ascii="Times New Roman" w:hAnsi="Times New Roman" w:cs="Times New Roman"/>
          <w:lang w:val="en-US"/>
        </w:rPr>
        <w:t>NASAL PATENCY AND OTORHINOLARYNGOLOGIC-OROFACIAL FEATURES IN CHILDREN.</w:t>
      </w:r>
      <w:r w:rsidR="00087721" w:rsidRPr="004A5FC4">
        <w:rPr>
          <w:rFonts w:ascii="Times New Roman" w:hAnsi="Times New Roman" w:cs="Times New Roman"/>
          <w:lang w:val="en-US"/>
        </w:rPr>
        <w:t xml:space="preserve"> </w:t>
      </w:r>
      <w:r w:rsidR="00A91CCD" w:rsidRPr="006C3932">
        <w:rPr>
          <w:rFonts w:ascii="Times New Roman" w:hAnsi="Times New Roman" w:cs="Times New Roman"/>
          <w:b/>
          <w:lang w:val="en-US"/>
        </w:rPr>
        <w:t>Braz. j</w:t>
      </w:r>
      <w:r w:rsidR="004A5FC4" w:rsidRPr="006C3932">
        <w:rPr>
          <w:rFonts w:ascii="Times New Roman" w:hAnsi="Times New Roman" w:cs="Times New Roman"/>
          <w:b/>
          <w:lang w:val="en-US"/>
        </w:rPr>
        <w:t xml:space="preserve">. </w:t>
      </w:r>
      <w:proofErr w:type="spellStart"/>
      <w:r w:rsidR="004A5FC4" w:rsidRPr="006C3932">
        <w:rPr>
          <w:rFonts w:ascii="Times New Roman" w:hAnsi="Times New Roman" w:cs="Times New Roman"/>
          <w:b/>
          <w:lang w:val="en-US"/>
        </w:rPr>
        <w:t>otorhinolaryngol</w:t>
      </w:r>
      <w:proofErr w:type="spellEnd"/>
      <w:r w:rsidR="004A5FC4" w:rsidRPr="006C3932">
        <w:rPr>
          <w:rFonts w:ascii="Times New Roman" w:hAnsi="Times New Roman" w:cs="Times New Roman"/>
          <w:b/>
          <w:lang w:val="en-US"/>
        </w:rPr>
        <w:t xml:space="preserve">, </w:t>
      </w:r>
      <w:r w:rsidR="00087721" w:rsidRPr="006C3932">
        <w:rPr>
          <w:rFonts w:ascii="Times New Roman" w:hAnsi="Times New Roman" w:cs="Times New Roman"/>
          <w:lang w:val="en-US"/>
        </w:rPr>
        <w:t xml:space="preserve">São Paulo, v. 85, n. 1, p. </w:t>
      </w:r>
      <w:r w:rsidR="00A91CCD" w:rsidRPr="006C3932">
        <w:rPr>
          <w:rFonts w:ascii="Times New Roman" w:hAnsi="Times New Roman" w:cs="Times New Roman"/>
          <w:lang w:val="en-US"/>
        </w:rPr>
        <w:t>83-9</w:t>
      </w:r>
      <w:r w:rsidR="00016973" w:rsidRPr="006C3932">
        <w:rPr>
          <w:rFonts w:ascii="Times New Roman" w:hAnsi="Times New Roman" w:cs="Times New Roman"/>
          <w:lang w:val="en-US"/>
        </w:rPr>
        <w:t>1, F</w:t>
      </w:r>
      <w:r w:rsidR="004A5FC4" w:rsidRPr="006C3932">
        <w:rPr>
          <w:rFonts w:ascii="Times New Roman" w:hAnsi="Times New Roman" w:cs="Times New Roman"/>
          <w:lang w:val="en-US"/>
        </w:rPr>
        <w:t>eb</w:t>
      </w:r>
      <w:r w:rsidR="00087721" w:rsidRPr="006C3932">
        <w:rPr>
          <w:rFonts w:ascii="Times New Roman" w:hAnsi="Times New Roman" w:cs="Times New Roman"/>
          <w:lang w:val="en-US"/>
        </w:rPr>
        <w:t>. 2019.</w:t>
      </w:r>
    </w:p>
    <w:p w14:paraId="56C90028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7817F1EB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49A8BA15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68F79F41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7EA56277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29BF77FA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316A7854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5C97056E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28B841C7" w14:textId="77777777" w:rsidR="00AA5C5E" w:rsidRPr="006C3932" w:rsidRDefault="00AA5C5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p w14:paraId="5AFB211A" w14:textId="4448BDE2" w:rsidR="00932E6D" w:rsidRPr="006C3932" w:rsidRDefault="00932E6D" w:rsidP="00932E6D">
      <w:pPr>
        <w:spacing w:before="0" w:after="0" w:line="360" w:lineRule="auto"/>
        <w:rPr>
          <w:rFonts w:ascii="Times New Roman" w:hAnsi="Times New Roman" w:cs="Times New Roman"/>
          <w:lang w:val="en-US"/>
        </w:rPr>
      </w:pPr>
    </w:p>
    <w:sectPr w:rsidR="00932E6D" w:rsidRPr="006C3932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4F557" w14:textId="77777777" w:rsidR="007E3050" w:rsidRDefault="007E3050" w:rsidP="00054686">
      <w:pPr>
        <w:spacing w:before="0" w:after="0" w:line="240" w:lineRule="auto"/>
      </w:pPr>
      <w:r>
        <w:separator/>
      </w:r>
    </w:p>
  </w:endnote>
  <w:endnote w:type="continuationSeparator" w:id="0">
    <w:p w14:paraId="086CF554" w14:textId="77777777" w:rsidR="007E3050" w:rsidRDefault="007E305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A41A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4FBDC" w14:textId="77777777" w:rsidR="007E3050" w:rsidRDefault="007E305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5EA203D" w14:textId="77777777" w:rsidR="007E3050" w:rsidRDefault="007E305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7E305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7E305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7E305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16973"/>
    <w:rsid w:val="00043457"/>
    <w:rsid w:val="00054686"/>
    <w:rsid w:val="00063523"/>
    <w:rsid w:val="000754F5"/>
    <w:rsid w:val="00087721"/>
    <w:rsid w:val="0009068B"/>
    <w:rsid w:val="000E596E"/>
    <w:rsid w:val="000F2807"/>
    <w:rsid w:val="0011587C"/>
    <w:rsid w:val="00127BE4"/>
    <w:rsid w:val="001B258E"/>
    <w:rsid w:val="001D4272"/>
    <w:rsid w:val="001D4667"/>
    <w:rsid w:val="002268F9"/>
    <w:rsid w:val="002C00CE"/>
    <w:rsid w:val="00330594"/>
    <w:rsid w:val="003E4CFF"/>
    <w:rsid w:val="003E7CE5"/>
    <w:rsid w:val="003F30A6"/>
    <w:rsid w:val="00417E55"/>
    <w:rsid w:val="00435D16"/>
    <w:rsid w:val="00465FA1"/>
    <w:rsid w:val="004A5FC4"/>
    <w:rsid w:val="004F631E"/>
    <w:rsid w:val="00553538"/>
    <w:rsid w:val="0059313D"/>
    <w:rsid w:val="00593746"/>
    <w:rsid w:val="005B27D4"/>
    <w:rsid w:val="006C03DB"/>
    <w:rsid w:val="006C3932"/>
    <w:rsid w:val="006E05C9"/>
    <w:rsid w:val="0070071B"/>
    <w:rsid w:val="00730669"/>
    <w:rsid w:val="00746885"/>
    <w:rsid w:val="00765DC7"/>
    <w:rsid w:val="007E3050"/>
    <w:rsid w:val="008B6F3E"/>
    <w:rsid w:val="009015DA"/>
    <w:rsid w:val="00932E6D"/>
    <w:rsid w:val="00A43792"/>
    <w:rsid w:val="00A91CCD"/>
    <w:rsid w:val="00AA5C5E"/>
    <w:rsid w:val="00AB0DF9"/>
    <w:rsid w:val="00AC5179"/>
    <w:rsid w:val="00AD2D48"/>
    <w:rsid w:val="00BB3DA1"/>
    <w:rsid w:val="00BB7672"/>
    <w:rsid w:val="00D4122A"/>
    <w:rsid w:val="00D55666"/>
    <w:rsid w:val="00DF0E7D"/>
    <w:rsid w:val="00E508A3"/>
    <w:rsid w:val="00EA190E"/>
    <w:rsid w:val="00ED178E"/>
    <w:rsid w:val="00F00B5B"/>
    <w:rsid w:val="00F9396B"/>
    <w:rsid w:val="00FF79B3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D8A2EAC7-0B29-491F-AB6F-622BF163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50B056F006643B29FBBBD22E35A81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0DFC63-790B-4704-A9F1-CF539D78CCCC}"/>
      </w:docPartPr>
      <w:docPartBody>
        <w:p w:rsidR="00BA0266" w:rsidRDefault="00002616" w:rsidP="00002616">
          <w:pPr>
            <w:pStyle w:val="950B056F006643B29FBBBD22E35A814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6FF1A4427A41BF83A2C0AABB10DB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F61001-CE2D-4156-9DF1-B85BE990ABD8}"/>
      </w:docPartPr>
      <w:docPartBody>
        <w:p w:rsidR="00BA0266" w:rsidRDefault="00002616" w:rsidP="00002616">
          <w:pPr>
            <w:pStyle w:val="B06FF1A4427A41BF83A2C0AABB10DBC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02616"/>
    <w:rsid w:val="000B0E94"/>
    <w:rsid w:val="00181C4F"/>
    <w:rsid w:val="00851F45"/>
    <w:rsid w:val="00862201"/>
    <w:rsid w:val="009743AB"/>
    <w:rsid w:val="00BA0266"/>
    <w:rsid w:val="00D045EC"/>
    <w:rsid w:val="00D519C6"/>
    <w:rsid w:val="00E0183F"/>
    <w:rsid w:val="00F401EB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02616"/>
    <w:rPr>
      <w:color w:val="808080"/>
    </w:rPr>
  </w:style>
  <w:style w:type="paragraph" w:customStyle="1" w:styleId="950B056F006643B29FBBBD22E35A814C">
    <w:name w:val="950B056F006643B29FBBBD22E35A814C"/>
    <w:rsid w:val="00002616"/>
  </w:style>
  <w:style w:type="paragraph" w:customStyle="1" w:styleId="B06FF1A4427A41BF83A2C0AABB10DBCB">
    <w:name w:val="B06FF1A4427A41BF83A2C0AABB10DBCB"/>
    <w:rsid w:val="000026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53B2A-EC89-4E92-B9B0-92E9A602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522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Breno Mota</cp:lastModifiedBy>
  <cp:revision>21</cp:revision>
  <cp:lastPrinted>2020-06-10T02:59:00Z</cp:lastPrinted>
  <dcterms:created xsi:type="dcterms:W3CDTF">2020-06-12T01:11:00Z</dcterms:created>
  <dcterms:modified xsi:type="dcterms:W3CDTF">2020-07-09T02:01:00Z</dcterms:modified>
</cp:coreProperties>
</file>