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B355C" w14:textId="77777777" w:rsidR="00AE709B" w:rsidRDefault="00AE709B" w:rsidP="00ED178E">
      <w:pPr>
        <w:spacing w:before="0" w:after="0" w:line="360" w:lineRule="auto"/>
        <w:jc w:val="center"/>
        <w:rPr>
          <w:rFonts w:ascii="Times New Roman" w:hAnsi="Times New Roman" w:cs="Times New Roman"/>
          <w:b/>
        </w:rPr>
      </w:pPr>
    </w:p>
    <w:p w14:paraId="1DFB00A9" w14:textId="77777777" w:rsidR="00AE709B" w:rsidRDefault="00AE709B" w:rsidP="00ED178E">
      <w:pPr>
        <w:spacing w:before="0" w:after="0" w:line="360" w:lineRule="auto"/>
        <w:jc w:val="center"/>
        <w:rPr>
          <w:rFonts w:ascii="Times New Roman" w:hAnsi="Times New Roman" w:cs="Times New Roman"/>
          <w:b/>
        </w:rPr>
      </w:pPr>
    </w:p>
    <w:p w14:paraId="2D415AAF" w14:textId="292B2358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F51A7" w:rsidRPr="00DF51A7">
            <w:rPr>
              <w:rFonts w:ascii="Times New Roman" w:hAnsi="Times New Roman" w:cs="Times New Roman"/>
            </w:rPr>
            <w:t>Ética, Legislação e Trabalho</w:t>
          </w:r>
        </w:sdtContent>
      </w:sdt>
    </w:p>
    <w:p w14:paraId="3F40BB39" w14:textId="136F73DD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E54545" w:rsidRPr="00E54545">
            <w:rPr>
              <w:rFonts w:ascii="Times New Roman" w:hAnsi="Times New Roman" w:cs="Times New Roman"/>
              <w:sz w:val="28"/>
            </w:rPr>
            <w:t>FATORES A</w:t>
          </w:r>
          <w:r w:rsidR="00830DE9">
            <w:rPr>
              <w:rFonts w:ascii="Times New Roman" w:hAnsi="Times New Roman" w:cs="Times New Roman"/>
              <w:sz w:val="28"/>
            </w:rPr>
            <w:t xml:space="preserve">SSOCIADOS À QUALIDADE DE VIDA </w:t>
          </w:r>
          <w:r w:rsidR="00E54545" w:rsidRPr="00E54545">
            <w:rPr>
              <w:rFonts w:ascii="Times New Roman" w:hAnsi="Times New Roman" w:cs="Times New Roman"/>
              <w:sz w:val="28"/>
            </w:rPr>
            <w:t>EM SUJEITOS TRATADOS DE HANSENÍASE EM UM MUNICÍPIO MARANHENSE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F3AE580" w:rsidR="0070071B" w:rsidRPr="00ED178E" w:rsidRDefault="007E1C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DF51A7">
            <w:rPr>
              <w:rFonts w:ascii="Times New Roman" w:hAnsi="Times New Roman" w:cs="Times New Roman"/>
              <w:u w:val="single"/>
            </w:rPr>
            <w:t>Rômulo Dayan Camelo Salgado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F51A7">
            <w:rPr>
              <w:rFonts w:ascii="Times New Roman" w:hAnsi="Times New Roman" w:cs="Times New Roman"/>
            </w:rPr>
            <w:t>romulo.dayan@ceuma.br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7B0C4D7" w:rsidR="0070071B" w:rsidRPr="00ED178E" w:rsidRDefault="007E1C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F51A7" w:rsidRPr="00DF51A7">
            <w:rPr>
              <w:rFonts w:ascii="Times New Roman" w:hAnsi="Times New Roman" w:cs="Times New Roman"/>
            </w:rPr>
            <w:t xml:space="preserve">Leila Rute Oliveira Gurgel do Amaral </w:t>
          </w:r>
          <w:r w:rsidR="00DF51A7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D5B0DC7" w:rsidR="0070071B" w:rsidRPr="00ED178E" w:rsidRDefault="007E1C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F51A7" w:rsidRPr="00DF51A7">
            <w:rPr>
              <w:rFonts w:ascii="Times New Roman" w:hAnsi="Times New Roman" w:cs="Times New Roman"/>
            </w:rPr>
            <w:t xml:space="preserve">Talita </w:t>
          </w:r>
          <w:proofErr w:type="spellStart"/>
          <w:r w:rsidR="00DF51A7" w:rsidRPr="00DF51A7">
            <w:rPr>
              <w:rFonts w:ascii="Times New Roman" w:hAnsi="Times New Roman" w:cs="Times New Roman"/>
            </w:rPr>
            <w:t>Buttarello</w:t>
          </w:r>
          <w:proofErr w:type="spellEnd"/>
          <w:r w:rsidR="00DF51A7" w:rsidRPr="00DF51A7">
            <w:rPr>
              <w:rFonts w:ascii="Times New Roman" w:hAnsi="Times New Roman" w:cs="Times New Roman"/>
            </w:rPr>
            <w:t xml:space="preserve"> </w:t>
          </w:r>
          <w:proofErr w:type="spellStart"/>
          <w:r w:rsidR="00DF51A7" w:rsidRPr="00DF51A7">
            <w:rPr>
              <w:rFonts w:ascii="Times New Roman" w:hAnsi="Times New Roman" w:cs="Times New Roman"/>
            </w:rPr>
            <w:t>Mucari</w:t>
          </w:r>
          <w:proofErr w:type="spellEnd"/>
          <w:r w:rsidR="00DF51A7" w:rsidRPr="00DF51A7">
            <w:rPr>
              <w:rFonts w:ascii="Times New Roman" w:hAnsi="Times New Roman" w:cs="Times New Roman"/>
            </w:rPr>
            <w:t xml:space="preserve"> </w:t>
          </w:r>
          <w:r w:rsidR="00E54545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5D8378F" w14:textId="2C84ED5F" w:rsidR="0070071B" w:rsidRPr="00ED178E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340987A" w14:textId="70764CD4" w:rsidR="0070071B" w:rsidRDefault="007E1C2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DF51A7">
            <w:rPr>
              <w:rFonts w:ascii="Times New Roman" w:hAnsi="Times New Roman" w:cs="Times New Roman"/>
            </w:rPr>
            <w:t xml:space="preserve">Programa de Pós-Graduação em Ciências da Saúde (Mestrado Profissional) – Universidade Federal do Tocantins, campus Palmas; Laboratório Morfofuncional (Curso de Medicina) – Universidade </w:t>
          </w:r>
          <w:proofErr w:type="spellStart"/>
          <w:r w:rsidR="00DF51A7">
            <w:rPr>
              <w:rFonts w:ascii="Times New Roman" w:hAnsi="Times New Roman" w:cs="Times New Roman"/>
            </w:rPr>
            <w:t>Ceuma</w:t>
          </w:r>
          <w:proofErr w:type="spellEnd"/>
          <w:r w:rsidR="00DF51A7">
            <w:rPr>
              <w:rFonts w:ascii="Times New Roman" w:hAnsi="Times New Roman" w:cs="Times New Roman"/>
            </w:rPr>
            <w:t>, campus Imperatriz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0754F5">
            <w:rPr>
              <w:rFonts w:ascii="Times New Roman" w:hAnsi="Times New Roman" w:cs="Times New Roman"/>
            </w:rPr>
            <w:t xml:space="preserve">2. </w:t>
          </w:r>
          <w:r w:rsidR="00DF51A7">
            <w:rPr>
              <w:rFonts w:ascii="Times New Roman" w:hAnsi="Times New Roman" w:cs="Times New Roman"/>
            </w:rPr>
            <w:t>Programa de Pós-Graduação em Ciências da Saúde – Universidade Fede</w:t>
          </w:r>
          <w:r w:rsidR="00E54545">
            <w:rPr>
              <w:rFonts w:ascii="Times New Roman" w:hAnsi="Times New Roman" w:cs="Times New Roman"/>
            </w:rPr>
            <w:t>ral do Tocantins, campus Palmas.</w:t>
          </w:r>
        </w:sdtContent>
      </w:sdt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4BCA8DB1" w14:textId="0AF2C01A" w:rsidR="006E1B91" w:rsidRDefault="006E1B91" w:rsidP="006E1B91">
      <w:pPr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Introdução: </w:t>
      </w:r>
      <w:r>
        <w:rPr>
          <w:rFonts w:ascii="Times New Roman" w:eastAsia="Times New Roman" w:hAnsi="Times New Roman" w:cs="Times New Roman"/>
        </w:rPr>
        <w:t xml:space="preserve">A Hanseníase, doença infectocontagiosa, é causada pelo </w:t>
      </w:r>
      <w:r>
        <w:rPr>
          <w:rFonts w:ascii="Times New Roman" w:eastAsia="Times New Roman" w:hAnsi="Times New Roman" w:cs="Times New Roman"/>
          <w:i/>
        </w:rPr>
        <w:t xml:space="preserve">Mycobacterium </w:t>
      </w:r>
      <w:proofErr w:type="spellStart"/>
      <w:r>
        <w:rPr>
          <w:rFonts w:ascii="Times New Roman" w:eastAsia="Times New Roman" w:hAnsi="Times New Roman" w:cs="Times New Roman"/>
          <w:i/>
        </w:rPr>
        <w:t>leprae</w:t>
      </w:r>
      <w:proofErr w:type="spellEnd"/>
      <w:r>
        <w:rPr>
          <w:rFonts w:ascii="Times New Roman" w:eastAsia="Times New Roman" w:hAnsi="Times New Roman" w:cs="Times New Roman"/>
        </w:rPr>
        <w:t xml:space="preserve">, manifesta-se por alterações </w:t>
      </w:r>
      <w:proofErr w:type="spellStart"/>
      <w:r>
        <w:rPr>
          <w:rFonts w:ascii="Times New Roman" w:eastAsia="Times New Roman" w:hAnsi="Times New Roman" w:cs="Times New Roman"/>
        </w:rPr>
        <w:t>dermatoneurológicas</w:t>
      </w:r>
      <w:proofErr w:type="spellEnd"/>
      <w:r>
        <w:rPr>
          <w:rFonts w:ascii="Times New Roman" w:eastAsia="Times New Roman" w:hAnsi="Times New Roman" w:cs="Times New Roman"/>
        </w:rPr>
        <w:t xml:space="preserve"> com lesões na pele e nos nervos periféricos, o que pode causar incapacidades físicas, evoluindo para deformidades, redução da capacidade de trabalho, alterações psicossociais pelo estigma e preconceito que circunda a doença, interferindo na qualidade de vida (QV) dos sujeitos 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(1), (2), (3), (4), (5)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Objetivo: </w:t>
      </w:r>
      <w:r>
        <w:rPr>
          <w:rFonts w:ascii="Times New Roman" w:eastAsia="Times New Roman" w:hAnsi="Times New Roman" w:cs="Times New Roman"/>
          <w:color w:val="000000"/>
        </w:rPr>
        <w:t xml:space="preserve">Investigar QV e fatores associados em indivíduos </w:t>
      </w:r>
      <w:r>
        <w:rPr>
          <w:rFonts w:ascii="Times New Roman" w:eastAsia="Times New Roman" w:hAnsi="Times New Roman" w:cs="Times New Roman"/>
        </w:rPr>
        <w:t>tratados</w:t>
      </w:r>
      <w:r>
        <w:rPr>
          <w:rFonts w:ascii="Times New Roman" w:eastAsia="Times New Roman" w:hAnsi="Times New Roman" w:cs="Times New Roman"/>
          <w:color w:val="000000"/>
        </w:rPr>
        <w:t xml:space="preserve"> d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color w:val="000000"/>
        </w:rPr>
        <w:t>Hanseníase, residentes no município de Imperatriz, MA.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Material e </w:t>
      </w:r>
      <w:r>
        <w:rPr>
          <w:rFonts w:ascii="Times New Roman" w:eastAsia="Times New Roman" w:hAnsi="Times New Roman" w:cs="Times New Roman"/>
          <w:b/>
        </w:rPr>
        <w:t>M</w:t>
      </w:r>
      <w:r>
        <w:rPr>
          <w:rFonts w:ascii="Times New Roman" w:eastAsia="Times New Roman" w:hAnsi="Times New Roman" w:cs="Times New Roman"/>
          <w:b/>
          <w:color w:val="000000"/>
        </w:rPr>
        <w:t xml:space="preserve">étodos: </w:t>
      </w:r>
      <w:r>
        <w:rPr>
          <w:rFonts w:ascii="Times New Roman" w:eastAsia="Times New Roman" w:hAnsi="Times New Roman" w:cs="Times New Roman"/>
          <w:color w:val="000000"/>
        </w:rPr>
        <w:t>Trata-se de estudo quantitativo, descritivo e transversal em uma população de 172 casos</w:t>
      </w:r>
      <w:r>
        <w:rPr>
          <w:rFonts w:ascii="Times New Roman" w:eastAsia="Times New Roman" w:hAnsi="Times New Roman" w:cs="Times New Roman"/>
        </w:rPr>
        <w:t xml:space="preserve"> novos, diagnosticados em 2018, nos distritos sanitários de </w:t>
      </w:r>
      <w:proofErr w:type="spellStart"/>
      <w:r>
        <w:rPr>
          <w:rFonts w:ascii="Times New Roman" w:eastAsia="Times New Roman" w:hAnsi="Times New Roman" w:cs="Times New Roman"/>
        </w:rPr>
        <w:t>Imperatriz-MA</w:t>
      </w:r>
      <w:proofErr w:type="spellEnd"/>
      <w:r>
        <w:rPr>
          <w:rFonts w:ascii="Times New Roman" w:eastAsia="Times New Roman" w:hAnsi="Times New Roman" w:cs="Times New Roman"/>
        </w:rPr>
        <w:t xml:space="preserve"> e acompanhados pelo Programa de Controle para Hanseníase</w:t>
      </w:r>
      <w:r>
        <w:rPr>
          <w:rFonts w:ascii="Times New Roman" w:eastAsia="Times New Roman" w:hAnsi="Times New Roman" w:cs="Times New Roman"/>
          <w:color w:val="000000"/>
        </w:rPr>
        <w:t xml:space="preserve">. A coleta de dados </w:t>
      </w:r>
      <w:r>
        <w:rPr>
          <w:rFonts w:ascii="Times New Roman" w:eastAsia="Times New Roman" w:hAnsi="Times New Roman" w:cs="Times New Roman"/>
        </w:rPr>
        <w:t>ocorreu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em</w:t>
      </w:r>
      <w:r>
        <w:rPr>
          <w:rFonts w:ascii="Times New Roman" w:eastAsia="Times New Roman" w:hAnsi="Times New Roman" w:cs="Times New Roman"/>
          <w:color w:val="000000"/>
        </w:rPr>
        <w:t xml:space="preserve"> visita domiciliar entre janeiro e março de 2020, resultando em amostra de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123 casos após a aplicação dos critérios de inclusão (ter recebido alta) e exclusão (transferências de município, óbitos, menores de 18 anos, deformidades físicas em membros superiores</w:t>
      </w:r>
      <w:r>
        <w:rPr>
          <w:rFonts w:ascii="Times New Roman" w:eastAsia="Times New Roman" w:hAnsi="Times New Roman" w:cs="Times New Roman"/>
        </w:rPr>
        <w:t xml:space="preserve"> ou </w:t>
      </w:r>
      <w:r>
        <w:rPr>
          <w:rFonts w:ascii="Times New Roman" w:eastAsia="Times New Roman" w:hAnsi="Times New Roman" w:cs="Times New Roman"/>
          <w:color w:val="000000"/>
        </w:rPr>
        <w:t>cognitivas, ausência durante a visita domiciliar e recusa</w:t>
      </w:r>
      <w:r>
        <w:rPr>
          <w:rFonts w:ascii="Times New Roman" w:eastAsia="Times New Roman" w:hAnsi="Times New Roman" w:cs="Times New Roman"/>
        </w:rPr>
        <w:t xml:space="preserve"> em </w:t>
      </w:r>
      <w:r>
        <w:rPr>
          <w:rFonts w:ascii="Times New Roman" w:eastAsia="Times New Roman" w:hAnsi="Times New Roman" w:cs="Times New Roman"/>
          <w:color w:val="000000"/>
        </w:rPr>
        <w:t>participa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color w:val="000000"/>
        </w:rPr>
        <w:t>o estudo)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color w:val="000000"/>
        </w:rPr>
        <w:t xml:space="preserve"> Realizou-se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entrevista </w:t>
      </w:r>
      <w:r>
        <w:rPr>
          <w:rFonts w:ascii="Times New Roman" w:eastAsia="Times New Roman" w:hAnsi="Times New Roman" w:cs="Times New Roman"/>
        </w:rPr>
        <w:t>individual</w:t>
      </w:r>
      <w:r>
        <w:rPr>
          <w:rFonts w:ascii="Times New Roman" w:eastAsia="Times New Roman" w:hAnsi="Times New Roman" w:cs="Times New Roman"/>
          <w:color w:val="000000"/>
        </w:rPr>
        <w:t xml:space="preserve"> utilizando: questionário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sociodemográfico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de saúde, WHOQOL-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bref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Escala de Estigma. Este estudo foi aprovado pelo Comitê de Ética em Pesquisa da Universidade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Ceuma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sob o parecer nº 3.611.230.  Utilizou-se o software SPSS para análise estatística descritiva dos dados. Realizaram-se cálculos de frequência, além do teste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Qui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-quadrado ou Exato de Fisher para verificação da associação da QV com as variáveis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sociodemográficas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de saúde, com nível de significância de 5%.  </w:t>
      </w:r>
      <w:r>
        <w:rPr>
          <w:rFonts w:ascii="Times New Roman" w:eastAsia="Times New Roman" w:hAnsi="Times New Roman" w:cs="Times New Roman"/>
          <w:b/>
          <w:color w:val="000000"/>
        </w:rPr>
        <w:t>Resultados e Discussão:</w:t>
      </w:r>
      <w:r>
        <w:rPr>
          <w:rFonts w:ascii="Times New Roman" w:eastAsia="Times New Roman" w:hAnsi="Times New Roman" w:cs="Times New Roman"/>
          <w:color w:val="000000"/>
        </w:rPr>
        <w:t xml:space="preserve"> Dentre os 123 avaliados, 52,8% eram homens; 53,7% com idades entre 31 e 60 anos; 45,5</w:t>
      </w:r>
      <w:r>
        <w:rPr>
          <w:rFonts w:ascii="Times New Roman" w:eastAsia="Times New Roman" w:hAnsi="Times New Roman" w:cs="Times New Roman"/>
        </w:rPr>
        <w:t>% casados ou em relação estável;</w:t>
      </w:r>
      <w:r>
        <w:rPr>
          <w:rFonts w:ascii="Times New Roman" w:eastAsia="Times New Roman" w:hAnsi="Times New Roman" w:cs="Times New Roman"/>
          <w:color w:val="000000"/>
        </w:rPr>
        <w:t xml:space="preserve"> 52,8% com renda familiar de até </w:t>
      </w:r>
      <w:r>
        <w:rPr>
          <w:rFonts w:ascii="Times New Roman" w:eastAsia="Times New Roman" w:hAnsi="Times New Roman" w:cs="Times New Roman"/>
        </w:rPr>
        <w:t>um</w:t>
      </w:r>
      <w:r>
        <w:rPr>
          <w:rFonts w:ascii="Times New Roman" w:eastAsia="Times New Roman" w:hAnsi="Times New Roman" w:cs="Times New Roman"/>
          <w:color w:val="000000"/>
        </w:rPr>
        <w:t xml:space="preserve"> salário mínimo; 69,1% com mais de </w:t>
      </w:r>
      <w:r>
        <w:rPr>
          <w:rFonts w:ascii="Times New Roman" w:eastAsia="Times New Roman" w:hAnsi="Times New Roman" w:cs="Times New Roman"/>
        </w:rPr>
        <w:t>nove</w:t>
      </w:r>
      <w:r>
        <w:rPr>
          <w:rFonts w:ascii="Times New Roman" w:eastAsia="Times New Roman" w:hAnsi="Times New Roman" w:cs="Times New Roman"/>
          <w:color w:val="000000"/>
        </w:rPr>
        <w:t xml:space="preserve"> anos de estudo; 31,7</w:t>
      </w:r>
      <w:r>
        <w:rPr>
          <w:rFonts w:ascii="Times New Roman" w:eastAsia="Times New Roman" w:hAnsi="Times New Roman" w:cs="Times New Roman"/>
        </w:rPr>
        <w:t xml:space="preserve">% empregados de empresa privadas; 38,2 tinham contato com 11 a 20 pessoas diariamente. </w:t>
      </w:r>
      <w:r>
        <w:rPr>
          <w:rFonts w:ascii="Times New Roman" w:eastAsia="Times New Roman" w:hAnsi="Times New Roman" w:cs="Times New Roman"/>
          <w:color w:val="000000"/>
        </w:rPr>
        <w:t xml:space="preserve">A forma clínica predominante foi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dimorfa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(47,1%), com classificação operacional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multibacilar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em 56,1%. </w:t>
      </w:r>
      <w:r>
        <w:rPr>
          <w:rFonts w:ascii="Times New Roman" w:eastAsia="Times New Roman" w:hAnsi="Times New Roman" w:cs="Times New Roman"/>
        </w:rPr>
        <w:t xml:space="preserve">Dos entrevistados, </w:t>
      </w:r>
      <w:r>
        <w:rPr>
          <w:rFonts w:ascii="Times New Roman" w:eastAsia="Times New Roman" w:hAnsi="Times New Roman" w:cs="Times New Roman"/>
          <w:color w:val="000000"/>
        </w:rPr>
        <w:t>69,1%</w:t>
      </w:r>
      <w:r>
        <w:rPr>
          <w:rFonts w:ascii="Times New Roman" w:eastAsia="Times New Roman" w:hAnsi="Times New Roman" w:cs="Times New Roman"/>
        </w:rPr>
        <w:t xml:space="preserve"> tinham </w:t>
      </w:r>
      <w:r>
        <w:rPr>
          <w:rFonts w:ascii="Times New Roman" w:eastAsia="Times New Roman" w:hAnsi="Times New Roman" w:cs="Times New Roman"/>
          <w:color w:val="000000"/>
        </w:rPr>
        <w:t xml:space="preserve">até </w:t>
      </w:r>
      <w:r>
        <w:rPr>
          <w:rFonts w:ascii="Times New Roman" w:eastAsia="Times New Roman" w:hAnsi="Times New Roman" w:cs="Times New Roman"/>
        </w:rPr>
        <w:t>cinco</w:t>
      </w:r>
      <w:r>
        <w:rPr>
          <w:rFonts w:ascii="Times New Roman" w:eastAsia="Times New Roman" w:hAnsi="Times New Roman" w:cs="Times New Roman"/>
          <w:color w:val="000000"/>
        </w:rPr>
        <w:t xml:space="preserve"> contatos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intradomiciliares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A QV geral foi não satisfatória para 50,4% dos sujeitos e o grau de estigma foi elevado em 48% dos casos. O teste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Qui</w:t>
      </w:r>
      <w:proofErr w:type="spellEnd"/>
      <w:r>
        <w:rPr>
          <w:rFonts w:ascii="Times New Roman" w:eastAsia="Times New Roman" w:hAnsi="Times New Roman" w:cs="Times New Roman"/>
          <w:color w:val="000000"/>
        </w:rPr>
        <w:t>-quadrado não demonstrou associação significativa entre as categorias do estigma (alto e baixo) e da QV geral (satisfatória e não satisfatória) (p&gt;0,05). Dentre os domínios da QV, o de Relações Pessoais foi o pior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avaliado (42,4%), corroborando com </w:t>
      </w:r>
      <w:r>
        <w:rPr>
          <w:rFonts w:ascii="Times New Roman" w:eastAsia="Times New Roman" w:hAnsi="Times New Roman" w:cs="Times New Roman"/>
        </w:rPr>
        <w:t>outros</w:t>
      </w:r>
      <w:r>
        <w:rPr>
          <w:rFonts w:ascii="Times New Roman" w:eastAsia="Times New Roman" w:hAnsi="Times New Roman" w:cs="Times New Roman"/>
          <w:color w:val="000000"/>
        </w:rPr>
        <w:t xml:space="preserve"> estudos 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vertAlign w:val="superscript"/>
        </w:rPr>
        <w:t>1)(</w:t>
      </w:r>
      <w:proofErr w:type="gramEnd"/>
      <w:r>
        <w:rPr>
          <w:rFonts w:ascii="Times New Roman" w:eastAsia="Times New Roman" w:hAnsi="Times New Roman" w:cs="Times New Roman"/>
          <w:color w:val="000000"/>
          <w:vertAlign w:val="superscript"/>
        </w:rPr>
        <w:t>2)</w:t>
      </w:r>
      <w:r>
        <w:rPr>
          <w:rFonts w:ascii="Times New Roman" w:eastAsia="Times New Roman" w:hAnsi="Times New Roman" w:cs="Times New Roman"/>
          <w:color w:val="000000"/>
        </w:rPr>
        <w:t>, que também verificaram escores reduzidos para a participação social. As variáveis que interferiram significativamente na QV geral foram: faixa etária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&lt;0,001), estado civil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&lt;0,008), escolaridade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&lt;0,001), ocupação/profissão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&lt;0,001), nº de contatos diários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&lt;0,006), renda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>&lt;0,001) e episódios reacionais (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&lt;0,008). </w:t>
      </w:r>
      <w:r>
        <w:rPr>
          <w:rFonts w:ascii="Times New Roman" w:eastAsia="Times New Roman" w:hAnsi="Times New Roman" w:cs="Times New Roman"/>
          <w:b/>
          <w:color w:val="000000"/>
        </w:rPr>
        <w:t xml:space="preserve">Considerações Finais: </w:t>
      </w:r>
      <w:r>
        <w:rPr>
          <w:rFonts w:ascii="Times New Roman" w:eastAsia="Times New Roman" w:hAnsi="Times New Roman" w:cs="Times New Roman"/>
          <w:color w:val="000000"/>
        </w:rPr>
        <w:t>Considerável parcela dos sujeitos, mesmo após alta por cura, apresentou QV não satisfatória e elevado grau de estigma.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Constatou-se que condições desfavoráveis de vida relacionadas à pobreza, como o baixo grau de escolaridade e renda, estão </w:t>
      </w:r>
      <w:r>
        <w:rPr>
          <w:rFonts w:ascii="Times New Roman" w:eastAsia="Times New Roman" w:hAnsi="Times New Roman" w:cs="Times New Roman"/>
        </w:rPr>
        <w:t>relacionadas</w:t>
      </w:r>
      <w:r>
        <w:rPr>
          <w:rFonts w:ascii="Times New Roman" w:eastAsia="Times New Roman" w:hAnsi="Times New Roman" w:cs="Times New Roman"/>
          <w:color w:val="000000"/>
        </w:rPr>
        <w:t xml:space="preserve"> à QV destas pessoas. Faz-se necessário políticas públicas voltadas para o diagnóstico precoce</w:t>
      </w:r>
      <w:r>
        <w:rPr>
          <w:rFonts w:ascii="Times New Roman" w:eastAsia="Times New Roman" w:hAnsi="Times New Roman" w:cs="Times New Roman"/>
        </w:rPr>
        <w:t xml:space="preserve">, </w:t>
      </w:r>
      <w:r w:rsidR="00976B92">
        <w:rPr>
          <w:rFonts w:ascii="Times New Roman" w:eastAsia="Times New Roman" w:hAnsi="Times New Roman" w:cs="Times New Roman"/>
          <w:color w:val="000000"/>
        </w:rPr>
        <w:t>reabilitação psicossocial</w:t>
      </w:r>
      <w:r>
        <w:rPr>
          <w:rFonts w:ascii="Times New Roman" w:eastAsia="Times New Roman" w:hAnsi="Times New Roman" w:cs="Times New Roman"/>
          <w:color w:val="000000"/>
        </w:rPr>
        <w:t xml:space="preserve"> e maior red</w:t>
      </w:r>
      <w:r w:rsidR="00976B92">
        <w:rPr>
          <w:rFonts w:ascii="Times New Roman" w:eastAsia="Times New Roman" w:hAnsi="Times New Roman" w:cs="Times New Roman"/>
          <w:color w:val="000000"/>
        </w:rPr>
        <w:t>ução na cadeia de transmissão. U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</w:rPr>
        <w:t>ma vez que a Hanseníase deve ser compreendida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como problema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sócio-sanitário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que impacta diretamente a QV</w:t>
      </w:r>
      <w:r>
        <w:rPr>
          <w:rFonts w:ascii="Times New Roman" w:eastAsia="Times New Roman" w:hAnsi="Times New Roman" w:cs="Times New Roman"/>
        </w:rPr>
        <w:t xml:space="preserve"> dos sujeitos.</w:t>
      </w:r>
    </w:p>
    <w:p w14:paraId="7957B7DB" w14:textId="0BC1F5DE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27968">
            <w:rPr>
              <w:rFonts w:ascii="Times New Roman" w:hAnsi="Times New Roman" w:cs="Times New Roman"/>
            </w:rPr>
            <w:t>hanseníase</w:t>
          </w:r>
        </w:sdtContent>
      </w:sdt>
      <w:r w:rsidR="00727968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727968">
            <w:rPr>
              <w:rFonts w:ascii="Times New Roman" w:hAnsi="Times New Roman" w:cs="Times New Roman"/>
            </w:rPr>
            <w:t>qualidade de vida</w:t>
          </w:r>
        </w:sdtContent>
      </w:sdt>
      <w:r w:rsidR="00727968"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727968">
            <w:rPr>
              <w:rFonts w:ascii="Times New Roman" w:hAnsi="Times New Roman" w:cs="Times New Roman"/>
            </w:rPr>
            <w:t>estigma social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5E295EBF" w14:textId="77777777" w:rsidR="003E15AE" w:rsidRDefault="003E15AE" w:rsidP="003F264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F173C9B" w14:textId="1D597021" w:rsidR="003F264B" w:rsidRPr="003F264B" w:rsidRDefault="0070071B" w:rsidP="003F264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97D0CBB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466920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1. VAN BRAKEL, W. H. et al. Disability in people affected by leprosy: the role of impairment, activity, social participation, stigma, and discrimination. </w:t>
      </w:r>
      <w:r w:rsidRPr="00466920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Global Health Action</w:t>
      </w:r>
      <w:r w:rsidRPr="00466920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v.5, 2012. </w:t>
      </w:r>
    </w:p>
    <w:p w14:paraId="0B2F5791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323F0448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14:paraId="0D5E36AE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466920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2. WATANABE, H. The quality of life of leprosy patients’ group in Vietnam. </w:t>
      </w:r>
      <w:r w:rsidRPr="00466920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Japanese Journal of Leprosy.</w:t>
      </w:r>
      <w:r w:rsidRPr="00466920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v.82, pp: 83–98, 2013. </w:t>
      </w:r>
    </w:p>
    <w:p w14:paraId="3694173F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</w:p>
    <w:p w14:paraId="6A4CA499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</w:p>
    <w:p w14:paraId="72647565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  <w:r w:rsidRPr="00466920">
        <w:rPr>
          <w:rFonts w:ascii="Times New Roman" w:hAnsi="Times New Roman" w:cs="Times New Roman"/>
          <w:color w:val="000000" w:themeColor="text1"/>
          <w:sz w:val="24"/>
        </w:rPr>
        <w:t xml:space="preserve">3. OLIVEIRA, R.G. de. Sentidos das Doenças Negligenciadas na agenda da Saúde Global: o lugar de populações e territórios. </w:t>
      </w:r>
      <w:r w:rsidRPr="00466920">
        <w:rPr>
          <w:rFonts w:ascii="Times New Roman" w:hAnsi="Times New Roman" w:cs="Times New Roman"/>
          <w:b/>
          <w:color w:val="000000" w:themeColor="text1"/>
          <w:sz w:val="24"/>
        </w:rPr>
        <w:t>Ciência &amp; Saúde Coletiva</w:t>
      </w:r>
      <w:r w:rsidRPr="00466920">
        <w:rPr>
          <w:rFonts w:ascii="Times New Roman" w:hAnsi="Times New Roman" w:cs="Times New Roman"/>
          <w:color w:val="000000" w:themeColor="text1"/>
          <w:sz w:val="24"/>
        </w:rPr>
        <w:t>. v. 23, n. 7, pp: 2291-2302, 2018.</w:t>
      </w:r>
    </w:p>
    <w:p w14:paraId="371F5FB3" w14:textId="77777777" w:rsidR="00E54545" w:rsidRPr="00466920" w:rsidRDefault="00E54545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</w:p>
    <w:p w14:paraId="49A722FA" w14:textId="77777777" w:rsidR="00E54545" w:rsidRPr="00466920" w:rsidRDefault="00E54545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</w:p>
    <w:p w14:paraId="12F888C6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  <w:r w:rsidRPr="00466920">
        <w:rPr>
          <w:rFonts w:ascii="Times New Roman" w:hAnsi="Times New Roman" w:cs="Times New Roman"/>
          <w:color w:val="000000" w:themeColor="text1"/>
          <w:sz w:val="24"/>
        </w:rPr>
        <w:t xml:space="preserve">4. FERREIRA, A. F. et al. Mortalidade por hanseníase em contextos de alta </w:t>
      </w:r>
      <w:proofErr w:type="spellStart"/>
      <w:r w:rsidRPr="00466920">
        <w:rPr>
          <w:rFonts w:ascii="Times New Roman" w:hAnsi="Times New Roman" w:cs="Times New Roman"/>
          <w:color w:val="000000" w:themeColor="text1"/>
          <w:sz w:val="24"/>
        </w:rPr>
        <w:t>endemicidade</w:t>
      </w:r>
      <w:proofErr w:type="spellEnd"/>
      <w:r w:rsidRPr="00466920">
        <w:rPr>
          <w:rFonts w:ascii="Times New Roman" w:hAnsi="Times New Roman" w:cs="Times New Roman"/>
          <w:color w:val="000000" w:themeColor="text1"/>
          <w:sz w:val="24"/>
        </w:rPr>
        <w:t xml:space="preserve">: análise espaço-temporal integrada no Brasil. </w:t>
      </w:r>
      <w:r w:rsidRPr="00466920">
        <w:rPr>
          <w:rFonts w:ascii="Times New Roman" w:hAnsi="Times New Roman" w:cs="Times New Roman"/>
          <w:b/>
          <w:color w:val="000000" w:themeColor="text1"/>
          <w:sz w:val="24"/>
        </w:rPr>
        <w:t xml:space="preserve">Revista </w:t>
      </w:r>
      <w:proofErr w:type="spellStart"/>
      <w:r w:rsidRPr="00466920">
        <w:rPr>
          <w:rFonts w:ascii="Times New Roman" w:hAnsi="Times New Roman" w:cs="Times New Roman"/>
          <w:b/>
          <w:color w:val="000000" w:themeColor="text1"/>
          <w:sz w:val="24"/>
        </w:rPr>
        <w:t>Panamericana</w:t>
      </w:r>
      <w:proofErr w:type="spellEnd"/>
      <w:r w:rsidRPr="00466920">
        <w:rPr>
          <w:rFonts w:ascii="Times New Roman" w:hAnsi="Times New Roman" w:cs="Times New Roman"/>
          <w:b/>
          <w:color w:val="000000" w:themeColor="text1"/>
          <w:sz w:val="24"/>
        </w:rPr>
        <w:t xml:space="preserve"> de </w:t>
      </w:r>
      <w:proofErr w:type="spellStart"/>
      <w:r w:rsidRPr="00466920">
        <w:rPr>
          <w:rFonts w:ascii="Times New Roman" w:hAnsi="Times New Roman" w:cs="Times New Roman"/>
          <w:b/>
          <w:color w:val="000000" w:themeColor="text1"/>
          <w:sz w:val="24"/>
        </w:rPr>
        <w:t>Salud</w:t>
      </w:r>
      <w:proofErr w:type="spellEnd"/>
      <w:r w:rsidRPr="00466920">
        <w:rPr>
          <w:rFonts w:ascii="Times New Roman" w:hAnsi="Times New Roman" w:cs="Times New Roman"/>
          <w:b/>
          <w:color w:val="000000" w:themeColor="text1"/>
          <w:sz w:val="24"/>
        </w:rPr>
        <w:t xml:space="preserve"> Pública</w:t>
      </w:r>
      <w:r w:rsidRPr="00466920">
        <w:rPr>
          <w:rFonts w:ascii="Times New Roman" w:hAnsi="Times New Roman" w:cs="Times New Roman"/>
          <w:color w:val="000000" w:themeColor="text1"/>
          <w:sz w:val="24"/>
        </w:rPr>
        <w:t>. v.43, 2019.</w:t>
      </w:r>
    </w:p>
    <w:p w14:paraId="1953842F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</w:p>
    <w:p w14:paraId="3402C98E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</w:p>
    <w:p w14:paraId="63A3C8C1" w14:textId="77777777" w:rsidR="003F264B" w:rsidRPr="00466920" w:rsidRDefault="003F264B" w:rsidP="00813813">
      <w:pPr>
        <w:pStyle w:val="SemEspaamento"/>
        <w:rPr>
          <w:rFonts w:ascii="Times New Roman" w:hAnsi="Times New Roman" w:cs="Times New Roman"/>
          <w:color w:val="000000" w:themeColor="text1"/>
          <w:sz w:val="24"/>
        </w:rPr>
      </w:pPr>
      <w:r w:rsidRPr="00466920">
        <w:rPr>
          <w:rFonts w:ascii="Times New Roman" w:hAnsi="Times New Roman" w:cs="Times New Roman"/>
          <w:color w:val="000000" w:themeColor="text1"/>
          <w:sz w:val="24"/>
        </w:rPr>
        <w:t xml:space="preserve">5. BRASIL. Ministério Da Saúde. Secretaria de Vigilância em Saúde. </w:t>
      </w:r>
      <w:r w:rsidRPr="00466920">
        <w:rPr>
          <w:rFonts w:ascii="Times New Roman" w:hAnsi="Times New Roman" w:cs="Times New Roman"/>
          <w:b/>
          <w:color w:val="000000" w:themeColor="text1"/>
          <w:sz w:val="24"/>
        </w:rPr>
        <w:t>Boletim Epidemiológico de Hanseníase</w:t>
      </w:r>
      <w:r w:rsidRPr="00466920">
        <w:rPr>
          <w:rFonts w:ascii="Times New Roman" w:hAnsi="Times New Roman" w:cs="Times New Roman"/>
          <w:color w:val="000000" w:themeColor="text1"/>
          <w:sz w:val="24"/>
        </w:rPr>
        <w:t xml:space="preserve">. Boletim Epidemiológico Especial. 1 ed. Departamento de Doenças de Condições Crônicas e Infecções Sexualmente Transmissíveis. Brasília: Secretaria de Vigilância em Saúde, 2020. </w:t>
      </w:r>
    </w:p>
    <w:p w14:paraId="5F60AC1D" w14:textId="77777777" w:rsidR="00427823" w:rsidRPr="00466920" w:rsidRDefault="00427823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 w:val="28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11587C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C138B7" w14:textId="77777777" w:rsidR="007E1C24" w:rsidRDefault="007E1C24" w:rsidP="00054686">
      <w:pPr>
        <w:spacing w:before="0" w:after="0" w:line="240" w:lineRule="auto"/>
      </w:pPr>
      <w:r>
        <w:separator/>
      </w:r>
    </w:p>
  </w:endnote>
  <w:endnote w:type="continuationSeparator" w:id="0">
    <w:p w14:paraId="4D486BAD" w14:textId="77777777" w:rsidR="007E1C24" w:rsidRDefault="007E1C2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031266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379DB1" w14:textId="77777777" w:rsidR="007E1C24" w:rsidRDefault="007E1C2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C817AC9" w14:textId="77777777" w:rsidR="007E1C24" w:rsidRDefault="007E1C2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7E1C2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7E1C2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7E1C2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27456"/>
    <w:rsid w:val="00043457"/>
    <w:rsid w:val="00054686"/>
    <w:rsid w:val="000754F5"/>
    <w:rsid w:val="0009068B"/>
    <w:rsid w:val="000B04F6"/>
    <w:rsid w:val="000E596E"/>
    <w:rsid w:val="0011587C"/>
    <w:rsid w:val="00197F15"/>
    <w:rsid w:val="001D4667"/>
    <w:rsid w:val="002268F9"/>
    <w:rsid w:val="002C00CE"/>
    <w:rsid w:val="00330594"/>
    <w:rsid w:val="003B4113"/>
    <w:rsid w:val="003E15AE"/>
    <w:rsid w:val="003E5542"/>
    <w:rsid w:val="003E7CE5"/>
    <w:rsid w:val="003F264B"/>
    <w:rsid w:val="00417E55"/>
    <w:rsid w:val="00427823"/>
    <w:rsid w:val="00461C4C"/>
    <w:rsid w:val="00466920"/>
    <w:rsid w:val="00511773"/>
    <w:rsid w:val="00530061"/>
    <w:rsid w:val="00553538"/>
    <w:rsid w:val="00556CA5"/>
    <w:rsid w:val="00562A72"/>
    <w:rsid w:val="005D4A3B"/>
    <w:rsid w:val="00655FEE"/>
    <w:rsid w:val="006823AE"/>
    <w:rsid w:val="006C03DB"/>
    <w:rsid w:val="006E1B91"/>
    <w:rsid w:val="006F12A0"/>
    <w:rsid w:val="0070071B"/>
    <w:rsid w:val="00727968"/>
    <w:rsid w:val="007517DE"/>
    <w:rsid w:val="007E1C24"/>
    <w:rsid w:val="00813813"/>
    <w:rsid w:val="00830DE9"/>
    <w:rsid w:val="00853FB0"/>
    <w:rsid w:val="008B6F3E"/>
    <w:rsid w:val="009158C8"/>
    <w:rsid w:val="00976B92"/>
    <w:rsid w:val="009B070D"/>
    <w:rsid w:val="009C1949"/>
    <w:rsid w:val="00A80A1D"/>
    <w:rsid w:val="00A97CEA"/>
    <w:rsid w:val="00AB0DF9"/>
    <w:rsid w:val="00AC5179"/>
    <w:rsid w:val="00AE709B"/>
    <w:rsid w:val="00B80EE8"/>
    <w:rsid w:val="00BB3DA1"/>
    <w:rsid w:val="00CC7235"/>
    <w:rsid w:val="00D54522"/>
    <w:rsid w:val="00D55666"/>
    <w:rsid w:val="00DF51A7"/>
    <w:rsid w:val="00E12852"/>
    <w:rsid w:val="00E54545"/>
    <w:rsid w:val="00EA190E"/>
    <w:rsid w:val="00ED178E"/>
    <w:rsid w:val="00EF0AE2"/>
    <w:rsid w:val="00F62F5C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B6F8557D-9DBE-4A79-86C8-64FAC5CE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6F12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F57CB"/>
    <w:rsid w:val="003543CA"/>
    <w:rsid w:val="00447D88"/>
    <w:rsid w:val="004D0E1C"/>
    <w:rsid w:val="00563636"/>
    <w:rsid w:val="00851F45"/>
    <w:rsid w:val="00862201"/>
    <w:rsid w:val="009D6F7D"/>
    <w:rsid w:val="00BA5E59"/>
    <w:rsid w:val="00CA329F"/>
    <w:rsid w:val="00CB2B08"/>
    <w:rsid w:val="00D519C6"/>
    <w:rsid w:val="00E0183F"/>
    <w:rsid w:val="00EB51A2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4D0E1C"/>
    <w:rPr>
      <w:color w:val="808080"/>
    </w:rPr>
  </w:style>
  <w:style w:type="paragraph" w:customStyle="1" w:styleId="736BF2687F0E46A4B5F684269923DA26">
    <w:name w:val="736BF2687F0E46A4B5F684269923DA26"/>
    <w:rsid w:val="004D0E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77780-745B-4CD9-9F93-CEBAD6E49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ALUNO 06</cp:lastModifiedBy>
  <cp:revision>4</cp:revision>
  <cp:lastPrinted>2020-06-10T02:59:00Z</cp:lastPrinted>
  <dcterms:created xsi:type="dcterms:W3CDTF">2020-07-07T17:59:00Z</dcterms:created>
  <dcterms:modified xsi:type="dcterms:W3CDTF">2020-07-07T18:04:00Z</dcterms:modified>
</cp:coreProperties>
</file>