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0166B47A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C3481">
            <w:rPr>
              <w:rFonts w:ascii="Times New Roman" w:hAnsi="Times New Roman" w:cs="Times New Roman"/>
            </w:rPr>
            <w:t>Temas Livres</w:t>
          </w:r>
        </w:sdtContent>
      </w:sdt>
    </w:p>
    <w:p w14:paraId="342FB454" w14:textId="01A22E00" w:rsidR="00402D14" w:rsidRPr="001F10F8" w:rsidRDefault="0070071B" w:rsidP="00402D14">
      <w:pPr>
        <w:jc w:val="center"/>
        <w:rPr>
          <w:rFonts w:ascii="Times New Roman" w:hAnsi="Times New Roman" w:cs="Times New Roman"/>
          <w:b/>
          <w:szCs w:val="24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32"/>
          </w:rPr>
          <w:id w:val="1161350063"/>
          <w:placeholder>
            <w:docPart w:val="DefaultPlaceholder_-1854013440"/>
          </w:placeholder>
        </w:sdtPr>
        <w:sdtEndPr/>
        <w:sdtContent>
          <w:r w:rsidR="00402D14" w:rsidRPr="00402D14">
            <w:rPr>
              <w:rFonts w:ascii="Times New Roman" w:hAnsi="Times New Roman" w:cs="Times New Roman"/>
              <w:sz w:val="28"/>
              <w:szCs w:val="24"/>
            </w:rPr>
            <w:t>AS DIVERGÊNCIAS PARA O DIAGNÓSTICO DO TDAH NA PRIMEIRA INFÂNCIA</w:t>
          </w:r>
        </w:sdtContent>
      </w:sdt>
      <w:r w:rsidR="00402D14" w:rsidRPr="00402D14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14:paraId="3F40BB39" w14:textId="45CB76F6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684AF79C" w:rsidR="0070071B" w:rsidRPr="00ED178E" w:rsidRDefault="008F2FA7" w:rsidP="00483DB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402D14">
            <w:rPr>
              <w:rFonts w:ascii="Times New Roman" w:hAnsi="Times New Roman" w:cs="Times New Roman"/>
              <w:u w:val="single"/>
            </w:rPr>
            <w:t>Pollyane</w:t>
          </w:r>
          <w:proofErr w:type="spellEnd"/>
          <w:r w:rsidR="00402D14">
            <w:rPr>
              <w:rFonts w:ascii="Times New Roman" w:hAnsi="Times New Roman" w:cs="Times New Roman"/>
              <w:u w:val="single"/>
            </w:rPr>
            <w:t xml:space="preserve"> de Paula Santos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02D14">
            <w:rPr>
              <w:rFonts w:ascii="Times New Roman" w:hAnsi="Times New Roman" w:cs="Times New Roman"/>
            </w:rPr>
            <w:t>pollyaneben@gmail.com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4E849A86" w:rsidR="0070071B" w:rsidRPr="00402D14" w:rsidRDefault="008F2FA7" w:rsidP="00483DB8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02D14" w:rsidRPr="00402D14">
            <w:rPr>
              <w:rFonts w:ascii="Times New Roman" w:hAnsi="Times New Roman" w:cs="Times New Roman"/>
              <w:szCs w:val="24"/>
            </w:rPr>
            <w:t>Patrícia Morais da Silva</w:t>
          </w:r>
          <w:r w:rsidR="00483DB8">
            <w:rPr>
              <w:rFonts w:ascii="Times New Roman" w:hAnsi="Times New Roman" w:cs="Times New Roman"/>
              <w:szCs w:val="24"/>
              <w:vertAlign w:val="superscript"/>
            </w:rPr>
            <w:t>¹</w:t>
          </w:r>
        </w:sdtContent>
      </w:sdt>
      <w:r w:rsidR="00ED178E" w:rsidRPr="00402D14">
        <w:rPr>
          <w:rFonts w:ascii="Times New Roman" w:hAnsi="Times New Roman" w:cs="Times New Roman"/>
          <w:szCs w:val="24"/>
        </w:rPr>
        <w:t>,</w:t>
      </w:r>
    </w:p>
    <w:p w14:paraId="2070B60E" w14:textId="52BD516F" w:rsidR="0070071B" w:rsidRPr="00ED178E" w:rsidRDefault="008F2FA7" w:rsidP="00483DB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02D14" w:rsidRPr="00402D14">
            <w:rPr>
              <w:rFonts w:ascii="Times New Roman" w:hAnsi="Times New Roman" w:cs="Times New Roman"/>
              <w:szCs w:val="20"/>
            </w:rPr>
            <w:t>Milena Borges Teixeira</w:t>
          </w:r>
          <w:r w:rsidR="00483DB8">
            <w:rPr>
              <w:rFonts w:ascii="Times New Roman" w:hAnsi="Times New Roman" w:cs="Times New Roman"/>
              <w:szCs w:val="20"/>
            </w:rPr>
            <w:t>²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4957195A" w:rsidR="0070071B" w:rsidRPr="00ED178E" w:rsidRDefault="008F2FA7" w:rsidP="00483DB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02D14" w:rsidRPr="00402D14">
            <w:rPr>
              <w:rFonts w:ascii="Times New Roman" w:hAnsi="Times New Roman" w:cs="Times New Roman"/>
              <w:szCs w:val="20"/>
            </w:rPr>
            <w:t>Maria Luana Pereira Dias</w:t>
          </w:r>
          <w:r w:rsidR="00483DB8">
            <w:rPr>
              <w:rFonts w:ascii="Times New Roman" w:hAnsi="Times New Roman" w:cs="Times New Roman"/>
              <w:vertAlign w:val="superscript"/>
            </w:rPr>
            <w:t>³,</w:t>
          </w:r>
        </w:sdtContent>
      </w:sdt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370AC862" w:rsidR="0070071B" w:rsidRPr="00ED178E" w:rsidRDefault="00483DB8" w:rsidP="00483DB8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proofErr w:type="spellStart"/>
          <w:r>
            <w:rPr>
              <w:rFonts w:ascii="Times New Roman" w:hAnsi="Times New Roman" w:cs="Times New Roman"/>
            </w:rPr>
            <w:t>Wliane</w:t>
          </w:r>
          <w:proofErr w:type="spellEnd"/>
          <w:r>
            <w:rPr>
              <w:rFonts w:ascii="Times New Roman" w:hAnsi="Times New Roman" w:cs="Times New Roman"/>
            </w:rPr>
            <w:t xml:space="preserve"> de Assis Sousa</w:t>
          </w:r>
          <w:r>
            <w:rPr>
              <w:rFonts w:ascii="Times New Roman" w:hAnsi="Times New Roman" w:cs="Times New Roman"/>
              <w:vertAlign w:val="superscript"/>
            </w:rPr>
            <w:t>4</w:t>
          </w:r>
        </w:p>
      </w:sdtContent>
    </w:sdt>
    <w:p w14:paraId="2636BC11" w14:textId="043A22A4" w:rsidR="00D679AC" w:rsidRPr="00ED178E" w:rsidRDefault="008F2FA7" w:rsidP="00483DB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EDCA5C1C38BC43D09D4AD7F455F4CABC"/>
          </w:placeholder>
        </w:sdtPr>
        <w:sdtEndPr>
          <w:rPr>
            <w:vertAlign w:val="superscript"/>
          </w:rPr>
        </w:sdtEndPr>
        <w:sdtContent>
          <w:r w:rsidR="00D679AC" w:rsidRPr="008B1781">
            <w:rPr>
              <w:rFonts w:ascii="Times New Roman" w:hAnsi="Times New Roman" w:cs="Times New Roman"/>
              <w:kern w:val="24"/>
              <w:szCs w:val="24"/>
              <w:lang w:eastAsia="ar-SA"/>
            </w:rPr>
            <w:t>Renata de Sá Ribeiro</w:t>
          </w:r>
          <w:r w:rsidR="00483DB8">
            <w:rPr>
              <w:rFonts w:ascii="Times New Roman" w:hAnsi="Times New Roman" w:cs="Times New Roman"/>
              <w:kern w:val="24"/>
              <w:szCs w:val="24"/>
              <w:vertAlign w:val="superscript"/>
              <w:lang w:eastAsia="ar-SA"/>
            </w:rPr>
            <w:t>5</w:t>
          </w:r>
        </w:sdtContent>
      </w:sdt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585F7816" w14:textId="746CA86E" w:rsidR="001D0699" w:rsidRDefault="008F2FA7" w:rsidP="001D0699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1D0699">
            <w:rPr>
              <w:rFonts w:ascii="Times New Roman" w:hAnsi="Times New Roman" w:cs="Times New Roman"/>
            </w:rPr>
            <w:t xml:space="preserve"> Acadêmica em Enfermagem da Universidade Estadual do Tocantins</w:t>
          </w:r>
        </w:sdtContent>
      </w:sdt>
      <w:r w:rsidR="0070071B">
        <w:rPr>
          <w:rFonts w:ascii="Times New Roman" w:hAnsi="Times New Roman" w:cs="Times New Roman"/>
        </w:rPr>
        <w:t>;</w:t>
      </w:r>
    </w:p>
    <w:p w14:paraId="6840DB7F" w14:textId="17E519AA" w:rsidR="001D0699" w:rsidRDefault="008F2FA7" w:rsidP="001D0699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1D0699">
            <w:rPr>
              <w:rFonts w:ascii="Times New Roman" w:hAnsi="Times New Roman" w:cs="Times New Roman"/>
            </w:rPr>
            <w:t xml:space="preserve"> </w:t>
          </w:r>
          <w:r w:rsidR="000754F5">
            <w:rPr>
              <w:rFonts w:ascii="Times New Roman" w:hAnsi="Times New Roman" w:cs="Times New Roman"/>
            </w:rPr>
            <w:t xml:space="preserve">2. </w:t>
          </w:r>
          <w:sdt>
            <w:sdtPr>
              <w:rPr>
                <w:rFonts w:ascii="Times New Roman" w:hAnsi="Times New Roman" w:cs="Times New Roman"/>
              </w:rPr>
              <w:id w:val="1061298333"/>
              <w:placeholder>
                <w:docPart w:val="28B9AA8BF794400A857C8F4D85D35047"/>
              </w:placeholder>
            </w:sdtPr>
            <w:sdtEndPr/>
            <w:sdtContent>
              <w:r w:rsidR="001D0699">
                <w:rPr>
                  <w:rFonts w:ascii="Times New Roman" w:hAnsi="Times New Roman" w:cs="Times New Roman"/>
                </w:rPr>
                <w:t xml:space="preserve"> Acadêmica em Enfermagem da Universidade Estadual do Tocantins;</w:t>
              </w:r>
            </w:sdtContent>
          </w:sdt>
        </w:sdtContent>
      </w:sdt>
    </w:p>
    <w:p w14:paraId="1E3F08C8" w14:textId="07866DEA" w:rsidR="0070071B" w:rsidRDefault="008F2FA7" w:rsidP="001D0699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33710354"/>
          <w:placeholder>
            <w:docPart w:val="D980872C0A7841B2AF22890E1D6FEA74"/>
          </w:placeholder>
        </w:sdtPr>
        <w:sdtEndPr/>
        <w:sdtContent>
          <w:r w:rsidR="001D0699">
            <w:rPr>
              <w:rFonts w:ascii="Times New Roman" w:hAnsi="Times New Roman" w:cs="Times New Roman"/>
            </w:rPr>
            <w:t xml:space="preserve"> 3.  Acadêmica em Enfermagem da Universidade Estadual do Tocantins;</w:t>
          </w:r>
        </w:sdtContent>
      </w:sdt>
    </w:p>
    <w:sdt>
      <w:sdtPr>
        <w:rPr>
          <w:rFonts w:ascii="Times New Roman" w:hAnsi="Times New Roman" w:cs="Times New Roman"/>
        </w:rPr>
        <w:id w:val="1823002774"/>
        <w:placeholder>
          <w:docPart w:val="F5FF771CADB74C449A075B083F40B7E5"/>
        </w:placeholder>
      </w:sdtPr>
      <w:sdtEndPr/>
      <w:sdtContent>
        <w:p w14:paraId="008E7088" w14:textId="57132241" w:rsidR="00D679AC" w:rsidRDefault="001D0699" w:rsidP="00D679AC">
          <w:pPr>
            <w:spacing w:before="0" w:after="0"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                           </w:t>
          </w:r>
          <w:r w:rsidR="00D679AC">
            <w:rPr>
              <w:rFonts w:ascii="Times New Roman" w:hAnsi="Times New Roman" w:cs="Times New Roman"/>
            </w:rPr>
            <w:t xml:space="preserve">       4</w:t>
          </w:r>
          <w:r>
            <w:rPr>
              <w:rFonts w:ascii="Times New Roman" w:hAnsi="Times New Roman" w:cs="Times New Roman"/>
            </w:rPr>
            <w:t>.  Acadêmica em Enfermagem da Universidade Estadual do Tocantins</w:t>
          </w:r>
        </w:p>
        <w:p w14:paraId="7340987A" w14:textId="6BBBF40C" w:rsidR="0070071B" w:rsidRDefault="00D679AC" w:rsidP="00D679AC">
          <w:pPr>
            <w:spacing w:before="0" w:after="0"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                                                  5</w:t>
          </w:r>
          <w:r>
            <w:rPr>
              <w:rFonts w:ascii="Times New Roman" w:hAnsi="Times New Roman" w:cs="Times New Roman"/>
              <w:szCs w:val="24"/>
            </w:rPr>
            <w:t xml:space="preserve">.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 xml:space="preserve"> </w:t>
          </w:r>
          <w:r w:rsidRPr="00D679AC">
            <w:rPr>
              <w:rFonts w:ascii="Times New Roman" w:hAnsi="Times New Roman" w:cs="Times New Roman"/>
              <w:szCs w:val="24"/>
            </w:rPr>
            <w:t>Professora Mestra da Universida</w:t>
          </w:r>
          <w:r>
            <w:rPr>
              <w:rFonts w:ascii="Times New Roman" w:hAnsi="Times New Roman" w:cs="Times New Roman"/>
              <w:szCs w:val="24"/>
            </w:rPr>
            <w:t>de Estadual do Tocantins</w:t>
          </w:r>
          <w:r w:rsidRPr="00D679AC">
            <w:rPr>
              <w:rFonts w:ascii="Times New Roman" w:hAnsi="Times New Roman" w:cs="Times New Roman"/>
              <w:szCs w:val="24"/>
            </w:rPr>
            <w:t>;</w:t>
          </w:r>
        </w:p>
      </w:sdtContent>
    </w:sdt>
    <w:p w14:paraId="6524CA79" w14:textId="65F8457B" w:rsidR="00D679AC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0F986760" w:rsidR="0070071B" w:rsidRPr="008B492F" w:rsidRDefault="00FF5577" w:rsidP="008D3301">
          <w:pPr>
            <w:spacing w:after="0" w:line="360" w:lineRule="auto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b/>
            </w:rPr>
            <w:t>INTRODUÇÃO:</w:t>
          </w:r>
          <w:r>
            <w:rPr>
              <w:rFonts w:ascii="Times New Roman" w:hAnsi="Times New Roman" w:cs="Times New Roman"/>
              <w:szCs w:val="24"/>
            </w:rPr>
            <w:t xml:space="preserve"> O Transtorno de Déficit de Atenção com Hiperatividade (TDAH) é um transtorno do neurodesenvolvimento que comumente é diagnosticado na primeira infância, de etiologia ainda em discussão, mas com estudos relevantes que apontam como sua causa indicio multifatorial incluindo desde a genética até fatores ambientais. </w:t>
          </w:r>
          <w:r>
            <w:rPr>
              <w:rFonts w:ascii="Times New Roman" w:hAnsi="Times New Roman" w:cs="Times New Roman"/>
            </w:rPr>
            <w:t xml:space="preserve">A limitação dos sistemas classificatórios atuais em psiquiatria infantil contribui para a dificuldade na realização do diagnóstico desse transtorno, uma vez que não abrange a complexidade de quadros clínicos observados na prática. 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E93258">
            <w:rPr>
              <w:rFonts w:ascii="Times New Roman" w:hAnsi="Times New Roman" w:cs="Times New Roman"/>
              <w:b/>
              <w:szCs w:val="24"/>
            </w:rPr>
            <w:t>OBJETIVO:</w:t>
          </w:r>
          <w:r w:rsidR="00E93258" w:rsidRPr="00E93258">
            <w:rPr>
              <w:rFonts w:ascii="Times New Roman" w:hAnsi="Times New Roman" w:cs="Times New Roman"/>
            </w:rPr>
            <w:t xml:space="preserve"> </w:t>
          </w:r>
          <w:r w:rsidR="00E361C3">
            <w:rPr>
              <w:rFonts w:ascii="Times New Roman" w:hAnsi="Times New Roman" w:cs="Times New Roman"/>
              <w:szCs w:val="24"/>
            </w:rPr>
            <w:t>A</w:t>
          </w:r>
          <w:r w:rsidR="00E361C3" w:rsidRPr="002E04A3">
            <w:rPr>
              <w:rFonts w:ascii="Times New Roman" w:hAnsi="Times New Roman" w:cs="Times New Roman"/>
              <w:szCs w:val="24"/>
            </w:rPr>
            <w:t>presentar as formas de diagnósticos utilizadas no Brasil para o TDAH na primeira infância</w:t>
          </w:r>
          <w:r w:rsidR="00E361C3">
            <w:rPr>
              <w:rFonts w:ascii="Times New Roman" w:hAnsi="Times New Roman" w:cs="Times New Roman"/>
            </w:rPr>
            <w:t xml:space="preserve">. </w:t>
          </w:r>
          <w:r w:rsidR="00E361C3" w:rsidRPr="00E361C3">
            <w:rPr>
              <w:rFonts w:ascii="Times New Roman" w:hAnsi="Times New Roman" w:cs="Times New Roman"/>
              <w:b/>
            </w:rPr>
            <w:t>MATERIAL E MÉTODOS:</w:t>
          </w:r>
          <w:r w:rsidR="00E361C3">
            <w:rPr>
              <w:rFonts w:ascii="Times New Roman" w:hAnsi="Times New Roman" w:cs="Times New Roman"/>
            </w:rPr>
            <w:t xml:space="preserve"> </w:t>
          </w:r>
          <w:r w:rsidR="00E93258">
            <w:rPr>
              <w:rFonts w:ascii="Times New Roman" w:hAnsi="Times New Roman" w:cs="Times New Roman"/>
            </w:rPr>
            <w:t xml:space="preserve">Refere-se a uma pesquisa bibliográfica do tipo exploratória de abordagem qualitativa. A consulta é embasada nas publicações de livros impressos, e-book, artigos, teses e dissertações publicados na </w:t>
          </w:r>
          <w:proofErr w:type="spellStart"/>
          <w:r w:rsidR="00E93258" w:rsidRPr="00E54420">
            <w:rPr>
              <w:rFonts w:ascii="Times New Roman" w:hAnsi="Times New Roman" w:cs="Times New Roman"/>
              <w:szCs w:val="24"/>
            </w:rPr>
            <w:t>Scientific</w:t>
          </w:r>
          <w:proofErr w:type="spellEnd"/>
          <w:r w:rsidR="00E93258" w:rsidRPr="00E54420">
            <w:rPr>
              <w:rFonts w:ascii="Times New Roman" w:hAnsi="Times New Roman" w:cs="Times New Roman"/>
              <w:szCs w:val="24"/>
            </w:rPr>
            <w:t xml:space="preserve"> Eletronic </w:t>
          </w:r>
          <w:proofErr w:type="spellStart"/>
          <w:r w:rsidR="00E93258" w:rsidRPr="00E54420">
            <w:rPr>
              <w:rFonts w:ascii="Times New Roman" w:hAnsi="Times New Roman" w:cs="Times New Roman"/>
              <w:szCs w:val="24"/>
            </w:rPr>
            <w:t>Libraly</w:t>
          </w:r>
          <w:proofErr w:type="spellEnd"/>
          <w:r w:rsidR="00E93258" w:rsidRPr="00E54420">
            <w:rPr>
              <w:rFonts w:ascii="Times New Roman" w:hAnsi="Times New Roman" w:cs="Times New Roman"/>
              <w:szCs w:val="24"/>
            </w:rPr>
            <w:t xml:space="preserve"> Online (SCIELO), Bibl</w:t>
          </w:r>
          <w:r w:rsidR="00E93258">
            <w:rPr>
              <w:rFonts w:ascii="Times New Roman" w:hAnsi="Times New Roman" w:cs="Times New Roman"/>
              <w:szCs w:val="24"/>
            </w:rPr>
            <w:t xml:space="preserve">ioteca Virtual de Saúde (BVS), </w:t>
          </w:r>
          <w:r w:rsidR="00E93258" w:rsidRPr="00E54420">
            <w:rPr>
              <w:rFonts w:ascii="Times New Roman" w:hAnsi="Times New Roman" w:cs="Times New Roman"/>
              <w:szCs w:val="24"/>
            </w:rPr>
            <w:t xml:space="preserve">Biblioteca Virtual </w:t>
          </w:r>
          <w:r w:rsidR="00E93258" w:rsidRPr="00E54420">
            <w:rPr>
              <w:rFonts w:ascii="Times New Roman" w:hAnsi="Times New Roman" w:cs="Times New Roman"/>
              <w:szCs w:val="24"/>
            </w:rPr>
            <w:lastRenderedPageBreak/>
            <w:t>Brasileira de Teses e Dissertações (BDTD)</w:t>
          </w:r>
          <w:r w:rsidR="00E93258">
            <w:rPr>
              <w:rFonts w:ascii="Times New Roman" w:hAnsi="Times New Roman" w:cs="Times New Roman"/>
              <w:szCs w:val="24"/>
            </w:rPr>
            <w:t>, no período de 2014 a 2019.</w:t>
          </w:r>
          <w:r w:rsidR="00E361C3">
            <w:rPr>
              <w:rFonts w:ascii="Times New Roman" w:hAnsi="Times New Roman" w:cs="Times New Roman"/>
              <w:szCs w:val="24"/>
            </w:rPr>
            <w:t xml:space="preserve"> </w:t>
          </w:r>
          <w:r w:rsidR="00E361C3" w:rsidRPr="00E361C3">
            <w:rPr>
              <w:rFonts w:ascii="Times New Roman" w:hAnsi="Times New Roman" w:cs="Times New Roman"/>
              <w:b/>
            </w:rPr>
            <w:t>REVISÃO DE LITERATURA:</w:t>
          </w:r>
          <w:r>
            <w:rPr>
              <w:rFonts w:ascii="Times New Roman" w:hAnsi="Times New Roman" w:cs="Times New Roman"/>
              <w:b/>
            </w:rPr>
            <w:t xml:space="preserve"> </w:t>
          </w:r>
          <w:r w:rsidRPr="00EB277B">
            <w:rPr>
              <w:rFonts w:ascii="Times New Roman" w:hAnsi="Times New Roman" w:cs="Times New Roman"/>
              <w:szCs w:val="24"/>
            </w:rPr>
            <w:t>O TDAH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EB277B">
            <w:rPr>
              <w:rFonts w:ascii="Times New Roman" w:hAnsi="Times New Roman" w:cs="Times New Roman"/>
              <w:szCs w:val="24"/>
            </w:rPr>
            <w:t xml:space="preserve">é descrito pela maioria das pesquisas atuais como um dos transtornos neuropsiquiátricos mais comuns à infância, estimativas acerca do TDAH indicam que o transtorno </w:t>
          </w:r>
          <w:r>
            <w:rPr>
              <w:rFonts w:ascii="Times New Roman" w:hAnsi="Times New Roman" w:cs="Times New Roman"/>
              <w:szCs w:val="24"/>
            </w:rPr>
            <w:t>afetaria</w:t>
          </w:r>
          <w:r w:rsidRPr="00EB277B">
            <w:rPr>
              <w:rFonts w:ascii="Times New Roman" w:hAnsi="Times New Roman" w:cs="Times New Roman"/>
              <w:szCs w:val="24"/>
            </w:rPr>
            <w:t xml:space="preserve"> 7 % da população mundial e </w:t>
          </w:r>
          <w:r>
            <w:rPr>
              <w:rFonts w:ascii="Times New Roman" w:hAnsi="Times New Roman" w:cs="Times New Roman"/>
              <w:szCs w:val="24"/>
            </w:rPr>
            <w:t>teria</w:t>
          </w:r>
          <w:r w:rsidRPr="00EB277B">
            <w:rPr>
              <w:rFonts w:ascii="Times New Roman" w:hAnsi="Times New Roman" w:cs="Times New Roman"/>
              <w:szCs w:val="24"/>
            </w:rPr>
            <w:t xml:space="preserve"> como tratamento, muitas vezes único e exclusivo, a prescrição de psicofármacos</w:t>
          </w:r>
          <w:r>
            <w:rPr>
              <w:szCs w:val="24"/>
            </w:rPr>
            <w:t>¹.</w:t>
          </w:r>
          <w:r>
            <w:rPr>
              <w:rFonts w:ascii="Times New Roman" w:hAnsi="Times New Roman" w:cs="Times New Roman"/>
              <w:szCs w:val="24"/>
            </w:rPr>
            <w:t xml:space="preserve"> Reconhecido por sua tríade comportamental de hiperatividade, impulsividade e desatenção, no TDAH não há um manejo clínico para se ter o diagnóstico para esse distúrbio. </w:t>
          </w:r>
          <w:r w:rsidRPr="00EB277B">
            <w:rPr>
              <w:rFonts w:ascii="Times New Roman" w:hAnsi="Times New Roman" w:cs="Times New Roman"/>
              <w:szCs w:val="24"/>
            </w:rPr>
            <w:t>N</w:t>
          </w:r>
          <w:r>
            <w:rPr>
              <w:rFonts w:ascii="Times New Roman" w:hAnsi="Times New Roman" w:cs="Times New Roman"/>
              <w:szCs w:val="24"/>
            </w:rPr>
            <w:t>o Brasil, estima-se que 50% a 80</w:t>
          </w:r>
          <w:r w:rsidRPr="00EB277B">
            <w:rPr>
              <w:rFonts w:ascii="Times New Roman" w:hAnsi="Times New Roman" w:cs="Times New Roman"/>
              <w:szCs w:val="24"/>
            </w:rPr>
            <w:t xml:space="preserve">% das pessoas que tiveram TDAH na infância continuaram a </w:t>
          </w:r>
          <w:r>
            <w:rPr>
              <w:rFonts w:ascii="Times New Roman" w:hAnsi="Times New Roman" w:cs="Times New Roman"/>
              <w:szCs w:val="24"/>
            </w:rPr>
            <w:t>apresentar na vida adulta</w:t>
          </w:r>
          <w:r w:rsidRPr="00EB277B">
            <w:rPr>
              <w:rFonts w:ascii="Times New Roman" w:hAnsi="Times New Roman" w:cs="Times New Roman"/>
              <w:szCs w:val="24"/>
            </w:rPr>
            <w:t xml:space="preserve"> sin</w:t>
          </w:r>
          <w:r w:rsidR="008B492F">
            <w:rPr>
              <w:rFonts w:ascii="Times New Roman" w:hAnsi="Times New Roman" w:cs="Times New Roman"/>
              <w:szCs w:val="24"/>
            </w:rPr>
            <w:t xml:space="preserve">tomas significativos associados </w:t>
          </w:r>
          <w:r w:rsidRPr="00EB277B">
            <w:rPr>
              <w:rFonts w:ascii="Times New Roman" w:hAnsi="Times New Roman" w:cs="Times New Roman"/>
              <w:szCs w:val="24"/>
            </w:rPr>
            <w:t>a importantes prejuízos em diversa</w:t>
          </w:r>
          <w:r>
            <w:rPr>
              <w:rFonts w:ascii="Times New Roman" w:hAnsi="Times New Roman" w:cs="Times New Roman"/>
              <w:szCs w:val="24"/>
            </w:rPr>
            <w:t>s esferas da via cotidiana²</w:t>
          </w:r>
          <w:r w:rsidR="008B492F">
            <w:rPr>
              <w:rFonts w:ascii="Times New Roman" w:hAnsi="Times New Roman" w:cs="Times New Roman"/>
              <w:szCs w:val="24"/>
            </w:rPr>
            <w:t>.</w:t>
          </w:r>
          <w:r w:rsidR="00E361C3">
            <w:rPr>
              <w:rFonts w:ascii="Times New Roman" w:hAnsi="Times New Roman" w:cs="Times New Roman"/>
              <w:b/>
            </w:rPr>
            <w:t xml:space="preserve"> </w:t>
          </w:r>
          <w:r w:rsidR="00E361C3">
            <w:rPr>
              <w:rFonts w:ascii="Times New Roman" w:hAnsi="Times New Roman" w:cs="Times New Roman"/>
            </w:rPr>
            <w:t>A complexidade do diagnóstico do TDAH é devido aos subtipos presentes, especificidade e gravidade, além do diagnóstico diferencial ao Transtorno de Oposição Desafiante, Transtorno Explosivo Intermitente e outros transtornos do neurodesenvolvimento</w:t>
          </w:r>
          <w:r w:rsidR="00E361C3">
            <w:rPr>
              <w:rFonts w:ascii="Times New Roman" w:hAnsi="Times New Roman" w:cs="Times New Roman"/>
              <w:szCs w:val="24"/>
            </w:rPr>
            <w:t>³</w:t>
          </w:r>
          <w:r w:rsidR="00E361C3">
            <w:rPr>
              <w:rFonts w:ascii="Times New Roman" w:hAnsi="Times New Roman" w:cs="Times New Roman"/>
            </w:rPr>
            <w:t>.</w:t>
          </w:r>
          <w:r w:rsidR="00C94DF9">
            <w:rPr>
              <w:rFonts w:ascii="Times New Roman" w:hAnsi="Times New Roman" w:cs="Times New Roman"/>
            </w:rPr>
            <w:t xml:space="preserve"> Além disto, há a precariedade de profissionais qualificados e com práticas clínicas na diagnose para o TDAH, acarretando ao diagnóstico errôneo</w:t>
          </w:r>
          <w:r w:rsidR="00EF7252">
            <w:rPr>
              <w:rFonts w:ascii="Times New Roman" w:hAnsi="Times New Roman" w:cs="Times New Roman"/>
            </w:rPr>
            <w:t>.</w:t>
          </w:r>
          <w:r w:rsidR="00CA3990" w:rsidRPr="00CA3990">
            <w:rPr>
              <w:rFonts w:ascii="Times New Roman" w:hAnsi="Times New Roman" w:cs="Times New Roman"/>
              <w:szCs w:val="25"/>
            </w:rPr>
            <w:t xml:space="preserve"> </w:t>
          </w:r>
          <w:r w:rsidR="00CA3990">
            <w:rPr>
              <w:rFonts w:ascii="Times New Roman" w:hAnsi="Times New Roman" w:cs="Times New Roman"/>
              <w:szCs w:val="25"/>
            </w:rPr>
            <w:t>É</w:t>
          </w:r>
          <w:r w:rsidR="00CA3990" w:rsidRPr="00846619">
            <w:rPr>
              <w:rFonts w:ascii="Times New Roman" w:hAnsi="Times New Roman" w:cs="Times New Roman"/>
              <w:szCs w:val="25"/>
            </w:rPr>
            <w:t xml:space="preserve"> necessário que sejam propostos estudos que visem à avaliação diagnóstica clínico-neurológica, neuropsicológica e comporta mental-adaptativa desses grupos, quando apresentam sinais comportamentais</w:t>
          </w:r>
          <w:r w:rsidR="00CA3990">
            <w:rPr>
              <w:rFonts w:ascii="Times New Roman" w:hAnsi="Times New Roman" w:cs="Times New Roman"/>
              <w:szCs w:val="25"/>
            </w:rPr>
            <w:t xml:space="preserve"> de desatenção e hiperatividade</w:t>
          </w:r>
          <w:r w:rsidR="00CA3990">
            <w:rPr>
              <w:rFonts w:ascii="Times New Roman" w:hAnsi="Times New Roman" w:cs="Times New Roman"/>
              <w:szCs w:val="25"/>
              <w:vertAlign w:val="superscript"/>
            </w:rPr>
            <w:t>4</w:t>
          </w:r>
          <w:r w:rsidR="00CA3990">
            <w:rPr>
              <w:rFonts w:ascii="Times New Roman" w:hAnsi="Times New Roman" w:cs="Times New Roman"/>
              <w:szCs w:val="25"/>
            </w:rPr>
            <w:t xml:space="preserve">. </w:t>
          </w:r>
          <w:r w:rsidR="00EF7252">
            <w:rPr>
              <w:rFonts w:ascii="Times New Roman" w:hAnsi="Times New Roman" w:cs="Times New Roman"/>
            </w:rPr>
            <w:t>Embora se trate de um diagnóstico psiquiátrico ou neuropsiquiátrico, suas implicações transcendem a clínica psiquiátrica e até mesmo</w:t>
          </w:r>
          <w:r w:rsidR="00CA2762">
            <w:rPr>
              <w:rFonts w:ascii="Times New Roman" w:hAnsi="Times New Roman" w:cs="Times New Roman"/>
            </w:rPr>
            <w:t xml:space="preserve"> a neurológica, pois tem consequências para vida social e educacional dos estudantes</w:t>
          </w:r>
          <w:r w:rsidR="00CA3990">
            <w:rPr>
              <w:rFonts w:ascii="Times New Roman" w:hAnsi="Times New Roman" w:cs="Times New Roman"/>
              <w:vertAlign w:val="superscript"/>
            </w:rPr>
            <w:t>5</w:t>
          </w:r>
          <w:r w:rsidR="00A27005">
            <w:rPr>
              <w:rFonts w:ascii="Times New Roman" w:hAnsi="Times New Roman" w:cs="Times New Roman"/>
            </w:rPr>
            <w:t>.</w:t>
          </w:r>
          <w:r w:rsidR="008B492F">
            <w:rPr>
              <w:rFonts w:ascii="Times New Roman" w:hAnsi="Times New Roman" w:cs="Times New Roman"/>
            </w:rPr>
            <w:t xml:space="preserve"> No Brasil o manejo clínico para o TDAH não é definida, mas conforme a capacitação do profissional que realiza o diagnóstico ele pode utilizar questionários, solicitar exames de imagem como Ressonância Magnética, Tomografia Computadorizada e o Eletroencefalograma</w:t>
          </w:r>
          <w:r w:rsidR="00483DB8">
            <w:rPr>
              <w:rFonts w:ascii="Times New Roman" w:hAnsi="Times New Roman" w:cs="Times New Roman"/>
            </w:rPr>
            <w:t>. Alguns profissionais</w:t>
          </w:r>
          <w:r w:rsidR="008B492F">
            <w:rPr>
              <w:rFonts w:ascii="Times New Roman" w:hAnsi="Times New Roman" w:cs="Times New Roman"/>
            </w:rPr>
            <w:t xml:space="preserve"> baseiam-se no Manual Diagnóstico e Estatístico de Transtornos Mentais o DSM-V, para conclusão de diagnose</w:t>
          </w:r>
          <w:r w:rsidR="00483DB8">
            <w:rPr>
              <w:rFonts w:ascii="Times New Roman" w:hAnsi="Times New Roman" w:cs="Times New Roman"/>
            </w:rPr>
            <w:t xml:space="preserve">. </w:t>
          </w:r>
          <w:r w:rsidR="00EF7252" w:rsidRPr="00EF7252">
            <w:rPr>
              <w:rFonts w:ascii="Times New Roman" w:hAnsi="Times New Roman" w:cs="Times New Roman"/>
              <w:b/>
            </w:rPr>
            <w:t>CONSIDERAÇÕES FINAIS</w:t>
          </w:r>
          <w:r w:rsidR="00EF7252">
            <w:rPr>
              <w:rFonts w:ascii="Times New Roman" w:hAnsi="Times New Roman" w:cs="Times New Roman"/>
            </w:rPr>
            <w:t>:</w:t>
          </w:r>
          <w:r w:rsidR="00CA2762" w:rsidRPr="00CA2762">
            <w:rPr>
              <w:rFonts w:ascii="Times New Roman" w:hAnsi="Times New Roman" w:cs="Times New Roman"/>
            </w:rPr>
            <w:t xml:space="preserve"> </w:t>
          </w:r>
          <w:r w:rsidR="00CA2762">
            <w:rPr>
              <w:rFonts w:ascii="Times New Roman" w:hAnsi="Times New Roman" w:cs="Times New Roman"/>
            </w:rPr>
            <w:t>O diagnóstico para o TDAH é clínico através de avaliação comportamental da criança com aplicação de questionários aos pais e educadores para assim analisar suas características definidoras, para sua efetividade no diagnóstico, a criança com possível diagnose para o TDAH depende de uma equipe multiprofissional comprometida com tal questão.</w:t>
          </w:r>
          <w:r w:rsidR="00EF7252">
            <w:rPr>
              <w:rFonts w:ascii="Times New Roman" w:hAnsi="Times New Roman" w:cs="Times New Roman"/>
            </w:rPr>
            <w:t xml:space="preserve"> </w:t>
          </w:r>
        </w:p>
      </w:sdtContent>
    </w:sdt>
    <w:p w14:paraId="27DC5E4D" w14:textId="1C3AA1B0" w:rsidR="008D3301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D679AC">
        <w:rPr>
          <w:rFonts w:ascii="Times New Roman" w:hAnsi="Times New Roman" w:cs="Times New Roman"/>
        </w:rPr>
        <w:t>TDAH</w:t>
      </w:r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68036D">
            <w:rPr>
              <w:rFonts w:ascii="Times New Roman" w:hAnsi="Times New Roman" w:cs="Times New Roman"/>
            </w:rPr>
            <w:t xml:space="preserve">Neurodesenvolvimento; </w:t>
          </w:r>
          <w:r w:rsidR="0062694D">
            <w:rPr>
              <w:rFonts w:ascii="Times New Roman" w:hAnsi="Times New Roman" w:cs="Times New Roman"/>
            </w:rPr>
            <w:t>Psiquiátrico.</w:t>
          </w:r>
        </w:sdtContent>
      </w:sdt>
    </w:p>
    <w:p w14:paraId="797ADC05" w14:textId="4C1A6C24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</w:rPr>
        <w:t xml:space="preserve"> </w:t>
      </w:r>
    </w:p>
    <w:p w14:paraId="1A0F4BB8" w14:textId="0D552874" w:rsidR="00CA2762" w:rsidRDefault="00CA2762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Referências</w:t>
      </w:r>
    </w:p>
    <w:p w14:paraId="4574103B" w14:textId="1F5A4065" w:rsidR="00A27005" w:rsidRDefault="00A27005" w:rsidP="008D3301">
      <w:pPr>
        <w:pStyle w:val="PargrafodaLista"/>
        <w:numPr>
          <w:ilvl w:val="0"/>
          <w:numId w:val="10"/>
        </w:numPr>
        <w:spacing w:line="240" w:lineRule="auto"/>
        <w:ind w:left="284" w:hanging="284"/>
        <w:jc w:val="left"/>
        <w:rPr>
          <w:rFonts w:ascii="Times New Roman" w:hAnsi="Times New Roman" w:cs="Times New Roman"/>
          <w:szCs w:val="24"/>
        </w:rPr>
      </w:pPr>
      <w:r w:rsidRPr="00CA3990">
        <w:rPr>
          <w:rFonts w:ascii="Times New Roman" w:hAnsi="Times New Roman" w:cs="Times New Roman"/>
          <w:szCs w:val="24"/>
          <w:shd w:val="clear" w:color="auto" w:fill="FFFFFF"/>
        </w:rPr>
        <w:t xml:space="preserve">CRUZ, Murilo Galvão </w:t>
      </w:r>
      <w:proofErr w:type="spellStart"/>
      <w:r w:rsidRPr="00CA3990">
        <w:rPr>
          <w:rFonts w:ascii="Times New Roman" w:hAnsi="Times New Roman" w:cs="Times New Roman"/>
          <w:szCs w:val="24"/>
          <w:shd w:val="clear" w:color="auto" w:fill="FFFFFF"/>
        </w:rPr>
        <w:t>Amancio</w:t>
      </w:r>
      <w:proofErr w:type="spellEnd"/>
      <w:r w:rsidRPr="00CA3990">
        <w:rPr>
          <w:rFonts w:ascii="Times New Roman" w:hAnsi="Times New Roman" w:cs="Times New Roman"/>
          <w:szCs w:val="24"/>
          <w:shd w:val="clear" w:color="auto" w:fill="FFFFFF"/>
        </w:rPr>
        <w:t>; OKAMOTO, Mary Yoko; FERRAZZA, Daniele de Andrade.</w:t>
      </w:r>
      <w:r w:rsidRPr="00CA3990">
        <w:rPr>
          <w:rFonts w:ascii="Times New Roman" w:hAnsi="Times New Roman" w:cs="Times New Roman"/>
          <w:b/>
          <w:szCs w:val="24"/>
          <w:shd w:val="clear" w:color="auto" w:fill="FFFFFF"/>
        </w:rPr>
        <w:t xml:space="preserve"> O caso Transtorno do Déficit de Atenção e Hiperatividade (TDAH) e a </w:t>
      </w:r>
      <w:r w:rsidRPr="00CA3990">
        <w:rPr>
          <w:rFonts w:ascii="Times New Roman" w:hAnsi="Times New Roman" w:cs="Times New Roman"/>
          <w:b/>
          <w:szCs w:val="24"/>
          <w:shd w:val="clear" w:color="auto" w:fill="FFFFFF"/>
        </w:rPr>
        <w:lastRenderedPageBreak/>
        <w:t>medicalização da educação: uma análise a partir do relato de pais e professores.</w:t>
      </w:r>
      <w:r w:rsidRPr="00CA3990">
        <w:rPr>
          <w:rFonts w:ascii="Times New Roman" w:hAnsi="Times New Roman" w:cs="Times New Roman"/>
          <w:szCs w:val="24"/>
          <w:shd w:val="clear" w:color="auto" w:fill="FFFFFF"/>
        </w:rPr>
        <w:t> </w:t>
      </w:r>
      <w:r w:rsidRPr="00CA3990">
        <w:rPr>
          <w:rFonts w:ascii="Times New Roman" w:hAnsi="Times New Roman" w:cs="Times New Roman"/>
          <w:bCs/>
          <w:szCs w:val="24"/>
          <w:shd w:val="clear" w:color="auto" w:fill="FFFFFF"/>
        </w:rPr>
        <w:t>Interface-Comunicação, Saúde, Educação</w:t>
      </w:r>
      <w:r w:rsidRPr="00CA3990">
        <w:rPr>
          <w:rFonts w:ascii="Times New Roman" w:hAnsi="Times New Roman" w:cs="Times New Roman"/>
          <w:szCs w:val="24"/>
          <w:shd w:val="clear" w:color="auto" w:fill="FFFFFF"/>
        </w:rPr>
        <w:t>, v. 20, p. 703-714, 2016. Disponível em: &lt;</w:t>
      </w:r>
      <w:hyperlink r:id="rId8" w:history="1">
        <w:r w:rsidRPr="00CA3990">
          <w:rPr>
            <w:rStyle w:val="Hyperlink"/>
            <w:rFonts w:ascii="Times New Roman" w:hAnsi="Times New Roman" w:cs="Times New Roman"/>
            <w:color w:val="auto"/>
            <w:szCs w:val="24"/>
            <w:u w:val="none"/>
          </w:rPr>
          <w:t>https://www.scielosp.org/pdf/icse/2016.v20n58/703-714/pt</w:t>
        </w:r>
      </w:hyperlink>
      <w:r w:rsidRPr="00CA3990">
        <w:rPr>
          <w:rFonts w:ascii="Times New Roman" w:hAnsi="Times New Roman" w:cs="Times New Roman"/>
          <w:szCs w:val="24"/>
        </w:rPr>
        <w:t xml:space="preserve">&gt;. Acesso em: 17 de outubro de 2019. </w:t>
      </w:r>
    </w:p>
    <w:p w14:paraId="64652DEB" w14:textId="77777777" w:rsidR="008D3301" w:rsidRPr="008D3301" w:rsidRDefault="008D3301" w:rsidP="008D3301">
      <w:pPr>
        <w:pStyle w:val="PargrafodaLista"/>
        <w:spacing w:line="240" w:lineRule="auto"/>
        <w:jc w:val="left"/>
        <w:rPr>
          <w:rFonts w:ascii="Times New Roman" w:hAnsi="Times New Roman" w:cs="Times New Roman"/>
          <w:szCs w:val="24"/>
        </w:rPr>
      </w:pPr>
    </w:p>
    <w:p w14:paraId="21B45E5D" w14:textId="1AC05D2F" w:rsidR="00CB165F" w:rsidRDefault="00A27005" w:rsidP="00CB165F">
      <w:pPr>
        <w:pStyle w:val="PargrafodaLista"/>
        <w:numPr>
          <w:ilvl w:val="0"/>
          <w:numId w:val="10"/>
        </w:numPr>
        <w:spacing w:line="240" w:lineRule="auto"/>
        <w:ind w:left="284" w:hanging="284"/>
        <w:jc w:val="left"/>
        <w:rPr>
          <w:rFonts w:ascii="Times New Roman" w:hAnsi="Times New Roman" w:cs="Times New Roman"/>
          <w:szCs w:val="24"/>
        </w:rPr>
      </w:pPr>
      <w:r w:rsidRPr="00CA3990">
        <w:rPr>
          <w:rFonts w:ascii="Times New Roman" w:hAnsi="Times New Roman" w:cs="Times New Roman"/>
          <w:szCs w:val="24"/>
          <w:shd w:val="clear" w:color="auto" w:fill="FFFFFF"/>
        </w:rPr>
        <w:t xml:space="preserve">BENCZIK, </w:t>
      </w:r>
      <w:proofErr w:type="spellStart"/>
      <w:r w:rsidRPr="00CA3990">
        <w:rPr>
          <w:rFonts w:ascii="Times New Roman" w:hAnsi="Times New Roman" w:cs="Times New Roman"/>
          <w:szCs w:val="24"/>
          <w:shd w:val="clear" w:color="auto" w:fill="FFFFFF"/>
        </w:rPr>
        <w:t>Edyleine</w:t>
      </w:r>
      <w:proofErr w:type="spellEnd"/>
      <w:r w:rsidRPr="00CA3990">
        <w:rPr>
          <w:rFonts w:ascii="Times New Roman" w:hAnsi="Times New Roman" w:cs="Times New Roman"/>
          <w:szCs w:val="24"/>
          <w:shd w:val="clear" w:color="auto" w:fill="FFFFFF"/>
        </w:rPr>
        <w:t xml:space="preserve"> Bellini </w:t>
      </w:r>
      <w:proofErr w:type="spellStart"/>
      <w:r w:rsidRPr="00CA3990">
        <w:rPr>
          <w:rFonts w:ascii="Times New Roman" w:hAnsi="Times New Roman" w:cs="Times New Roman"/>
          <w:szCs w:val="24"/>
          <w:shd w:val="clear" w:color="auto" w:fill="FFFFFF"/>
        </w:rPr>
        <w:t>Peroni</w:t>
      </w:r>
      <w:proofErr w:type="spellEnd"/>
      <w:r w:rsidRPr="00CA3990">
        <w:rPr>
          <w:rFonts w:ascii="Times New Roman" w:hAnsi="Times New Roman" w:cs="Times New Roman"/>
          <w:szCs w:val="24"/>
          <w:shd w:val="clear" w:color="auto" w:fill="FFFFFF"/>
        </w:rPr>
        <w:t xml:space="preserve">; CASELLA, Erasmo Barbante. </w:t>
      </w:r>
      <w:r w:rsidRPr="00CA3990">
        <w:rPr>
          <w:rFonts w:ascii="Times New Roman" w:hAnsi="Times New Roman" w:cs="Times New Roman"/>
          <w:b/>
          <w:szCs w:val="24"/>
          <w:shd w:val="clear" w:color="auto" w:fill="FFFFFF"/>
        </w:rPr>
        <w:t>Compreendendo o impacto do TDAH na dinâmica familiar e as possibilidades de intervenção.</w:t>
      </w:r>
      <w:r w:rsidRPr="00CA3990">
        <w:rPr>
          <w:rFonts w:ascii="Times New Roman" w:hAnsi="Times New Roman" w:cs="Times New Roman"/>
          <w:szCs w:val="24"/>
          <w:shd w:val="clear" w:color="auto" w:fill="FFFFFF"/>
        </w:rPr>
        <w:t> </w:t>
      </w:r>
      <w:r w:rsidRPr="00CA3990">
        <w:rPr>
          <w:rFonts w:ascii="Times New Roman" w:hAnsi="Times New Roman" w:cs="Times New Roman"/>
          <w:b/>
          <w:bCs/>
          <w:szCs w:val="24"/>
          <w:shd w:val="clear" w:color="auto" w:fill="FFFFFF"/>
        </w:rPr>
        <w:t>Revista Psicopedagogia</w:t>
      </w:r>
      <w:r w:rsidRPr="00CA3990">
        <w:rPr>
          <w:rFonts w:ascii="Times New Roman" w:hAnsi="Times New Roman" w:cs="Times New Roman"/>
          <w:szCs w:val="24"/>
          <w:shd w:val="clear" w:color="auto" w:fill="FFFFFF"/>
        </w:rPr>
        <w:t>, v. 32, n. 97, p. 93-103, 2015. Disponível em: &lt;</w:t>
      </w:r>
      <w:hyperlink r:id="rId9" w:history="1">
        <w:r w:rsidRPr="00CA3990">
          <w:rPr>
            <w:rStyle w:val="Hyperlink"/>
            <w:rFonts w:ascii="Times New Roman" w:hAnsi="Times New Roman" w:cs="Times New Roman"/>
            <w:color w:val="auto"/>
            <w:szCs w:val="24"/>
            <w:u w:val="none"/>
          </w:rPr>
          <w:t>http://pepsic.bvsalud.org/pdf/psicoped/v32n97/10.pdf</w:t>
        </w:r>
      </w:hyperlink>
      <w:r w:rsidRPr="00CA3990">
        <w:rPr>
          <w:rFonts w:ascii="Times New Roman" w:hAnsi="Times New Roman" w:cs="Times New Roman"/>
          <w:szCs w:val="24"/>
        </w:rPr>
        <w:t>&gt;. Acesso em: 13 de outubro de 2019.</w:t>
      </w:r>
    </w:p>
    <w:p w14:paraId="60C3A525" w14:textId="77777777" w:rsidR="00CB165F" w:rsidRPr="00CB165F" w:rsidRDefault="00CB165F" w:rsidP="00CB165F">
      <w:pPr>
        <w:pStyle w:val="PargrafodaLista"/>
        <w:spacing w:line="240" w:lineRule="auto"/>
        <w:ind w:left="284"/>
        <w:jc w:val="left"/>
        <w:rPr>
          <w:rFonts w:ascii="Times New Roman" w:hAnsi="Times New Roman" w:cs="Times New Roman"/>
          <w:szCs w:val="24"/>
        </w:rPr>
      </w:pPr>
    </w:p>
    <w:p w14:paraId="73A72B05" w14:textId="77777777" w:rsidR="008D3301" w:rsidRDefault="00A27005" w:rsidP="008D3301">
      <w:pPr>
        <w:pStyle w:val="PargrafodaLista"/>
        <w:numPr>
          <w:ilvl w:val="0"/>
          <w:numId w:val="10"/>
        </w:numPr>
        <w:spacing w:after="0" w:line="240" w:lineRule="auto"/>
        <w:ind w:left="284" w:hanging="284"/>
        <w:jc w:val="left"/>
        <w:rPr>
          <w:rFonts w:ascii="Times New Roman" w:hAnsi="Times New Roman" w:cs="Times New Roman"/>
          <w:szCs w:val="24"/>
        </w:rPr>
      </w:pPr>
      <w:r w:rsidRPr="00CA3990">
        <w:rPr>
          <w:rFonts w:ascii="Times New Roman" w:hAnsi="Times New Roman" w:cs="Times New Roman"/>
          <w:szCs w:val="24"/>
        </w:rPr>
        <w:t xml:space="preserve">AMERICAN PSYCHIATRIC ASSOCIATION </w:t>
      </w:r>
      <w:r w:rsidRPr="00CA3990">
        <w:rPr>
          <w:rFonts w:ascii="Times New Roman" w:hAnsi="Times New Roman" w:cs="Times New Roman"/>
          <w:i/>
          <w:szCs w:val="24"/>
        </w:rPr>
        <w:t>et al.</w:t>
      </w:r>
      <w:r w:rsidRPr="00CA3990">
        <w:rPr>
          <w:rFonts w:ascii="Times New Roman" w:hAnsi="Times New Roman" w:cs="Times New Roman"/>
          <w:szCs w:val="24"/>
        </w:rPr>
        <w:t xml:space="preserve"> DSM-5: </w:t>
      </w:r>
      <w:r w:rsidRPr="00CA3990">
        <w:rPr>
          <w:rFonts w:ascii="Times New Roman" w:hAnsi="Times New Roman" w:cs="Times New Roman"/>
          <w:b/>
          <w:szCs w:val="24"/>
        </w:rPr>
        <w:t>Manual diagnóstico e estatístico de transtornos mentais.</w:t>
      </w:r>
      <w:r w:rsidRPr="00CA3990">
        <w:rPr>
          <w:rFonts w:ascii="Times New Roman" w:hAnsi="Times New Roman" w:cs="Times New Roman"/>
          <w:szCs w:val="24"/>
        </w:rPr>
        <w:t xml:space="preserve"> Artmed Editora, 2014. </w:t>
      </w:r>
      <w:proofErr w:type="spellStart"/>
      <w:r w:rsidRPr="00CA3990">
        <w:rPr>
          <w:rFonts w:ascii="Times New Roman" w:hAnsi="Times New Roman" w:cs="Times New Roman"/>
          <w:szCs w:val="24"/>
        </w:rPr>
        <w:t>Disponivel</w:t>
      </w:r>
      <w:proofErr w:type="spellEnd"/>
      <w:r w:rsidRPr="00CA3990">
        <w:rPr>
          <w:rFonts w:ascii="Times New Roman" w:hAnsi="Times New Roman" w:cs="Times New Roman"/>
          <w:szCs w:val="24"/>
        </w:rPr>
        <w:t xml:space="preserve"> em: &lt;</w:t>
      </w:r>
      <w:hyperlink r:id="rId10" w:anchor="v=onepage&amp;q=MANUAL%20DIAGN%C3%93STICO%20E%20ESTAT%C3%8DSTICO%20DE%20TRANSTORNOS%20MENTAIS&amp;f=false" w:history="1">
        <w:r w:rsidRPr="00CA3990">
          <w:rPr>
            <w:rStyle w:val="Hyperlink"/>
            <w:rFonts w:ascii="Times New Roman" w:hAnsi="Times New Roman" w:cs="Times New Roman"/>
            <w:color w:val="auto"/>
            <w:szCs w:val="24"/>
            <w:u w:val="none"/>
          </w:rPr>
          <w:t>https://books.google.com.br/books?hl=ptBR&amp;lr=&amp;id=QL4rDAAAQBAJ&amp;oi=fnd&amp;pg=PT13&amp;dq=MANUAL+DIAGNÓSTICO+E+ESTATÍSTICO+DE+TRANSTORNOS+MENTAIS&amp;ots=nQ2JyAxbFY&amp;sig=Jp7u5KIHZXNKEl_09R2fGGUg_go#v=onepage&amp;q=MANUAL%20DIAGNÓSTICO%20E%20ESTATÍSTICO%20DE%20TRANSTORNOS%20MENTAIS&amp;f=false</w:t>
        </w:r>
      </w:hyperlink>
      <w:r w:rsidRPr="00CA3990">
        <w:rPr>
          <w:rFonts w:ascii="Times New Roman" w:hAnsi="Times New Roman" w:cs="Times New Roman"/>
          <w:szCs w:val="24"/>
        </w:rPr>
        <w:t>&gt;. Acesso em: 17 de outubro de 2019.</w:t>
      </w:r>
    </w:p>
    <w:p w14:paraId="746D5720" w14:textId="77777777" w:rsidR="00CB165F" w:rsidRDefault="00CB165F" w:rsidP="00CB165F">
      <w:pPr>
        <w:pStyle w:val="PargrafodaLista"/>
        <w:spacing w:after="0" w:line="240" w:lineRule="auto"/>
        <w:ind w:left="284"/>
        <w:jc w:val="left"/>
        <w:rPr>
          <w:rFonts w:ascii="Times New Roman" w:hAnsi="Times New Roman" w:cs="Times New Roman"/>
          <w:szCs w:val="24"/>
        </w:rPr>
      </w:pPr>
    </w:p>
    <w:p w14:paraId="7BB914A9" w14:textId="1F11C893" w:rsidR="00CB165F" w:rsidRPr="00CB165F" w:rsidRDefault="00CA3990" w:rsidP="00CB165F">
      <w:pPr>
        <w:pStyle w:val="PargrafodaLista"/>
        <w:numPr>
          <w:ilvl w:val="0"/>
          <w:numId w:val="10"/>
        </w:numPr>
        <w:spacing w:after="0" w:line="240" w:lineRule="auto"/>
        <w:ind w:left="284" w:hanging="284"/>
        <w:jc w:val="left"/>
        <w:rPr>
          <w:rFonts w:ascii="Times New Roman" w:hAnsi="Times New Roman" w:cs="Times New Roman"/>
          <w:szCs w:val="24"/>
        </w:rPr>
      </w:pPr>
      <w:r w:rsidRPr="008D3301">
        <w:rPr>
          <w:rFonts w:ascii="Times New Roman" w:hAnsi="Times New Roman" w:cs="Times New Roman"/>
          <w:szCs w:val="24"/>
        </w:rPr>
        <w:t xml:space="preserve">CARREIRO, Luiz Renato Rodrigues; SCHWARTZMAN, José Salomão; CANTIERE, Carla Nunes; RIBEIRO, Adriana de Fatima; SILVA, Naiara Adorna da; MARTIN, Maria Aparecida Fernandes; CHIQUETTO, Camila Maria; BARALDI, Gisele da Silva; MARIANI, Mirella Martins de Castro; SERACENI, Mayra Fernanda Ferreira; TEIXEIRA, Maria Cristina </w:t>
      </w:r>
      <w:proofErr w:type="spellStart"/>
      <w:r w:rsidRPr="008D3301">
        <w:rPr>
          <w:rFonts w:ascii="Times New Roman" w:hAnsi="Times New Roman" w:cs="Times New Roman"/>
          <w:szCs w:val="24"/>
        </w:rPr>
        <w:t>Triguero</w:t>
      </w:r>
      <w:proofErr w:type="spellEnd"/>
      <w:r w:rsidRPr="008D3301">
        <w:rPr>
          <w:rFonts w:ascii="Times New Roman" w:hAnsi="Times New Roman" w:cs="Times New Roman"/>
          <w:szCs w:val="24"/>
        </w:rPr>
        <w:t xml:space="preserve"> Veloz. </w:t>
      </w:r>
      <w:r w:rsidRPr="008D3301">
        <w:rPr>
          <w:rFonts w:ascii="Times New Roman" w:hAnsi="Times New Roman" w:cs="Times New Roman"/>
          <w:b/>
          <w:szCs w:val="24"/>
        </w:rPr>
        <w:t xml:space="preserve">Protocolo interdisciplinar de avaliação neuropsicológica, comportamental e clínica para crianças e adolescentes com queixas de desatenção e hiperatividade. </w:t>
      </w:r>
      <w:r w:rsidRPr="008D3301">
        <w:rPr>
          <w:rFonts w:ascii="Times New Roman" w:hAnsi="Times New Roman" w:cs="Times New Roman"/>
          <w:b/>
          <w:bCs/>
          <w:szCs w:val="24"/>
        </w:rPr>
        <w:t>Psicologia: teoria e prática</w:t>
      </w:r>
      <w:r w:rsidRPr="008D3301">
        <w:rPr>
          <w:rFonts w:ascii="Times New Roman" w:hAnsi="Times New Roman" w:cs="Times New Roman"/>
          <w:szCs w:val="24"/>
        </w:rPr>
        <w:t xml:space="preserve">, v. 16, n. 3, p. 155-171, 2014. </w:t>
      </w:r>
      <w:r w:rsidRPr="008D3301">
        <w:rPr>
          <w:rFonts w:ascii="Times New Roman" w:eastAsia="Times New Roman" w:hAnsi="Times New Roman" w:cs="Times New Roman"/>
          <w:szCs w:val="24"/>
          <w:lang w:eastAsia="pt-BR"/>
        </w:rPr>
        <w:t>Disponível em: &lt;</w:t>
      </w:r>
      <w:hyperlink r:id="rId11" w:history="1">
        <w:r w:rsidRPr="008D3301">
          <w:rPr>
            <w:rStyle w:val="Hyperlink"/>
            <w:rFonts w:ascii="Times New Roman" w:hAnsi="Times New Roman" w:cs="Times New Roman"/>
            <w:color w:val="auto"/>
            <w:szCs w:val="24"/>
            <w:u w:val="none"/>
          </w:rPr>
          <w:t>https://www.redalyc.org/pdf/1938/193833500012.pdf</w:t>
        </w:r>
      </w:hyperlink>
      <w:r w:rsidRPr="008D3301">
        <w:rPr>
          <w:rFonts w:ascii="Times New Roman" w:hAnsi="Times New Roman" w:cs="Times New Roman"/>
          <w:szCs w:val="24"/>
        </w:rPr>
        <w:t>&gt;</w:t>
      </w:r>
      <w:r w:rsidRPr="008D3301">
        <w:rPr>
          <w:rFonts w:ascii="Times New Roman" w:eastAsia="Times New Roman" w:hAnsi="Times New Roman" w:cs="Times New Roman"/>
          <w:szCs w:val="24"/>
          <w:lang w:eastAsia="pt-BR"/>
        </w:rPr>
        <w:t>. Acesso: em 17 de outubro de 2019.</w:t>
      </w:r>
    </w:p>
    <w:p w14:paraId="084868A7" w14:textId="77777777" w:rsidR="00CB165F" w:rsidRPr="00CB165F" w:rsidRDefault="00CB165F" w:rsidP="00CB165F">
      <w:pPr>
        <w:pStyle w:val="PargrafodaLista"/>
        <w:spacing w:after="0" w:line="240" w:lineRule="auto"/>
        <w:ind w:left="284"/>
        <w:jc w:val="left"/>
        <w:rPr>
          <w:rFonts w:ascii="Times New Roman" w:hAnsi="Times New Roman" w:cs="Times New Roman"/>
          <w:szCs w:val="24"/>
        </w:rPr>
      </w:pPr>
    </w:p>
    <w:p w14:paraId="23402EE5" w14:textId="7C0F62F2" w:rsidR="00CA2762" w:rsidRPr="008D3301" w:rsidRDefault="00CA2762" w:rsidP="008D3301">
      <w:pPr>
        <w:pStyle w:val="PargrafodaLista"/>
        <w:numPr>
          <w:ilvl w:val="0"/>
          <w:numId w:val="10"/>
        </w:numPr>
        <w:spacing w:after="0" w:line="240" w:lineRule="auto"/>
        <w:ind w:left="284" w:hanging="284"/>
        <w:jc w:val="left"/>
        <w:rPr>
          <w:rFonts w:ascii="Times New Roman" w:hAnsi="Times New Roman" w:cs="Times New Roman"/>
          <w:szCs w:val="24"/>
        </w:rPr>
      </w:pPr>
      <w:r w:rsidRPr="008D3301">
        <w:rPr>
          <w:rFonts w:ascii="Times New Roman" w:hAnsi="Times New Roman" w:cs="Times New Roman"/>
        </w:rPr>
        <w:t xml:space="preserve">SIGNOR, R.I.T.A; SANTANA, A.P. </w:t>
      </w:r>
      <w:r w:rsidRPr="008D3301">
        <w:rPr>
          <w:rFonts w:ascii="Times New Roman" w:hAnsi="Times New Roman" w:cs="Times New Roman"/>
          <w:b/>
        </w:rPr>
        <w:t>TDAH e medicalização</w:t>
      </w:r>
      <w:r w:rsidRPr="008D3301">
        <w:rPr>
          <w:rFonts w:ascii="Times New Roman" w:hAnsi="Times New Roman" w:cs="Times New Roman"/>
        </w:rPr>
        <w:t xml:space="preserve">. São Paulo, Brasil: </w:t>
      </w:r>
      <w:proofErr w:type="spellStart"/>
      <w:r w:rsidRPr="008D3301">
        <w:rPr>
          <w:rFonts w:ascii="Times New Roman" w:hAnsi="Times New Roman" w:cs="Times New Roman"/>
        </w:rPr>
        <w:t>Plexus</w:t>
      </w:r>
      <w:proofErr w:type="spellEnd"/>
      <w:r w:rsidRPr="008D3301">
        <w:rPr>
          <w:rFonts w:ascii="Times New Roman" w:hAnsi="Times New Roman" w:cs="Times New Roman"/>
        </w:rPr>
        <w:t xml:space="preserve">, 2016. </w:t>
      </w:r>
      <w:r w:rsidRPr="008D3301">
        <w:rPr>
          <w:rFonts w:ascii="Times New Roman" w:hAnsi="Times New Roman" w:cs="Times New Roman"/>
          <w:szCs w:val="20"/>
          <w:shd w:val="clear" w:color="auto" w:fill="F8F8F8"/>
        </w:rPr>
        <w:t xml:space="preserve">Disponível em: </w:t>
      </w:r>
      <w:hyperlink r:id="rId12" w:history="1">
        <w:r w:rsidRPr="008D3301">
          <w:rPr>
            <w:rStyle w:val="Hyperlink"/>
            <w:rFonts w:ascii="Times New Roman" w:hAnsi="Times New Roman" w:cs="Times New Roman"/>
            <w:color w:val="auto"/>
            <w:u w:val="none"/>
          </w:rPr>
          <w:t>https://www.larpsi.com.br/media/mconnect_uploadfiles/6/1/61000.pdf</w:t>
        </w:r>
      </w:hyperlink>
    </w:p>
    <w:p w14:paraId="25A02FC4" w14:textId="306D1187" w:rsidR="00CA2762" w:rsidRPr="00CA2762" w:rsidRDefault="00CA2762" w:rsidP="00A27005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AFC012" w14:textId="77777777" w:rsidR="00CA2762" w:rsidRPr="00CA2762" w:rsidRDefault="00CA2762" w:rsidP="00CA2762">
      <w:pPr>
        <w:shd w:val="clear" w:color="auto" w:fill="FFFFFF" w:themeFill="background1"/>
        <w:spacing w:before="0" w:after="0" w:line="360" w:lineRule="auto"/>
        <w:jc w:val="left"/>
        <w:rPr>
          <w:rFonts w:ascii="Times New Roman" w:hAnsi="Times New Roman" w:cs="Times New Roman"/>
          <w:b/>
          <w:sz w:val="32"/>
        </w:rPr>
      </w:pPr>
    </w:p>
    <w:p w14:paraId="61656348" w14:textId="3C2159F8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97A3D6" w14:textId="77777777" w:rsidR="001844C2" w:rsidRDefault="001844C2" w:rsidP="00054686">
      <w:pPr>
        <w:spacing w:before="0" w:after="0" w:line="240" w:lineRule="auto"/>
      </w:pPr>
      <w:r>
        <w:separator/>
      </w:r>
    </w:p>
  </w:endnote>
  <w:endnote w:type="continuationSeparator" w:id="0">
    <w:p w14:paraId="6D8BA1FF" w14:textId="77777777" w:rsidR="001844C2" w:rsidRDefault="001844C2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D2D5C0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811D92" w14:textId="77777777" w:rsidR="001844C2" w:rsidRDefault="001844C2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EB30224" w14:textId="77777777" w:rsidR="001844C2" w:rsidRDefault="001844C2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62694D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1027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62694D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1026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62694D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1025" type="#_x0000_t75" style="position:absolute;left:0;text-align:left;margin-left:0;margin-top:0;width:452.15pt;height:452.15pt;z-index:-251654144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F6460"/>
    <w:multiLevelType w:val="hybridMultilevel"/>
    <w:tmpl w:val="0DA284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245A6"/>
    <w:multiLevelType w:val="hybridMultilevel"/>
    <w:tmpl w:val="5594935A"/>
    <w:lvl w:ilvl="0" w:tplc="CF662A1C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FF4866"/>
    <w:multiLevelType w:val="hybridMultilevel"/>
    <w:tmpl w:val="74568DE2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11892"/>
    <w:multiLevelType w:val="hybridMultilevel"/>
    <w:tmpl w:val="8B940FC4"/>
    <w:lvl w:ilvl="0" w:tplc="A336CDA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D5084"/>
    <w:multiLevelType w:val="hybridMultilevel"/>
    <w:tmpl w:val="2646C0D6"/>
    <w:lvl w:ilvl="0" w:tplc="CF662A1C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42B90"/>
    <w:multiLevelType w:val="hybridMultilevel"/>
    <w:tmpl w:val="F02C6CC0"/>
    <w:lvl w:ilvl="0" w:tplc="CF662A1C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35000F39"/>
    <w:multiLevelType w:val="hybridMultilevel"/>
    <w:tmpl w:val="43104B86"/>
    <w:lvl w:ilvl="0" w:tplc="A336CDA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5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36369"/>
    <w:rsid w:val="001844C2"/>
    <w:rsid w:val="001D0699"/>
    <w:rsid w:val="001D4667"/>
    <w:rsid w:val="002268F9"/>
    <w:rsid w:val="002B3BE5"/>
    <w:rsid w:val="002C00CE"/>
    <w:rsid w:val="00330594"/>
    <w:rsid w:val="003E7CE5"/>
    <w:rsid w:val="00402D14"/>
    <w:rsid w:val="00417E55"/>
    <w:rsid w:val="00483DB8"/>
    <w:rsid w:val="00527087"/>
    <w:rsid w:val="00553538"/>
    <w:rsid w:val="0058588D"/>
    <w:rsid w:val="0062694D"/>
    <w:rsid w:val="0068036D"/>
    <w:rsid w:val="006C03DB"/>
    <w:rsid w:val="0070071B"/>
    <w:rsid w:val="00847E51"/>
    <w:rsid w:val="008B492F"/>
    <w:rsid w:val="008B6F3E"/>
    <w:rsid w:val="008D3301"/>
    <w:rsid w:val="008F2FA7"/>
    <w:rsid w:val="00A27005"/>
    <w:rsid w:val="00AB0DF9"/>
    <w:rsid w:val="00AC5179"/>
    <w:rsid w:val="00BB3DA1"/>
    <w:rsid w:val="00BD2F06"/>
    <w:rsid w:val="00C94DF9"/>
    <w:rsid w:val="00CA2762"/>
    <w:rsid w:val="00CA3990"/>
    <w:rsid w:val="00CB165F"/>
    <w:rsid w:val="00D55666"/>
    <w:rsid w:val="00D679AC"/>
    <w:rsid w:val="00E361C3"/>
    <w:rsid w:val="00E93258"/>
    <w:rsid w:val="00EA190E"/>
    <w:rsid w:val="00EC3481"/>
    <w:rsid w:val="00ED178E"/>
    <w:rsid w:val="00ED2928"/>
    <w:rsid w:val="00EE4A5A"/>
    <w:rsid w:val="00EF7252"/>
    <w:rsid w:val="00F10536"/>
    <w:rsid w:val="00F9396B"/>
    <w:rsid w:val="00FF5577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56B0251D"/>
  <w15:docId w15:val="{E8F972D0-DC7D-49D6-918F-2340D1DF2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CA27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losp.org/pdf/icse/2016.v20n58/703-714/pt" TargetMode="External" /><Relationship Id="rId13" Type="http://schemas.openxmlformats.org/officeDocument/2006/relationships/header" Target="header1.xml" /><Relationship Id="rId18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yperlink" Target="https://www.larpsi.com.br/media/mconnect_uploadfiles/6/1/61000.pdf" TargetMode="External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www.redalyc.org/pdf/1938/193833500012.pdf" TargetMode="External" /><Relationship Id="rId5" Type="http://schemas.openxmlformats.org/officeDocument/2006/relationships/webSettings" Target="webSettings.xml" /><Relationship Id="rId15" Type="http://schemas.openxmlformats.org/officeDocument/2006/relationships/footer" Target="footer1.xml" /><Relationship Id="rId10" Type="http://schemas.openxmlformats.org/officeDocument/2006/relationships/hyperlink" Target="https://books.google.com.br/books?hl=ptBR&amp;lr=&amp;id=QL4rDAAAQBAJ&amp;oi=fnd&amp;pg=PT13&amp;dq=MANUAL+DIAGN%C3%93STICO+E+ESTAT%C3%8DSTICO+DE+TRANSTORNOS+MENTAIS&amp;ots=nQ2JyAxbFY&amp;sig=Jp7u5KIHZXNKEl_09R2fGGUg_go" TargetMode="External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hyperlink" Target="http://pepsic.bvsalud.org/pdf/psicoped/v32n97/10.pdf" TargetMode="External" /><Relationship Id="rId14" Type="http://schemas.openxmlformats.org/officeDocument/2006/relationships/header" Target="header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 /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 /><Relationship Id="rId1" Type="http://schemas.openxmlformats.org/officeDocument/2006/relationships/image" Target="media/image1.jpe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8B9AA8BF794400A857C8F4D85D350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12D693-E74D-4C2F-8126-5974C7E774A7}"/>
      </w:docPartPr>
      <w:docPartBody>
        <w:p w:rsidR="00671567" w:rsidRDefault="001578A6" w:rsidP="001578A6">
          <w:pPr>
            <w:pStyle w:val="28B9AA8BF794400A857C8F4D85D3504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80872C0A7841B2AF22890E1D6FEA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D108D1-6FED-4C94-B989-0558E0373B45}"/>
      </w:docPartPr>
      <w:docPartBody>
        <w:p w:rsidR="00671567" w:rsidRDefault="001578A6" w:rsidP="001578A6">
          <w:pPr>
            <w:pStyle w:val="D980872C0A7841B2AF22890E1D6FEA7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FF771CADB74C449A075B083F40B7E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C1E86-D124-492C-8E1A-EEFB1AEBB769}"/>
      </w:docPartPr>
      <w:docPartBody>
        <w:p w:rsidR="00671567" w:rsidRDefault="001578A6" w:rsidP="001578A6">
          <w:pPr>
            <w:pStyle w:val="F5FF771CADB74C449A075B083F40B7E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DCA5C1C38BC43D09D4AD7F455F4CA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DEADF2-BFB3-4399-971E-37DB7937FA05}"/>
      </w:docPartPr>
      <w:docPartBody>
        <w:p w:rsidR="00671567" w:rsidRDefault="001578A6" w:rsidP="001578A6">
          <w:pPr>
            <w:pStyle w:val="EDCA5C1C38BC43D09D4AD7F455F4CAB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578A6"/>
    <w:rsid w:val="00671567"/>
    <w:rsid w:val="008146F7"/>
    <w:rsid w:val="00851F45"/>
    <w:rsid w:val="00862201"/>
    <w:rsid w:val="00875764"/>
    <w:rsid w:val="00885FDC"/>
    <w:rsid w:val="00D24D38"/>
    <w:rsid w:val="00D519C6"/>
    <w:rsid w:val="00E0183F"/>
    <w:rsid w:val="00E327E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578A6"/>
    <w:rPr>
      <w:color w:val="808080"/>
    </w:rPr>
  </w:style>
  <w:style w:type="paragraph" w:customStyle="1" w:styleId="5173F20AB3DA492EA361BE1ECAFB6760">
    <w:name w:val="5173F20AB3DA492EA361BE1ECAFB6760"/>
    <w:rsid w:val="001578A6"/>
  </w:style>
  <w:style w:type="paragraph" w:customStyle="1" w:styleId="28B9AA8BF794400A857C8F4D85D35047">
    <w:name w:val="28B9AA8BF794400A857C8F4D85D35047"/>
    <w:rsid w:val="001578A6"/>
  </w:style>
  <w:style w:type="paragraph" w:customStyle="1" w:styleId="D980872C0A7841B2AF22890E1D6FEA74">
    <w:name w:val="D980872C0A7841B2AF22890E1D6FEA74"/>
    <w:rsid w:val="001578A6"/>
  </w:style>
  <w:style w:type="paragraph" w:customStyle="1" w:styleId="F5FF771CADB74C449A075B083F40B7E5">
    <w:name w:val="F5FF771CADB74C449A075B083F40B7E5"/>
    <w:rsid w:val="001578A6"/>
  </w:style>
  <w:style w:type="paragraph" w:customStyle="1" w:styleId="EDCA5C1C38BC43D09D4AD7F455F4CABC">
    <w:name w:val="EDCA5C1C38BC43D09D4AD7F455F4CABC"/>
    <w:rsid w:val="001578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5F49D-3322-467C-8345-F5479221AA1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1053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Pollyane de Paula Santos</cp:lastModifiedBy>
  <cp:revision>2</cp:revision>
  <cp:lastPrinted>2020-06-10T02:59:00Z</cp:lastPrinted>
  <dcterms:created xsi:type="dcterms:W3CDTF">2020-07-07T08:54:00Z</dcterms:created>
  <dcterms:modified xsi:type="dcterms:W3CDTF">2020-07-07T08:54:00Z</dcterms:modified>
</cp:coreProperties>
</file>