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31F03833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D3F8D"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3F40BB39" w14:textId="48C5BF33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bookmarkStart w:id="0" w:name="_Hlk44587882"/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6C4E08" w:rsidRPr="006C4E08">
            <w:rPr>
              <w:rFonts w:eastAsia="Calibri" w:cs="Arial"/>
              <w:sz w:val="28"/>
              <w:szCs w:val="28"/>
            </w:rPr>
            <w:t>ANÁLISE ESPACIAL DA SÍFILIS CONGÊNITA NO</w:t>
          </w:r>
          <w:r w:rsidR="006C4E08">
            <w:rPr>
              <w:rFonts w:eastAsia="Calibri" w:cs="Arial"/>
              <w:sz w:val="28"/>
              <w:szCs w:val="28"/>
            </w:rPr>
            <w:t xml:space="preserve"> ESTADO DO</w:t>
          </w:r>
          <w:r w:rsidR="006C4E08" w:rsidRPr="006C4E08">
            <w:rPr>
              <w:rFonts w:eastAsia="Calibri" w:cs="Arial"/>
              <w:sz w:val="28"/>
              <w:szCs w:val="28"/>
            </w:rPr>
            <w:t xml:space="preserve"> MARANHÃO</w:t>
          </w:r>
          <w:r w:rsidR="006C4E08">
            <w:rPr>
              <w:rFonts w:eastAsia="Calibri" w:cs="Arial"/>
              <w:sz w:val="28"/>
              <w:szCs w:val="28"/>
            </w:rPr>
            <w:t xml:space="preserve">, BRASIL </w:t>
          </w:r>
        </w:sdtContent>
      </w:sdt>
      <w:bookmarkEnd w:id="0"/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AE5D93C" w:rsidR="0070071B" w:rsidRPr="00ED178E" w:rsidRDefault="0047650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u w:val="single"/>
              </w:rPr>
              <w:id w:val="-46448379"/>
              <w:placeholder>
                <w:docPart w:val="02E3EA1668C04FF28FA83BD9312383EC"/>
              </w:placeholder>
            </w:sdtPr>
            <w:sdtEndPr/>
            <w:sdtContent>
              <w:r w:rsidR="00C76187">
                <w:rPr>
                  <w:rFonts w:ascii="Times New Roman" w:hAnsi="Times New Roman" w:cs="Times New Roman"/>
                  <w:u w:val="single"/>
                </w:rPr>
                <w:t>Iolanda Graepp Fontoura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76187" w:rsidRPr="00C76187">
            <w:rPr>
              <w:rFonts w:ascii="Times New Roman" w:hAnsi="Times New Roman" w:cs="Times New Roman"/>
            </w:rPr>
            <w:t>iolandagraepp@hotmail.com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AC9721E" w:rsidR="0070071B" w:rsidRPr="00ED178E" w:rsidRDefault="0047650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76187" w:rsidRPr="00C76187">
            <w:rPr>
              <w:rFonts w:ascii="Times New Roman" w:hAnsi="Times New Roman" w:cs="Times New Roman"/>
            </w:rPr>
            <w:t>Valckinara Carreiro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1D8407DB" w:rsidR="0070071B" w:rsidRPr="00ED178E" w:rsidRDefault="0047650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C76187" w:rsidRPr="00C76187">
            <w:rPr>
              <w:rFonts w:ascii="Times New Roman" w:hAnsi="Times New Roman" w:cs="Times New Roman"/>
            </w:rPr>
            <w:t>Phablo</w:t>
          </w:r>
          <w:proofErr w:type="spellEnd"/>
          <w:r w:rsidR="00C76187" w:rsidRPr="00C76187">
            <w:rPr>
              <w:rFonts w:ascii="Times New Roman" w:hAnsi="Times New Roman" w:cs="Times New Roman"/>
            </w:rPr>
            <w:t xml:space="preserve"> de Oliveira Souza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7EA97933" w:rsidR="0070071B" w:rsidRPr="00ED178E" w:rsidRDefault="0047650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76187" w:rsidRPr="00C76187">
            <w:rPr>
              <w:rFonts w:ascii="Times New Roman" w:hAnsi="Times New Roman" w:cs="Times New Roman"/>
            </w:rPr>
            <w:t>Raimunda Fonseca de Sousa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0A5CFC8D" w:rsidR="0070071B" w:rsidRPr="00ED178E" w:rsidRDefault="0047650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bookmarkStart w:id="1" w:name="_Hlk43819541"/>
          <w:r w:rsidR="00C76187" w:rsidRPr="001A0D2D">
            <w:rPr>
              <w:rFonts w:ascii="Times New Roman" w:eastAsia="Cambria" w:hAnsi="Times New Roman" w:cs="Times New Roman"/>
              <w:szCs w:val="20"/>
            </w:rPr>
            <w:t>Fernando Gomes Fonseca</w:t>
          </w:r>
          <w:bookmarkEnd w:id="1"/>
          <w:r w:rsidR="00C76187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sdt>
          <w:sdtPr>
            <w:rPr>
              <w:rFonts w:ascii="Times New Roman" w:hAnsi="Times New Roman" w:cs="Times New Roman"/>
            </w:rPr>
            <w:id w:val="1443043523"/>
            <w:placeholder>
              <w:docPart w:val="26CA2E0B69C447658DC4FE9939AAA892"/>
            </w:placeholder>
          </w:sdtPr>
          <w:sdtEndPr>
            <w:rPr>
              <w:vertAlign w:val="superscript"/>
            </w:rPr>
          </w:sdtEndPr>
          <w:sdtContent>
            <w:p w14:paraId="55D8378F" w14:textId="7B2983D8" w:rsidR="0070071B" w:rsidRPr="00C76187" w:rsidRDefault="00C76187" w:rsidP="00C76187">
              <w:pPr>
                <w:spacing w:before="0" w:after="0" w:line="360" w:lineRule="auto"/>
                <w:jc w:val="right"/>
                <w:rPr>
                  <w:rFonts w:ascii="Times New Roman" w:hAnsi="Times New Roman" w:cs="Times New Roman"/>
                  <w:vertAlign w:val="superscript"/>
                </w:rPr>
              </w:pPr>
              <w:r w:rsidRPr="00C76187">
                <w:rPr>
                  <w:rFonts w:ascii="Times New Roman" w:hAnsi="Times New Roman" w:cs="Times New Roman"/>
                </w:rPr>
                <w:t>Volmar Morais Fontoura</w:t>
              </w:r>
              <w:r w:rsidRPr="00C76187">
                <w:rPr>
                  <w:rFonts w:ascii="Times New Roman" w:hAnsi="Times New Roman" w:cs="Times New Roman"/>
                  <w:vertAlign w:val="superscript"/>
                </w:rPr>
                <w:t>3</w:t>
              </w:r>
            </w:p>
          </w:sdtContent>
        </w:sdt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5F88BCDA" w:rsidR="0070071B" w:rsidRDefault="0047650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C76187" w:rsidRPr="00C76187">
            <w:rPr>
              <w:rFonts w:ascii="Times New Roman" w:hAnsi="Times New Roman" w:cs="Times New Roman"/>
            </w:rPr>
            <w:t>1. Departamento de Enfermagem da Universidade Federal do Maranhão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C76187" w:rsidRPr="00C76187">
            <w:rPr>
              <w:rFonts w:ascii="Times New Roman" w:hAnsi="Times New Roman" w:cs="Times New Roman"/>
            </w:rPr>
            <w:t>2. Departamento de Medicina da Universidade Federal do Maranhão; 3. Departamento de Enfermagem da Universidade Estadual do Tocantins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eastAsia="Calibri" w:hAnsi="Times New Roman" w:cs="Times New Roman"/>
            </w:rPr>
            <w:id w:val="-44530715"/>
            <w:placeholder>
              <w:docPart w:val="085FA6A719F84FE5A58AE2FED20CEA13"/>
            </w:placeholder>
          </w:sdtPr>
          <w:sdtContent>
            <w:p w14:paraId="2C37F33B" w14:textId="1F0B3662" w:rsidR="0070071B" w:rsidRPr="00430A7A" w:rsidRDefault="00430A7A" w:rsidP="00430A7A">
              <w:pPr>
                <w:spacing w:before="0" w:after="0" w:line="360" w:lineRule="auto"/>
                <w:rPr>
                  <w:rFonts w:ascii="Times New Roman" w:eastAsia="Calibri" w:hAnsi="Times New Roman" w:cs="Times New Roman"/>
                </w:rPr>
              </w:pPr>
              <w:r w:rsidRPr="000F6E4F">
                <w:rPr>
                  <w:rFonts w:ascii="Times New Roman" w:eastAsia="Calibri" w:hAnsi="Times New Roman" w:cs="Times New Roman"/>
                  <w:b/>
                  <w:bCs/>
                </w:rPr>
                <w:t>I</w:t>
              </w:r>
              <w:r w:rsidRPr="00430A7A">
                <w:rPr>
                  <w:rFonts w:ascii="Times New Roman" w:eastAsia="Calibri" w:hAnsi="Times New Roman" w:cs="Times New Roman"/>
                  <w:b/>
                  <w:bCs/>
                </w:rPr>
                <w:t>ntrodução</w:t>
              </w:r>
              <w:r w:rsidRPr="000F6E4F">
                <w:rPr>
                  <w:rFonts w:ascii="Times New Roman" w:eastAsia="Calibri" w:hAnsi="Times New Roman" w:cs="Times New Roman"/>
                </w:rPr>
                <w:t xml:space="preserve">: 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>A sífilis congênita (SC) é uma doença infectocontagiosa de notificação compulsória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 xml:space="preserve"> 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(</w:t>
              </w:r>
              <w:r w:rsidRPr="000F6E4F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1</w:t>
              </w:r>
              <w:proofErr w:type="gramStart"/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)</w:t>
              </w:r>
              <w:r w:rsidRPr="000F6E4F">
                <w:rPr>
                  <w:rFonts w:ascii="Times New Roman" w:eastAsia="Calibri" w:hAnsi="Times New Roman" w:cs="Times New Roman"/>
                  <w:szCs w:val="24"/>
                  <w:vertAlign w:val="subscript"/>
                </w:rPr>
                <w:t>,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(</w:t>
              </w:r>
              <w:proofErr w:type="gramEnd"/>
              <w:r w:rsidRPr="000F6E4F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2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)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>. Estima-se que a SC afeta um milhão de crianças por ano em todo o mundo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 xml:space="preserve"> 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(3</w:t>
              </w:r>
              <w:proofErr w:type="gramStart"/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)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bscript"/>
                </w:rPr>
                <w:t>,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(</w:t>
              </w:r>
              <w:proofErr w:type="gramEnd"/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4)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 xml:space="preserve"> e sua eliminação continua a desafiar globalmente os sistemas de saúde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 xml:space="preserve"> 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(5)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 xml:space="preserve">. </w:t>
              </w:r>
              <w:r w:rsidRPr="000F6E4F">
                <w:rPr>
                  <w:rFonts w:ascii="Times New Roman" w:eastAsia="Calibri" w:hAnsi="Times New Roman" w:cs="Times New Roman"/>
                  <w:b/>
                  <w:bCs/>
                  <w:szCs w:val="24"/>
                </w:rPr>
                <w:t>O</w:t>
              </w:r>
              <w:r w:rsidRPr="00430A7A">
                <w:rPr>
                  <w:rFonts w:ascii="Times New Roman" w:eastAsia="Calibri" w:hAnsi="Times New Roman" w:cs="Times New Roman"/>
                  <w:b/>
                  <w:bCs/>
                  <w:szCs w:val="24"/>
                </w:rPr>
                <w:t>bjetivo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 xml:space="preserve">: </w:t>
              </w:r>
              <w:r w:rsidRPr="000F6E4F">
                <w:rPr>
                  <w:rFonts w:ascii="Times New Roman" w:eastAsia="Calibri" w:hAnsi="Times New Roman" w:cs="Times New Roman"/>
                  <w:color w:val="000000"/>
                  <w:szCs w:val="24"/>
                </w:rPr>
                <w:t>O presente estudo teve como objetivo descrever análise espacial das características epidemiológicas da SC no estado d</w:t>
              </w:r>
              <w:r w:rsidRPr="000F6E4F">
                <w:rPr>
                  <w:rFonts w:ascii="Times New Roman" w:eastAsia="Calibri" w:hAnsi="Times New Roman" w:cs="Times New Roman"/>
                  <w:color w:val="000000"/>
                  <w:szCs w:val="24"/>
                  <w:lang w:val="pt"/>
                </w:rPr>
                <w:t>o Maranhão</w:t>
              </w:r>
              <w:r w:rsidRPr="000F6E4F">
                <w:rPr>
                  <w:rFonts w:ascii="Times New Roman" w:eastAsia="Calibri" w:hAnsi="Times New Roman" w:cs="Times New Roman"/>
                  <w:color w:val="000000"/>
                  <w:szCs w:val="24"/>
                </w:rPr>
                <w:t xml:space="preserve"> no período de 2007 a 2018. </w:t>
              </w:r>
              <w:r w:rsidRPr="000F6E4F">
                <w:rPr>
                  <w:rFonts w:ascii="Times New Roman" w:eastAsia="Calibri" w:hAnsi="Times New Roman" w:cs="Times New Roman"/>
                  <w:b/>
                  <w:bCs/>
                  <w:color w:val="000000"/>
                  <w:szCs w:val="24"/>
                </w:rPr>
                <w:t>M</w:t>
              </w:r>
              <w:r w:rsidRPr="00430A7A">
                <w:rPr>
                  <w:rFonts w:ascii="Times New Roman" w:eastAsia="Calibri" w:hAnsi="Times New Roman" w:cs="Times New Roman"/>
                  <w:b/>
                  <w:bCs/>
                  <w:color w:val="000000"/>
                  <w:szCs w:val="24"/>
                </w:rPr>
                <w:t>aterial e método</w:t>
              </w:r>
              <w:r w:rsidRPr="000F6E4F">
                <w:rPr>
                  <w:rFonts w:ascii="Times New Roman" w:eastAsia="Calibri" w:hAnsi="Times New Roman" w:cs="Times New Roman"/>
                  <w:color w:val="000000"/>
                  <w:szCs w:val="24"/>
                </w:rPr>
                <w:t xml:space="preserve">: Trata-se de um estudo ecológico, exploratório e de análise estatística espacial da SC, onde foram incluídos todos os casos disponíveis no período de estudos, obtidos 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 xml:space="preserve">do Sistema Nacional de Agravos de notificação do Sistema Único de Saúde (SINASC/DATASUS). </w:t>
              </w:r>
              <w:r w:rsidRPr="000F6E4F">
                <w:rPr>
                  <w:rFonts w:ascii="Times New Roman" w:eastAsia="Calibri" w:hAnsi="Times New Roman" w:cs="Times New Roman"/>
                  <w:color w:val="000000"/>
                  <w:szCs w:val="24"/>
                </w:rPr>
                <w:t xml:space="preserve">As taxas foram agrupadas por municípios, por triênios. A correlação espacial foi analisada conforme índice de Moran Global (I) e Moran local – LISA. </w:t>
              </w:r>
              <w:r w:rsidRPr="00430A7A">
                <w:rPr>
                  <w:rFonts w:ascii="Times New Roman" w:eastAsia="Calibri" w:hAnsi="Times New Roman" w:cs="Times New Roman"/>
                  <w:b/>
                  <w:bCs/>
                  <w:color w:val="000000"/>
                  <w:szCs w:val="24"/>
                </w:rPr>
                <w:t>Resultados e discussão</w:t>
              </w:r>
              <w:r w:rsidRPr="000F6E4F">
                <w:rPr>
                  <w:rFonts w:ascii="Times New Roman" w:eastAsia="Calibri" w:hAnsi="Times New Roman" w:cs="Times New Roman"/>
                  <w:color w:val="000000"/>
                  <w:szCs w:val="24"/>
                </w:rPr>
                <w:t xml:space="preserve">: </w:t>
              </w:r>
              <w:r w:rsidRPr="00430A7A">
                <w:rPr>
                  <w:rFonts w:ascii="Times New Roman" w:eastAsia="Calibri" w:hAnsi="Times New Roman" w:cs="Times New Roman"/>
                  <w:color w:val="000000"/>
                  <w:szCs w:val="24"/>
                </w:rPr>
                <w:t xml:space="preserve">Durante o período analisado de 12 anos, 1.426177 crianças nasceram no estado do Maranhão, com 3.684 (8.33%; TMA: 2.62) casos notificados de Sífilis Congênita (SC). 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 xml:space="preserve">Entre 2007 e 2018, vieram a óbito em decorrência da SC 70 neonatos (1.90%; TMA 0.05), representando porcentagem média anual 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lastRenderedPageBreak/>
                <w:t>de 1.90% dos casos do período.</w:t>
              </w:r>
              <w:r w:rsidRPr="00430A7A">
                <w:rPr>
                  <w:rFonts w:ascii="Times New Roman" w:eastAsia="Calibri" w:hAnsi="Times New Roman" w:cs="Times New Roman"/>
                  <w:color w:val="000000"/>
                  <w:szCs w:val="24"/>
                </w:rPr>
                <w:t xml:space="preserve"> Dentre às características dos casos de Sífilis Congênita, 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>no que diz respeito aos neonatos, 48.48% (TMA 2.47) eram do sexo feminino; em 92,86% (TMA 2.43) a doença apareceu até os sete dias de vida;</w:t>
              </w:r>
              <w:r w:rsidRPr="00430A7A">
                <w:rPr>
                  <w:rFonts w:ascii="Times New Roman" w:eastAsia="Calibri" w:hAnsi="Times New Roman" w:cs="Times New Roman"/>
                  <w:color w:val="000000"/>
                  <w:szCs w:val="24"/>
                </w:rPr>
                <w:t xml:space="preserve"> 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>em 94.98% (TMA 2.49) a classificação final, foi s sífilis congênita recente;</w:t>
              </w:r>
              <w:r w:rsidRPr="00430A7A">
                <w:rPr>
                  <w:rFonts w:ascii="Times New Roman" w:eastAsia="Calibri" w:hAnsi="Times New Roman" w:cs="Times New Roman"/>
                  <w:color w:val="000000"/>
                  <w:szCs w:val="24"/>
                </w:rPr>
                <w:t xml:space="preserve"> 55.78% (TMA 5.17) compreendiam a faixa etária entre 20 e 29 anos; 42.48% (TMA 0.98) tinham o ensino fundamental incompleto ou eram analfabetas; 80.78% (TMA 11.30) das mães tinham cor da pele parda, a segunda maior taxa foi encontrada entre indígenas (TMA 8.02); a respeito do pré-natal, 82.76% (TMA 7.67) das gestantes realizaram o acompanhamento, sendo que em 38.93% (TMA 3.61) o teste para sífilis foi realizado durante esse período e 36.81% (TMA 3.41) a sífilis foi diagnosticada no momento do parto/curetagem; a maioria dos parceiros não foram tratados (62.13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>%; TMA 5.76) e em 88.90% (TMA 1.50) os casos estavam vivos no momento da notificação.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 xml:space="preserve"> </w:t>
              </w:r>
              <w:r w:rsidRPr="00430A7A">
                <w:rPr>
                  <w:rFonts w:ascii="Times New Roman" w:eastAsia="Calibri" w:hAnsi="Times New Roman" w:cs="Times New Roman"/>
                  <w:b/>
                  <w:bCs/>
                  <w:szCs w:val="24"/>
                </w:rPr>
                <w:t>Considerações finais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 xml:space="preserve">: </w:t>
              </w:r>
              <w:r w:rsidRPr="000F6E4F">
                <w:rPr>
                  <w:rFonts w:ascii="Times New Roman" w:eastAsia="Times New Roman" w:hAnsi="Times New Roman" w:cs="Times New Roman"/>
                  <w:szCs w:val="24"/>
                  <w:lang w:eastAsia="pt-BR"/>
                </w:rPr>
                <w:t xml:space="preserve">Os resultados apontam 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>a importância de uma boa assistência ao pré-natal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 xml:space="preserve"> 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(3)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>, assim como o tratamento adequado da gestante e do parceiro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 xml:space="preserve"> 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(2)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>; junto à conscientização da prevenção, são considerados o meio mais eficiente para profilaxia com redução da disseminação da sífilis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 xml:space="preserve"> 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(4)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>. A identificação de áreas com maior incidência de SC é imprescindível para planejas as políticas públicas sobre a temática</w:t>
              </w:r>
              <w:r w:rsidRPr="00430A7A">
                <w:rPr>
                  <w:rFonts w:ascii="Times New Roman" w:eastAsia="Calibri" w:hAnsi="Times New Roman" w:cs="Times New Roman"/>
                  <w:szCs w:val="24"/>
                </w:rPr>
                <w:t xml:space="preserve"> </w:t>
              </w:r>
              <w:r w:rsidRPr="00430A7A">
                <w:rPr>
                  <w:rFonts w:ascii="Times New Roman" w:eastAsia="Calibri" w:hAnsi="Times New Roman" w:cs="Times New Roman"/>
                  <w:szCs w:val="24"/>
                  <w:vertAlign w:val="superscript"/>
                </w:rPr>
                <w:t>(1)</w:t>
              </w:r>
              <w:r w:rsidRPr="000F6E4F">
                <w:rPr>
                  <w:rFonts w:ascii="Times New Roman" w:eastAsia="Calibri" w:hAnsi="Times New Roman" w:cs="Times New Roman"/>
                  <w:szCs w:val="24"/>
                </w:rPr>
                <w:t>.</w:t>
              </w:r>
            </w:p>
          </w:sdtContent>
        </w:sdt>
      </w:sdtContent>
    </w:sdt>
    <w:p w14:paraId="797ADC05" w14:textId="59EC3ECD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00B5F" w:rsidRPr="00C00B5F">
            <w:rPr>
              <w:rFonts w:ascii="Times New Roman" w:eastAsia="Calibri" w:hAnsi="Times New Roman" w:cs="Times New Roman"/>
              <w:szCs w:val="24"/>
            </w:rPr>
            <w:t>Análise espacial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C00B5F" w:rsidRPr="00C00B5F">
            <w:rPr>
              <w:rFonts w:ascii="Times New Roman" w:eastAsia="Calibri" w:hAnsi="Times New Roman" w:cs="Times New Roman"/>
              <w:szCs w:val="24"/>
            </w:rPr>
            <w:t>Sífilis congênita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C00B5F" w:rsidRPr="00C00B5F">
            <w:rPr>
              <w:rFonts w:ascii="Times New Roman" w:eastAsia="Calibri" w:hAnsi="Times New Roman" w:cs="Times New Roman"/>
              <w:szCs w:val="24"/>
            </w:rPr>
            <w:t>Transmissão vertical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796C7630" w:rsidR="00ED178E" w:rsidRDefault="00476501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430A7A">
            <w:rPr>
              <w:rFonts w:ascii="Times New Roman" w:hAnsi="Times New Roman" w:cs="Times New Roman"/>
            </w:rPr>
            <w:t xml:space="preserve">1. </w:t>
          </w:r>
          <w:r w:rsidR="00C00B5F" w:rsidRPr="00C00B5F">
            <w:rPr>
              <w:rFonts w:eastAsia="Calibri" w:cs="Arial"/>
              <w:noProof/>
              <w:szCs w:val="24"/>
            </w:rPr>
            <w:t>Ministério da Saúde SVES. Boletim Epidemiológico de Sífilis. Boletim Epidemiológico de Sífilis Secretaria de Vigilância em Saúde Ministério da Saúde. 2018. Available: http://www.aids.gov.br/pt-br/pub/2018/boletim-epidemiologico-de-sifilis-2018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04B0D06E" w:rsidR="0070071B" w:rsidRDefault="00476501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430A7A">
            <w:rPr>
              <w:rFonts w:ascii="Times New Roman" w:hAnsi="Times New Roman" w:cs="Times New Roman"/>
            </w:rPr>
            <w:t xml:space="preserve">2. </w:t>
          </w:r>
          <w:r w:rsidR="00C00B5F" w:rsidRPr="00C00B5F">
            <w:rPr>
              <w:rFonts w:eastAsia="Calibri" w:cs="Arial"/>
              <w:noProof/>
              <w:szCs w:val="24"/>
            </w:rPr>
            <w:t>Figueiredo DCMM de, Figueiredo AM de, Souza TKB de, Tavares G, Vianna RP de T. Relação entre oferta de diagnóstico e tratamento da sífilis na atenção básica sobre a incidência de sífilis gestacional e congênita. Cad Saude Publica. 2020;36: 1–12. doi:10.1590/0102-311x00074519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46B6427C" w:rsidR="0011587C" w:rsidRDefault="00430A7A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3. </w:t>
          </w:r>
          <w:r w:rsidR="00C00B5F" w:rsidRPr="00C00B5F">
            <w:rPr>
              <w:rFonts w:eastAsia="Calibri" w:cs="Arial"/>
              <w:noProof/>
              <w:szCs w:val="24"/>
            </w:rPr>
            <w:t>Rodrigues LV, Oliveira FM de, Afonso TM. Sífilis Congênita na Perspectiva de um Desafio para a Saúde Pública. Int Nurs Congr. 2017; 1–4. Available: https://eventos.set.edu.br/index.php/cie/article/view/5958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EndPr/>
      <w:sdtContent>
        <w:p w14:paraId="711FA821" w14:textId="355EF26D" w:rsidR="00EA190E" w:rsidRDefault="00430A7A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4. </w:t>
          </w:r>
          <w:r w:rsidR="00C00B5F" w:rsidRPr="00C00B5F">
            <w:rPr>
              <w:rFonts w:eastAsia="Calibri" w:cs="Arial"/>
              <w:noProof/>
              <w:szCs w:val="24"/>
            </w:rPr>
            <w:t>Maschio-Lima T, Machado IL de L, Siqueira JPZ, Almeida MTG. Epidemiological profile of patients with congenital and gestational syphilis in a city in the State of São Paulo, Brazil. Rev Bras Saúde Matern Infant. 2019;19: 865–872. doi:10.1590/1806-93042019000400007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p w14:paraId="61656348" w14:textId="2DC83835" w:rsidR="00EA190E" w:rsidRPr="0070071B" w:rsidRDefault="00430A7A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5. </w:t>
          </w:r>
          <w:r w:rsidR="00C00B5F" w:rsidRPr="00C00B5F">
            <w:rPr>
              <w:rFonts w:eastAsia="Calibri" w:cs="Arial"/>
              <w:noProof/>
              <w:szCs w:val="24"/>
            </w:rPr>
            <w:t>Sakala J, Chizuni N, Nzala S. A study on usefulness of a set of known risk factors in predicting maternal syphilis infections in three districts of Western Province, Zambia. Pan Afr Med J. 2016;24: 1–8. doi:10.11604/pamj.2016.24.75.8425</w:t>
          </w: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88589" w14:textId="77777777" w:rsidR="00476501" w:rsidRDefault="00476501" w:rsidP="00054686">
      <w:pPr>
        <w:spacing w:before="0" w:after="0" w:line="240" w:lineRule="auto"/>
      </w:pPr>
      <w:r>
        <w:separator/>
      </w:r>
    </w:p>
  </w:endnote>
  <w:endnote w:type="continuationSeparator" w:id="0">
    <w:p w14:paraId="7FBABE39" w14:textId="77777777" w:rsidR="00476501" w:rsidRDefault="0047650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33541" w14:textId="77777777" w:rsidR="00476501" w:rsidRDefault="0047650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C7A3376" w14:textId="77777777" w:rsidR="00476501" w:rsidRDefault="0047650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47650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47650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47650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G9yJcOAnn+vVDWR8OPxZZumQI9RSlz2I+ZNwjxKuHqsCKS/ZU/8D5TgP5SY5DDqjsDUfwdsn7pN8Z6YDjrH5w==" w:salt="zS3c2tDzhQFvpc3qceo5Zw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9068B"/>
    <w:rsid w:val="000E596E"/>
    <w:rsid w:val="0011587C"/>
    <w:rsid w:val="001D4667"/>
    <w:rsid w:val="002268F9"/>
    <w:rsid w:val="002C00CE"/>
    <w:rsid w:val="00330594"/>
    <w:rsid w:val="00417E55"/>
    <w:rsid w:val="00430A7A"/>
    <w:rsid w:val="00476501"/>
    <w:rsid w:val="00553538"/>
    <w:rsid w:val="006C03DB"/>
    <w:rsid w:val="006C4E08"/>
    <w:rsid w:val="0070071B"/>
    <w:rsid w:val="008B6F3E"/>
    <w:rsid w:val="00AB0DF9"/>
    <w:rsid w:val="00AC5179"/>
    <w:rsid w:val="00BB3DA1"/>
    <w:rsid w:val="00C00B5F"/>
    <w:rsid w:val="00C76187"/>
    <w:rsid w:val="00D55666"/>
    <w:rsid w:val="00EA190E"/>
    <w:rsid w:val="00EB1AD0"/>
    <w:rsid w:val="00ED178E"/>
    <w:rsid w:val="00ED3F8D"/>
    <w:rsid w:val="00EE50C8"/>
    <w:rsid w:val="00F9396B"/>
    <w:rsid w:val="00FC59CF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4:docId w14:val="56B0251D"/>
  <w15:docId w15:val="{0FE82435-2606-4EE5-9678-87B230AA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E3EA1668C04FF28FA83BD931238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5E6431-2035-4724-A9F1-322001080E6D}"/>
      </w:docPartPr>
      <w:docPartBody>
        <w:p w:rsidR="00C3545D" w:rsidRDefault="00EC73CC" w:rsidP="00EC73CC">
          <w:pPr>
            <w:pStyle w:val="02E3EA1668C04FF28FA83BD9312383E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6CA2E0B69C447658DC4FE9939AAA8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2D3B2B-A5A6-4EF6-8E97-6C81BA18869B}"/>
      </w:docPartPr>
      <w:docPartBody>
        <w:p w:rsidR="00C3545D" w:rsidRDefault="00EC73CC" w:rsidP="00EC73CC">
          <w:pPr>
            <w:pStyle w:val="26CA2E0B69C447658DC4FE9939AAA89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85FA6A719F84FE5A58AE2FED20CEA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464B32-E708-4687-827A-365ED2410416}"/>
      </w:docPartPr>
      <w:docPartBody>
        <w:p w:rsidR="00000000" w:rsidRDefault="00097A98" w:rsidP="00097A98">
          <w:pPr>
            <w:pStyle w:val="085FA6A719F84FE5A58AE2FED20CEA1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D7"/>
    <w:rsid w:val="00097A98"/>
    <w:rsid w:val="00114304"/>
    <w:rsid w:val="00200F27"/>
    <w:rsid w:val="003A4C30"/>
    <w:rsid w:val="00851F45"/>
    <w:rsid w:val="00862201"/>
    <w:rsid w:val="00C3545D"/>
    <w:rsid w:val="00D519C6"/>
    <w:rsid w:val="00E0183F"/>
    <w:rsid w:val="00EC73CC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97A98"/>
    <w:rPr>
      <w:color w:val="808080"/>
    </w:rPr>
  </w:style>
  <w:style w:type="paragraph" w:customStyle="1" w:styleId="02E3EA1668C04FF28FA83BD9312383EC">
    <w:name w:val="02E3EA1668C04FF28FA83BD9312383EC"/>
    <w:rsid w:val="00EC73CC"/>
  </w:style>
  <w:style w:type="paragraph" w:customStyle="1" w:styleId="26CA2E0B69C447658DC4FE9939AAA892">
    <w:name w:val="26CA2E0B69C447658DC4FE9939AAA892"/>
    <w:rsid w:val="00EC73CC"/>
  </w:style>
  <w:style w:type="paragraph" w:customStyle="1" w:styleId="085FA6A719F84FE5A58AE2FED20CEA13">
    <w:name w:val="085FA6A719F84FE5A58AE2FED20CEA13"/>
    <w:rsid w:val="00097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124E5-97AE-470F-A36B-0DA74563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694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Iolanda Graepp Graepp</cp:lastModifiedBy>
  <cp:revision>7</cp:revision>
  <cp:lastPrinted>2020-06-10T02:59:00Z</cp:lastPrinted>
  <dcterms:created xsi:type="dcterms:W3CDTF">2020-06-12T01:11:00Z</dcterms:created>
  <dcterms:modified xsi:type="dcterms:W3CDTF">2020-07-02T16:11:00Z</dcterms:modified>
</cp:coreProperties>
</file>