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5E801" w14:textId="64ADB3BD" w:rsidR="00D3013D" w:rsidRDefault="00670D2A" w:rsidP="00D3013D">
      <w:pPr>
        <w:spacing w:after="0" w:line="240" w:lineRule="auto"/>
        <w:jc w:val="center"/>
        <w:rPr>
          <w:rFonts w:ascii="Arial" w:hAnsi="Arial" w:cs="Arial"/>
          <w:b/>
          <w:lang w:val="pt-BR"/>
        </w:rPr>
      </w:pPr>
      <w:r w:rsidRPr="00670D2A">
        <w:rPr>
          <w:rFonts w:ascii="Arial" w:hAnsi="Arial" w:cs="Arial"/>
          <w:b/>
          <w:lang w:val="pt-BR"/>
        </w:rPr>
        <w:t xml:space="preserve">O USO DE </w:t>
      </w:r>
      <w:r>
        <w:rPr>
          <w:rFonts w:ascii="Arial" w:hAnsi="Arial" w:cs="Arial"/>
          <w:b/>
          <w:lang w:val="pt-BR"/>
        </w:rPr>
        <w:t>SISTEMAS DE MONITORAMENTO DA SOLDAGEM</w:t>
      </w:r>
      <w:r w:rsidR="00AA0815">
        <w:rPr>
          <w:rFonts w:ascii="Arial" w:hAnsi="Arial" w:cs="Arial"/>
          <w:b/>
          <w:lang w:val="pt-BR"/>
        </w:rPr>
        <w:t xml:space="preserve"> </w:t>
      </w:r>
      <w:bookmarkStart w:id="0" w:name="_GoBack"/>
      <w:bookmarkEnd w:id="0"/>
      <w:r w:rsidR="00AA0815">
        <w:rPr>
          <w:rFonts w:ascii="Arial" w:hAnsi="Arial" w:cs="Arial"/>
          <w:b/>
          <w:lang w:val="pt-BR"/>
        </w:rPr>
        <w:t>DE AÇO INOXIDÁVEL DUPLEX</w:t>
      </w:r>
      <w:r>
        <w:rPr>
          <w:rFonts w:ascii="Arial" w:hAnsi="Arial" w:cs="Arial"/>
          <w:b/>
          <w:lang w:val="pt-BR"/>
        </w:rPr>
        <w:t xml:space="preserve">: </w:t>
      </w:r>
      <w:r w:rsidR="00AA0815">
        <w:rPr>
          <w:rFonts w:ascii="Arial" w:hAnsi="Arial" w:cs="Arial"/>
          <w:b/>
          <w:lang w:val="pt-BR"/>
        </w:rPr>
        <w:t>UMA REVISÃO SISTEMÁTICA</w:t>
      </w:r>
    </w:p>
    <w:p w14:paraId="76D550F1" w14:textId="77777777" w:rsidR="00807565" w:rsidRPr="00D3013D" w:rsidRDefault="00807565" w:rsidP="00D3013D">
      <w:pPr>
        <w:spacing w:after="0" w:line="240" w:lineRule="auto"/>
        <w:jc w:val="center"/>
        <w:rPr>
          <w:lang w:val="pt-BR"/>
        </w:rPr>
      </w:pPr>
    </w:p>
    <w:p w14:paraId="19A54690" w14:textId="5C03403A" w:rsidR="00807565" w:rsidRDefault="00807565" w:rsidP="00B74FAF">
      <w:pPr>
        <w:spacing w:after="0" w:line="240" w:lineRule="auto"/>
        <w:jc w:val="both"/>
        <w:rPr>
          <w:rFonts w:ascii="Arial" w:hAnsi="Arial" w:cs="Arial"/>
          <w:sz w:val="20"/>
          <w:szCs w:val="20"/>
          <w:vertAlign w:val="superscript"/>
          <w:lang w:val="pt-BR"/>
        </w:rPr>
      </w:pPr>
      <w:r>
        <w:rPr>
          <w:rFonts w:ascii="Arial" w:hAnsi="Arial" w:cs="Arial"/>
          <w:b/>
          <w:sz w:val="20"/>
          <w:szCs w:val="20"/>
          <w:lang w:val="pt-BR"/>
        </w:rPr>
        <w:t>Leonardo Oliveira Passos da Silva</w:t>
      </w:r>
      <w:r>
        <w:rPr>
          <w:rFonts w:ascii="Arial" w:hAnsi="Arial" w:cs="Arial"/>
          <w:b/>
          <w:sz w:val="20"/>
          <w:szCs w:val="20"/>
          <w:vertAlign w:val="superscript"/>
          <w:lang w:val="pt-BR"/>
        </w:rPr>
        <w:t>1</w:t>
      </w:r>
      <w:r>
        <w:rPr>
          <w:rFonts w:ascii="Arial" w:hAnsi="Arial" w:cs="Arial"/>
          <w:sz w:val="20"/>
          <w:szCs w:val="20"/>
          <w:lang w:val="pt-BR"/>
        </w:rPr>
        <w:t>; Francisco Magalhães dos Santos Junior</w:t>
      </w:r>
      <w:r>
        <w:rPr>
          <w:rFonts w:ascii="Arial" w:hAnsi="Arial" w:cs="Arial"/>
          <w:sz w:val="20"/>
          <w:szCs w:val="20"/>
          <w:vertAlign w:val="superscript"/>
          <w:lang w:val="pt-BR"/>
        </w:rPr>
        <w:t>2</w:t>
      </w:r>
      <w:r>
        <w:rPr>
          <w:rFonts w:ascii="Arial" w:hAnsi="Arial" w:cs="Arial"/>
          <w:sz w:val="20"/>
          <w:szCs w:val="20"/>
          <w:lang w:val="pt-BR"/>
        </w:rPr>
        <w:t xml:space="preserve">; </w:t>
      </w:r>
      <w:r w:rsidRPr="00807565">
        <w:rPr>
          <w:rFonts w:ascii="Arial" w:hAnsi="Arial" w:cs="Arial"/>
          <w:sz w:val="20"/>
          <w:szCs w:val="20"/>
          <w:lang w:val="pt-BR"/>
        </w:rPr>
        <w:t>Luã Fonseca Seixas</w:t>
      </w:r>
      <w:r w:rsidR="00B74FAF">
        <w:rPr>
          <w:rFonts w:ascii="Arial" w:hAnsi="Arial" w:cs="Arial"/>
          <w:sz w:val="20"/>
          <w:szCs w:val="20"/>
          <w:lang w:val="pt-BR"/>
        </w:rPr>
        <w:t xml:space="preserve">³; </w:t>
      </w:r>
      <w:r w:rsidR="00B74FAF" w:rsidRPr="00B74FAF">
        <w:rPr>
          <w:rFonts w:ascii="Arial" w:hAnsi="Arial" w:cs="Arial"/>
          <w:sz w:val="20"/>
          <w:szCs w:val="20"/>
          <w:lang w:val="pt-BR"/>
        </w:rPr>
        <w:t>Tiago</w:t>
      </w:r>
      <w:r w:rsidR="00B74FAF">
        <w:rPr>
          <w:rFonts w:ascii="Arial" w:hAnsi="Arial" w:cs="Arial"/>
          <w:sz w:val="20"/>
          <w:szCs w:val="20"/>
          <w:lang w:val="pt-BR"/>
        </w:rPr>
        <w:t> </w:t>
      </w:r>
      <w:r w:rsidR="00B74FAF" w:rsidRPr="00B74FAF">
        <w:rPr>
          <w:rFonts w:ascii="Arial" w:hAnsi="Arial" w:cs="Arial"/>
          <w:sz w:val="20"/>
          <w:szCs w:val="20"/>
          <w:lang w:val="pt-BR"/>
        </w:rPr>
        <w:t>Nunes Lima</w:t>
      </w:r>
      <w:r w:rsidR="00B74FAF" w:rsidRPr="00B74FAF">
        <w:rPr>
          <w:rFonts w:ascii="Arial" w:hAnsi="Arial" w:cs="Arial"/>
          <w:sz w:val="20"/>
          <w:szCs w:val="20"/>
          <w:vertAlign w:val="superscript"/>
          <w:lang w:val="pt-BR"/>
        </w:rPr>
        <w:t>4</w:t>
      </w:r>
      <w:r w:rsidR="00B74FAF">
        <w:rPr>
          <w:rFonts w:ascii="Arial" w:hAnsi="Arial" w:cs="Arial"/>
          <w:sz w:val="20"/>
          <w:szCs w:val="20"/>
          <w:lang w:val="pt-BR"/>
        </w:rPr>
        <w:t xml:space="preserve">; </w:t>
      </w:r>
      <w:r>
        <w:rPr>
          <w:rFonts w:ascii="Arial" w:hAnsi="Arial" w:cs="Arial"/>
          <w:sz w:val="20"/>
          <w:szCs w:val="20"/>
          <w:lang w:val="pt-BR"/>
        </w:rPr>
        <w:t>Bruno Caetano dos Santos Silva</w:t>
      </w:r>
      <w:r w:rsidR="00B74FAF" w:rsidRPr="00B74FAF">
        <w:rPr>
          <w:rFonts w:ascii="Arial" w:hAnsi="Arial" w:cs="Arial"/>
          <w:sz w:val="20"/>
          <w:szCs w:val="20"/>
          <w:vertAlign w:val="superscript"/>
          <w:lang w:val="pt-BR"/>
        </w:rPr>
        <w:t>5</w:t>
      </w:r>
      <w:r>
        <w:rPr>
          <w:rFonts w:ascii="Arial" w:hAnsi="Arial" w:cs="Arial"/>
          <w:sz w:val="20"/>
          <w:szCs w:val="20"/>
          <w:lang w:val="pt-BR"/>
        </w:rPr>
        <w:t>; Rodrigo Santiago Coelho</w:t>
      </w:r>
      <w:r w:rsidR="00B74FAF">
        <w:rPr>
          <w:rFonts w:ascii="Arial" w:hAnsi="Arial" w:cs="Arial"/>
          <w:sz w:val="20"/>
          <w:szCs w:val="20"/>
          <w:vertAlign w:val="superscript"/>
          <w:lang w:val="pt-BR"/>
        </w:rPr>
        <w:t>6</w:t>
      </w:r>
    </w:p>
    <w:p w14:paraId="7490CE96" w14:textId="77777777" w:rsidR="00807565" w:rsidRDefault="00807565" w:rsidP="00807565">
      <w:pPr>
        <w:spacing w:after="0" w:line="240" w:lineRule="auto"/>
        <w:jc w:val="both"/>
        <w:rPr>
          <w:rFonts w:ascii="Arial" w:hAnsi="Arial" w:cs="Arial"/>
          <w:sz w:val="20"/>
          <w:szCs w:val="20"/>
          <w:lang w:val="pt-BR"/>
        </w:rPr>
      </w:pPr>
      <w:r>
        <w:rPr>
          <w:rFonts w:ascii="Arial" w:hAnsi="Arial" w:cs="Arial"/>
          <w:sz w:val="20"/>
          <w:szCs w:val="20"/>
          <w:vertAlign w:val="superscript"/>
          <w:lang w:val="pt-BR"/>
        </w:rPr>
        <w:t xml:space="preserve">1 </w:t>
      </w:r>
      <w:r>
        <w:rPr>
          <w:rFonts w:ascii="Arial" w:hAnsi="Arial" w:cs="Arial"/>
          <w:sz w:val="20"/>
          <w:szCs w:val="20"/>
          <w:lang w:val="pt-BR"/>
        </w:rPr>
        <w:t>Bolsista de PD&amp;I; Pesquisa, Desenvolvimento e Inovação (SENAI / PD&amp;I); leooliveirap@gmail.com</w:t>
      </w:r>
    </w:p>
    <w:p w14:paraId="72524D3F" w14:textId="1D2A4965" w:rsidR="00807565" w:rsidRDefault="00807565" w:rsidP="00807565">
      <w:pPr>
        <w:spacing w:after="0" w:line="240" w:lineRule="auto"/>
        <w:rPr>
          <w:rFonts w:ascii="Arial" w:hAnsi="Arial" w:cs="Arial"/>
          <w:sz w:val="20"/>
          <w:szCs w:val="20"/>
          <w:lang w:val="pt-BR"/>
        </w:rPr>
      </w:pPr>
      <w:r>
        <w:rPr>
          <w:rFonts w:ascii="Arial" w:hAnsi="Arial" w:cs="Arial"/>
          <w:sz w:val="20"/>
          <w:szCs w:val="20"/>
          <w:vertAlign w:val="superscript"/>
          <w:lang w:val="pt-BR"/>
        </w:rPr>
        <w:t xml:space="preserve">2 </w:t>
      </w:r>
      <w:r w:rsidR="00B74FAF">
        <w:rPr>
          <w:rFonts w:ascii="Arial" w:hAnsi="Arial" w:cs="Arial"/>
          <w:sz w:val="20"/>
          <w:szCs w:val="20"/>
          <w:lang w:val="pt-BR"/>
        </w:rPr>
        <w:t>Bolsista de PD&amp;I; Pesquisa, Desenvolvimento e Inovação (SENAI / PD&amp;I);</w:t>
      </w:r>
      <w:r w:rsidR="00B74FAF">
        <w:rPr>
          <w:rFonts w:ascii="Arial" w:hAnsi="Arial" w:cs="Arial"/>
          <w:sz w:val="20"/>
          <w:szCs w:val="20"/>
          <w:lang w:val="pt-BR"/>
        </w:rPr>
        <w:t xml:space="preserve"> magalhaesjun@gmail.com</w:t>
      </w:r>
    </w:p>
    <w:p w14:paraId="65ED94E7" w14:textId="07286223" w:rsidR="00B74FAF" w:rsidRDefault="00B74FAF" w:rsidP="00807565">
      <w:pPr>
        <w:spacing w:after="0" w:line="240" w:lineRule="auto"/>
        <w:rPr>
          <w:rFonts w:ascii="Arial" w:hAnsi="Arial" w:cs="Arial"/>
          <w:sz w:val="20"/>
          <w:szCs w:val="20"/>
          <w:lang w:val="pt-BR"/>
        </w:rPr>
      </w:pPr>
      <w:r w:rsidRPr="00B74FAF">
        <w:rPr>
          <w:rFonts w:ascii="Arial" w:hAnsi="Arial" w:cs="Arial"/>
          <w:sz w:val="20"/>
          <w:szCs w:val="20"/>
          <w:vertAlign w:val="superscript"/>
          <w:lang w:val="pt-BR"/>
        </w:rPr>
        <w:t>3</w:t>
      </w:r>
      <w:r>
        <w:rPr>
          <w:rFonts w:ascii="Arial" w:hAnsi="Arial" w:cs="Arial"/>
          <w:sz w:val="20"/>
          <w:szCs w:val="20"/>
          <w:lang w:val="pt-BR"/>
        </w:rPr>
        <w:t xml:space="preserve"> </w:t>
      </w:r>
      <w:r>
        <w:rPr>
          <w:rFonts w:ascii="Arial" w:hAnsi="Arial" w:cs="Arial"/>
          <w:sz w:val="20"/>
          <w:szCs w:val="20"/>
          <w:lang w:val="pt-BR"/>
        </w:rPr>
        <w:t xml:space="preserve">Bolsista de PD&amp;I; Pesquisa, Desenvolvimento e Inovação (SENAI / PD&amp;I); </w:t>
      </w:r>
      <w:r w:rsidRPr="00B74FAF">
        <w:rPr>
          <w:rFonts w:ascii="Arial" w:hAnsi="Arial" w:cs="Arial"/>
          <w:sz w:val="20"/>
          <w:szCs w:val="20"/>
          <w:lang w:val="pt-BR"/>
        </w:rPr>
        <w:t>lua.seixas03@gmail.com</w:t>
      </w:r>
    </w:p>
    <w:p w14:paraId="78C08469" w14:textId="6179FF0E" w:rsidR="00B74FAF" w:rsidRDefault="00B74FAF" w:rsidP="00807565">
      <w:pPr>
        <w:spacing w:after="0" w:line="240" w:lineRule="auto"/>
        <w:rPr>
          <w:rFonts w:ascii="Arial" w:hAnsi="Arial" w:cs="Arial"/>
          <w:sz w:val="20"/>
          <w:szCs w:val="20"/>
          <w:lang w:val="pt-BR"/>
        </w:rPr>
      </w:pPr>
      <w:r w:rsidRPr="00B74FAF">
        <w:rPr>
          <w:rFonts w:ascii="Arial" w:hAnsi="Arial" w:cs="Arial"/>
          <w:sz w:val="20"/>
          <w:szCs w:val="20"/>
          <w:vertAlign w:val="superscript"/>
          <w:lang w:val="pt-BR"/>
        </w:rPr>
        <w:t>4</w:t>
      </w:r>
      <w:r>
        <w:rPr>
          <w:rFonts w:ascii="Arial" w:hAnsi="Arial" w:cs="Arial"/>
          <w:sz w:val="20"/>
          <w:szCs w:val="20"/>
          <w:lang w:val="pt-BR"/>
        </w:rPr>
        <w:t xml:space="preserve"> MSC. </w:t>
      </w:r>
      <w:r w:rsidRPr="00B74FAF">
        <w:rPr>
          <w:rFonts w:ascii="Arial" w:hAnsi="Arial" w:cs="Arial"/>
          <w:sz w:val="20"/>
          <w:szCs w:val="20"/>
          <w:lang w:val="pt-BR"/>
        </w:rPr>
        <w:t>Tiago</w:t>
      </w:r>
      <w:r>
        <w:rPr>
          <w:rFonts w:ascii="Arial" w:hAnsi="Arial" w:cs="Arial"/>
          <w:sz w:val="20"/>
          <w:szCs w:val="20"/>
          <w:lang w:val="pt-BR"/>
        </w:rPr>
        <w:t> </w:t>
      </w:r>
      <w:r>
        <w:rPr>
          <w:rFonts w:ascii="Arial" w:hAnsi="Arial" w:cs="Arial"/>
          <w:sz w:val="20"/>
          <w:szCs w:val="20"/>
          <w:lang w:val="pt-BR"/>
        </w:rPr>
        <w:t xml:space="preserve">Nunes Lima; </w:t>
      </w:r>
      <w:r>
        <w:rPr>
          <w:rFonts w:ascii="Arial" w:hAnsi="Arial" w:cs="Arial"/>
          <w:sz w:val="20"/>
          <w:szCs w:val="20"/>
          <w:lang w:val="pt-BR"/>
        </w:rPr>
        <w:t xml:space="preserve">SENAI CIMATEC; Salvador-BA; </w:t>
      </w:r>
      <w:r>
        <w:rPr>
          <w:rFonts w:ascii="Arial" w:hAnsi="Arial" w:cs="Arial"/>
          <w:sz w:val="20"/>
          <w:szCs w:val="20"/>
          <w:lang w:val="pt-BR"/>
        </w:rPr>
        <w:t>tiago.nunes@fieb.org.br</w:t>
      </w:r>
    </w:p>
    <w:p w14:paraId="5A6A545C" w14:textId="22D3C413" w:rsidR="00807565" w:rsidRDefault="00B74FAF" w:rsidP="00807565">
      <w:pPr>
        <w:spacing w:after="0" w:line="240" w:lineRule="auto"/>
        <w:rPr>
          <w:rFonts w:ascii="Arial" w:hAnsi="Arial" w:cs="Arial"/>
          <w:sz w:val="20"/>
          <w:szCs w:val="20"/>
          <w:lang w:val="pt-BR"/>
        </w:rPr>
      </w:pPr>
      <w:r w:rsidRPr="00B74FAF">
        <w:rPr>
          <w:rFonts w:ascii="Arial" w:hAnsi="Arial" w:cs="Arial"/>
          <w:sz w:val="20"/>
          <w:vertAlign w:val="superscript"/>
          <w:lang w:val="pt-BR"/>
        </w:rPr>
        <w:t>5</w:t>
      </w:r>
      <w:r w:rsidR="00807565">
        <w:rPr>
          <w:rFonts w:ascii="Arial" w:hAnsi="Arial" w:cs="Arial"/>
          <w:sz w:val="20"/>
          <w:lang w:val="pt-BR"/>
        </w:rPr>
        <w:t xml:space="preserve"> </w:t>
      </w:r>
      <w:r w:rsidR="00807565">
        <w:rPr>
          <w:rFonts w:ascii="Arial" w:hAnsi="Arial" w:cs="Arial"/>
          <w:sz w:val="20"/>
          <w:szCs w:val="20"/>
          <w:lang w:val="pt-BR"/>
        </w:rPr>
        <w:t>MSC. Bruno Caetano dos Santos Silva; SENAI CIMATEC; Salvador-BA; bruno.silva@fieb.org.br</w:t>
      </w:r>
    </w:p>
    <w:p w14:paraId="3C332B9B" w14:textId="1362DC6E" w:rsidR="00807565" w:rsidRDefault="00B74FAF" w:rsidP="00807565">
      <w:pPr>
        <w:spacing w:after="0" w:line="240" w:lineRule="auto"/>
        <w:rPr>
          <w:rFonts w:ascii="Arial" w:hAnsi="Arial" w:cs="Arial"/>
          <w:sz w:val="20"/>
          <w:szCs w:val="20"/>
          <w:lang w:val="pt-BR"/>
        </w:rPr>
      </w:pPr>
      <w:r>
        <w:rPr>
          <w:rFonts w:ascii="Arial" w:hAnsi="Arial" w:cs="Arial"/>
          <w:sz w:val="20"/>
          <w:szCs w:val="20"/>
          <w:vertAlign w:val="superscript"/>
          <w:lang w:val="pt-BR"/>
        </w:rPr>
        <w:t>6</w:t>
      </w:r>
      <w:r w:rsidR="00807565">
        <w:rPr>
          <w:rFonts w:ascii="Arial" w:hAnsi="Arial" w:cs="Arial"/>
          <w:sz w:val="20"/>
          <w:lang w:val="pt-BR"/>
        </w:rPr>
        <w:t xml:space="preserve"> </w:t>
      </w:r>
      <w:r w:rsidR="00807565">
        <w:rPr>
          <w:rFonts w:ascii="Arial" w:hAnsi="Arial" w:cs="Arial"/>
          <w:sz w:val="20"/>
          <w:szCs w:val="20"/>
          <w:lang w:val="pt-BR"/>
        </w:rPr>
        <w:t>Prof. Dr.-Ing. Rodrigo Santiago Coelho; SENAI CIMATEC; Salvador-BA; rodrigo.coelho@fieb.org.br</w:t>
      </w:r>
    </w:p>
    <w:p w14:paraId="433259E3" w14:textId="77777777" w:rsidR="00373247" w:rsidRDefault="00373247" w:rsidP="00373247">
      <w:pPr>
        <w:spacing w:after="0" w:line="240" w:lineRule="auto"/>
        <w:rPr>
          <w:rFonts w:ascii="Arial" w:hAnsi="Arial" w:cs="Arial"/>
          <w:sz w:val="20"/>
          <w:highlight w:val="yellow"/>
          <w:lang w:val="pt-BR"/>
        </w:rPr>
      </w:pPr>
    </w:p>
    <w:p w14:paraId="54430A14" w14:textId="77777777" w:rsidR="00A62D8E" w:rsidRDefault="00A62D8E" w:rsidP="00D3013D">
      <w:pPr>
        <w:spacing w:after="0" w:line="240" w:lineRule="auto"/>
        <w:jc w:val="center"/>
        <w:rPr>
          <w:rFonts w:ascii="Arial" w:hAnsi="Arial" w:cs="Arial"/>
          <w:b/>
          <w:sz w:val="20"/>
          <w:lang w:val="pt-BR"/>
        </w:rPr>
      </w:pPr>
    </w:p>
    <w:p w14:paraId="086C670C" w14:textId="56BE0E9A" w:rsidR="00D3013D" w:rsidRDefault="00D3013D" w:rsidP="00D3013D">
      <w:pPr>
        <w:spacing w:after="0" w:line="240" w:lineRule="auto"/>
        <w:jc w:val="center"/>
        <w:rPr>
          <w:rFonts w:ascii="Arial" w:hAnsi="Arial" w:cs="Arial"/>
          <w:b/>
          <w:lang w:val="pt-BR"/>
        </w:rPr>
      </w:pPr>
      <w:r w:rsidRPr="00330650">
        <w:rPr>
          <w:rFonts w:ascii="Arial" w:hAnsi="Arial" w:cs="Arial"/>
          <w:b/>
          <w:sz w:val="20"/>
          <w:lang w:val="pt-BR"/>
        </w:rPr>
        <w:t>RESUMO</w:t>
      </w:r>
    </w:p>
    <w:p w14:paraId="41B9E810" w14:textId="77777777" w:rsidR="00D3013D" w:rsidRPr="00D3013D" w:rsidRDefault="00D3013D" w:rsidP="00D3013D">
      <w:pPr>
        <w:spacing w:after="0" w:line="240" w:lineRule="auto"/>
        <w:jc w:val="center"/>
        <w:rPr>
          <w:rFonts w:ascii="Arial" w:hAnsi="Arial" w:cs="Arial"/>
          <w:b/>
          <w:lang w:val="pt-BR"/>
        </w:rPr>
      </w:pPr>
    </w:p>
    <w:p w14:paraId="26AA9EF2" w14:textId="4FB54ED3" w:rsidR="00D3013D" w:rsidRDefault="00A62D8E" w:rsidP="00D3013D">
      <w:pPr>
        <w:spacing w:after="0" w:line="240" w:lineRule="auto"/>
        <w:jc w:val="both"/>
        <w:rPr>
          <w:rFonts w:ascii="Arial" w:hAnsi="Arial" w:cs="Arial"/>
          <w:lang w:val="pt-BR"/>
        </w:rPr>
      </w:pPr>
      <w:r>
        <w:rPr>
          <w:rFonts w:ascii="Arial" w:hAnsi="Arial" w:cs="Arial"/>
          <w:sz w:val="18"/>
          <w:lang w:val="pt-BR"/>
        </w:rPr>
        <w:t>A</w:t>
      </w:r>
      <w:r w:rsidRPr="00A62D8E">
        <w:rPr>
          <w:rFonts w:ascii="Arial" w:hAnsi="Arial" w:cs="Arial"/>
          <w:sz w:val="18"/>
          <w:lang w:val="pt-BR"/>
        </w:rPr>
        <w:t xml:space="preserve"> soldagem </w:t>
      </w:r>
      <w:r>
        <w:rPr>
          <w:rFonts w:ascii="Arial" w:hAnsi="Arial" w:cs="Arial"/>
          <w:sz w:val="18"/>
          <w:lang w:val="pt-BR"/>
        </w:rPr>
        <w:t xml:space="preserve">dos aços inoxidáveis duplex é um processo complexo, pois pode promover o desbalanceamento microestrutural entre a ferrita e austenita e </w:t>
      </w:r>
      <w:r w:rsidR="00BA2074">
        <w:rPr>
          <w:rFonts w:ascii="Arial" w:hAnsi="Arial" w:cs="Arial"/>
          <w:sz w:val="18"/>
          <w:lang w:val="pt-BR"/>
        </w:rPr>
        <w:t xml:space="preserve">a </w:t>
      </w:r>
      <w:r>
        <w:rPr>
          <w:rFonts w:ascii="Arial" w:hAnsi="Arial" w:cs="Arial"/>
          <w:sz w:val="18"/>
          <w:lang w:val="pt-BR"/>
        </w:rPr>
        <w:t>precipitação de fases deletérias</w:t>
      </w:r>
      <w:r w:rsidRPr="00A62D8E">
        <w:rPr>
          <w:rFonts w:ascii="Arial" w:hAnsi="Arial" w:cs="Arial"/>
          <w:sz w:val="18"/>
          <w:lang w:val="pt-BR"/>
        </w:rPr>
        <w:t xml:space="preserve">. </w:t>
      </w:r>
      <w:r w:rsidR="007D684F">
        <w:rPr>
          <w:rFonts w:ascii="Arial" w:hAnsi="Arial" w:cs="Arial"/>
          <w:sz w:val="18"/>
          <w:lang w:val="pt-BR"/>
        </w:rPr>
        <w:t xml:space="preserve">O monitoramento dos principais </w:t>
      </w:r>
      <w:r>
        <w:rPr>
          <w:rFonts w:ascii="Arial" w:hAnsi="Arial" w:cs="Arial"/>
          <w:sz w:val="18"/>
          <w:lang w:val="pt-BR"/>
        </w:rPr>
        <w:t xml:space="preserve">parâmetros de soldagem </w:t>
      </w:r>
      <w:r w:rsidR="007D684F">
        <w:rPr>
          <w:rFonts w:ascii="Arial" w:hAnsi="Arial" w:cs="Arial"/>
          <w:sz w:val="18"/>
          <w:lang w:val="pt-BR"/>
        </w:rPr>
        <w:t xml:space="preserve">é importante </w:t>
      </w:r>
      <w:r>
        <w:rPr>
          <w:rFonts w:ascii="Arial" w:hAnsi="Arial" w:cs="Arial"/>
          <w:sz w:val="18"/>
          <w:lang w:val="pt-BR"/>
        </w:rPr>
        <w:t xml:space="preserve">para minimizar </w:t>
      </w:r>
      <w:r w:rsidR="003B3F40">
        <w:rPr>
          <w:rFonts w:ascii="Arial" w:hAnsi="Arial" w:cs="Arial"/>
          <w:sz w:val="18"/>
          <w:lang w:val="pt-BR"/>
        </w:rPr>
        <w:t xml:space="preserve">os efeitos indesejados quando o material é exposto a temperatura por determinado tempo. </w:t>
      </w:r>
      <w:r w:rsidRPr="00A62D8E">
        <w:rPr>
          <w:rFonts w:ascii="Arial" w:hAnsi="Arial" w:cs="Arial"/>
          <w:sz w:val="18"/>
          <w:lang w:val="pt-BR"/>
        </w:rPr>
        <w:t xml:space="preserve">Este trabalho apresenta uma revisão sistemática </w:t>
      </w:r>
      <w:r w:rsidR="007D684F">
        <w:rPr>
          <w:rFonts w:ascii="Arial" w:hAnsi="Arial" w:cs="Arial"/>
          <w:sz w:val="18"/>
          <w:lang w:val="pt-BR"/>
        </w:rPr>
        <w:t>de patentes</w:t>
      </w:r>
      <w:r w:rsidRPr="00A62D8E">
        <w:rPr>
          <w:rFonts w:ascii="Arial" w:hAnsi="Arial" w:cs="Arial"/>
          <w:sz w:val="18"/>
          <w:lang w:val="pt-BR"/>
        </w:rPr>
        <w:t xml:space="preserve"> sobre o uso de </w:t>
      </w:r>
      <w:r>
        <w:rPr>
          <w:rFonts w:ascii="Arial" w:hAnsi="Arial" w:cs="Arial"/>
          <w:sz w:val="18"/>
          <w:lang w:val="pt-BR"/>
        </w:rPr>
        <w:t>sistemas de monitoramento da soldagem</w:t>
      </w:r>
      <w:r w:rsidRPr="00A62D8E">
        <w:rPr>
          <w:rFonts w:ascii="Arial" w:hAnsi="Arial" w:cs="Arial"/>
          <w:sz w:val="18"/>
          <w:lang w:val="pt-BR"/>
        </w:rPr>
        <w:t xml:space="preserve"> para </w:t>
      </w:r>
      <w:r w:rsidR="003B3F40">
        <w:rPr>
          <w:rFonts w:ascii="Arial" w:hAnsi="Arial" w:cs="Arial"/>
          <w:sz w:val="18"/>
          <w:lang w:val="pt-BR"/>
        </w:rPr>
        <w:t>registro</w:t>
      </w:r>
      <w:r w:rsidR="007D684F">
        <w:rPr>
          <w:rFonts w:ascii="Arial" w:hAnsi="Arial" w:cs="Arial"/>
          <w:sz w:val="18"/>
          <w:lang w:val="pt-BR"/>
        </w:rPr>
        <w:t>, diagnóstico</w:t>
      </w:r>
      <w:r w:rsidR="003B3F40">
        <w:rPr>
          <w:rFonts w:ascii="Arial" w:hAnsi="Arial" w:cs="Arial"/>
          <w:sz w:val="18"/>
          <w:lang w:val="pt-BR"/>
        </w:rPr>
        <w:t xml:space="preserve"> e plano de ação</w:t>
      </w:r>
      <w:r w:rsidRPr="00A62D8E">
        <w:rPr>
          <w:rFonts w:ascii="Arial" w:hAnsi="Arial" w:cs="Arial"/>
          <w:sz w:val="18"/>
          <w:lang w:val="pt-BR"/>
        </w:rPr>
        <w:t xml:space="preserve"> </w:t>
      </w:r>
      <w:r w:rsidR="007D684F">
        <w:rPr>
          <w:rFonts w:ascii="Arial" w:hAnsi="Arial" w:cs="Arial"/>
          <w:sz w:val="18"/>
          <w:lang w:val="pt-BR"/>
        </w:rPr>
        <w:t xml:space="preserve">da junta soldada </w:t>
      </w:r>
      <w:r w:rsidRPr="00A62D8E">
        <w:rPr>
          <w:rFonts w:ascii="Arial" w:hAnsi="Arial" w:cs="Arial"/>
          <w:sz w:val="18"/>
          <w:lang w:val="pt-BR"/>
        </w:rPr>
        <w:t>de um aço inoxidável duplex durante a soldagem</w:t>
      </w:r>
      <w:r w:rsidR="007D684F">
        <w:rPr>
          <w:rFonts w:ascii="Arial" w:hAnsi="Arial" w:cs="Arial"/>
          <w:sz w:val="18"/>
          <w:lang w:val="pt-BR"/>
        </w:rPr>
        <w:t xml:space="preserve"> GTAW e GMAW</w:t>
      </w:r>
      <w:r w:rsidRPr="00A62D8E">
        <w:rPr>
          <w:rFonts w:ascii="Arial" w:hAnsi="Arial" w:cs="Arial"/>
          <w:sz w:val="18"/>
          <w:lang w:val="pt-BR"/>
        </w:rPr>
        <w:t xml:space="preserve">. A base de dados utilizada foi a de </w:t>
      </w:r>
      <w:r w:rsidR="003B3F40">
        <w:rPr>
          <w:rFonts w:ascii="Arial" w:hAnsi="Arial" w:cs="Arial"/>
          <w:sz w:val="18"/>
          <w:lang w:val="pt-BR"/>
        </w:rPr>
        <w:t>patentes</w:t>
      </w:r>
      <w:r w:rsidRPr="00A62D8E">
        <w:rPr>
          <w:rFonts w:ascii="Arial" w:hAnsi="Arial" w:cs="Arial"/>
          <w:sz w:val="18"/>
          <w:lang w:val="pt-BR"/>
        </w:rPr>
        <w:t xml:space="preserve"> publicad</w:t>
      </w:r>
      <w:r w:rsidR="003B3F40">
        <w:rPr>
          <w:rFonts w:ascii="Arial" w:hAnsi="Arial" w:cs="Arial"/>
          <w:sz w:val="18"/>
          <w:lang w:val="pt-BR"/>
        </w:rPr>
        <w:t>a</w:t>
      </w:r>
      <w:r w:rsidRPr="00A62D8E">
        <w:rPr>
          <w:rFonts w:ascii="Arial" w:hAnsi="Arial" w:cs="Arial"/>
          <w:sz w:val="18"/>
          <w:lang w:val="pt-BR"/>
        </w:rPr>
        <w:t>s na plataforma</w:t>
      </w:r>
      <w:r w:rsidR="00E05583">
        <w:rPr>
          <w:rFonts w:ascii="Arial" w:hAnsi="Arial" w:cs="Arial"/>
          <w:sz w:val="18"/>
          <w:lang w:val="pt-BR"/>
        </w:rPr>
        <w:t xml:space="preserve"> </w:t>
      </w:r>
      <w:r w:rsidR="00E05583" w:rsidRPr="00E05583">
        <w:rPr>
          <w:rFonts w:ascii="Arial" w:hAnsi="Arial" w:cs="Arial"/>
          <w:sz w:val="18"/>
          <w:lang w:val="pt-BR"/>
        </w:rPr>
        <w:t>Derwent</w:t>
      </w:r>
      <w:r w:rsidR="00E05583">
        <w:rPr>
          <w:rFonts w:ascii="Arial" w:hAnsi="Arial" w:cs="Arial"/>
          <w:sz w:val="18"/>
          <w:lang w:val="pt-BR"/>
        </w:rPr>
        <w:t xml:space="preserve"> </w:t>
      </w:r>
      <w:r w:rsidR="007D684F">
        <w:rPr>
          <w:rFonts w:ascii="Arial" w:hAnsi="Arial" w:cs="Arial"/>
          <w:sz w:val="18"/>
          <w:lang w:val="pt-BR"/>
        </w:rPr>
        <w:t>Innovation. De acordo com os r</w:t>
      </w:r>
      <w:r w:rsidR="00E05583" w:rsidRPr="00A62D8E">
        <w:rPr>
          <w:rFonts w:ascii="Arial" w:hAnsi="Arial" w:cs="Arial"/>
          <w:sz w:val="18"/>
          <w:lang w:val="pt-BR"/>
        </w:rPr>
        <w:t>esultados</w:t>
      </w:r>
      <w:r w:rsidRPr="00A62D8E">
        <w:rPr>
          <w:rFonts w:ascii="Arial" w:hAnsi="Arial" w:cs="Arial"/>
          <w:sz w:val="18"/>
          <w:lang w:val="pt-BR"/>
        </w:rPr>
        <w:t xml:space="preserve"> </w:t>
      </w:r>
      <w:r w:rsidR="007D684F">
        <w:rPr>
          <w:rFonts w:ascii="Arial" w:hAnsi="Arial" w:cs="Arial"/>
          <w:sz w:val="18"/>
          <w:lang w:val="pt-BR"/>
        </w:rPr>
        <w:t xml:space="preserve">encontrados, </w:t>
      </w:r>
      <w:r w:rsidR="007D684F" w:rsidRPr="007D684F">
        <w:rPr>
          <w:rFonts w:ascii="Arial" w:hAnsi="Arial" w:cs="Arial"/>
          <w:sz w:val="18"/>
          <w:lang w:val="pt-BR"/>
        </w:rPr>
        <w:t xml:space="preserve">constata-se que não há patentes de </w:t>
      </w:r>
      <w:r w:rsidR="00BA2074">
        <w:rPr>
          <w:rFonts w:ascii="Arial" w:hAnsi="Arial" w:cs="Arial"/>
          <w:sz w:val="18"/>
          <w:lang w:val="pt-BR"/>
        </w:rPr>
        <w:t xml:space="preserve">um </w:t>
      </w:r>
      <w:r w:rsidR="007D684F" w:rsidRPr="007D684F">
        <w:rPr>
          <w:rFonts w:ascii="Arial" w:hAnsi="Arial" w:cs="Arial"/>
          <w:sz w:val="18"/>
          <w:lang w:val="pt-BR"/>
        </w:rPr>
        <w:t>sistema</w:t>
      </w:r>
      <w:r w:rsidR="00BA2074">
        <w:rPr>
          <w:rFonts w:ascii="Arial" w:hAnsi="Arial" w:cs="Arial"/>
          <w:sz w:val="18"/>
          <w:lang w:val="pt-BR"/>
        </w:rPr>
        <w:t xml:space="preserve"> integrado</w:t>
      </w:r>
      <w:r w:rsidR="007D684F" w:rsidRPr="007D684F">
        <w:rPr>
          <w:rFonts w:ascii="Arial" w:hAnsi="Arial" w:cs="Arial"/>
          <w:sz w:val="18"/>
          <w:lang w:val="pt-BR"/>
        </w:rPr>
        <w:t xml:space="preserve"> que monitore os parâmetros de soldagem, identifique possíveis defeitos e indique plano de ação respectivo para sanar o defeito.</w:t>
      </w:r>
    </w:p>
    <w:p w14:paraId="7AA06A46" w14:textId="63B0DCC8" w:rsidR="00D3013D" w:rsidRPr="00330650" w:rsidRDefault="00D3013D" w:rsidP="00D3013D">
      <w:pPr>
        <w:spacing w:after="0" w:line="240" w:lineRule="auto"/>
        <w:jc w:val="both"/>
        <w:rPr>
          <w:rFonts w:ascii="Arial" w:hAnsi="Arial" w:cs="Arial"/>
          <w:sz w:val="18"/>
          <w:lang w:val="pt-BR"/>
        </w:rPr>
      </w:pPr>
      <w:r w:rsidRPr="00330650">
        <w:rPr>
          <w:rFonts w:ascii="Arial" w:hAnsi="Arial" w:cs="Arial"/>
          <w:b/>
          <w:sz w:val="18"/>
          <w:lang w:val="pt-BR"/>
        </w:rPr>
        <w:t>PALAVRAS-CHAVE:</w:t>
      </w:r>
      <w:r w:rsidRPr="00330650">
        <w:rPr>
          <w:rFonts w:ascii="Arial" w:hAnsi="Arial" w:cs="Arial"/>
          <w:sz w:val="18"/>
          <w:lang w:val="pt-BR"/>
        </w:rPr>
        <w:t xml:space="preserve"> </w:t>
      </w:r>
      <w:r w:rsidR="00A62D8E" w:rsidRPr="00A62D8E">
        <w:rPr>
          <w:rFonts w:ascii="Arial" w:hAnsi="Arial" w:cs="Arial"/>
          <w:sz w:val="18"/>
          <w:lang w:val="pt-BR"/>
        </w:rPr>
        <w:t>Revisão sistemática; Aço inoxidável duplex;</w:t>
      </w:r>
      <w:r w:rsidR="00A62D8E">
        <w:rPr>
          <w:rFonts w:ascii="Arial" w:hAnsi="Arial" w:cs="Arial"/>
          <w:sz w:val="18"/>
          <w:lang w:val="pt-BR"/>
        </w:rPr>
        <w:t xml:space="preserve"> Monitoramento da Soldagem.</w:t>
      </w:r>
    </w:p>
    <w:p w14:paraId="771A00C1" w14:textId="77777777" w:rsidR="00D3013D" w:rsidRDefault="00D3013D" w:rsidP="00D3013D">
      <w:pPr>
        <w:spacing w:after="0" w:line="240" w:lineRule="auto"/>
        <w:jc w:val="both"/>
        <w:rPr>
          <w:rFonts w:ascii="Arial" w:hAnsi="Arial" w:cs="Arial"/>
          <w:lang w:val="pt-BR"/>
        </w:rPr>
      </w:pPr>
    </w:p>
    <w:p w14:paraId="3B9BD9BC" w14:textId="77777777" w:rsidR="00D3013D" w:rsidRPr="00330650" w:rsidRDefault="008173D6" w:rsidP="00D3013D">
      <w:pPr>
        <w:spacing w:after="0" w:line="240" w:lineRule="auto"/>
        <w:jc w:val="both"/>
        <w:rPr>
          <w:rFonts w:ascii="Arial" w:hAnsi="Arial" w:cs="Arial"/>
          <w:b/>
          <w:sz w:val="20"/>
          <w:lang w:val="pt-BR"/>
        </w:rPr>
      </w:pPr>
      <w:r>
        <w:rPr>
          <w:rFonts w:ascii="Arial" w:hAnsi="Arial" w:cs="Arial"/>
          <w:b/>
          <w:sz w:val="20"/>
          <w:lang w:val="pt-BR"/>
        </w:rPr>
        <w:t xml:space="preserve">1. </w:t>
      </w:r>
      <w:r w:rsidR="00D3013D" w:rsidRPr="00330650">
        <w:rPr>
          <w:rFonts w:ascii="Arial" w:hAnsi="Arial" w:cs="Arial"/>
          <w:b/>
          <w:sz w:val="20"/>
          <w:lang w:val="pt-BR"/>
        </w:rPr>
        <w:t>INTRODUÇÃO</w:t>
      </w:r>
    </w:p>
    <w:p w14:paraId="64FCD13E" w14:textId="77777777" w:rsidR="00330650" w:rsidRPr="00330650" w:rsidRDefault="00330650" w:rsidP="00D3013D">
      <w:pPr>
        <w:spacing w:after="0" w:line="240" w:lineRule="auto"/>
        <w:jc w:val="both"/>
        <w:rPr>
          <w:rFonts w:ascii="Arial" w:hAnsi="Arial" w:cs="Arial"/>
          <w:sz w:val="20"/>
          <w:lang w:val="pt-BR"/>
        </w:rPr>
      </w:pPr>
      <w:r w:rsidRPr="00330650">
        <w:rPr>
          <w:rFonts w:ascii="Arial" w:hAnsi="Arial" w:cs="Arial"/>
          <w:sz w:val="20"/>
          <w:lang w:val="pt-BR"/>
        </w:rPr>
        <w:tab/>
      </w:r>
    </w:p>
    <w:p w14:paraId="48FB93E6" w14:textId="52A6D6CC" w:rsidR="00581A94" w:rsidRDefault="00330650" w:rsidP="00B30A79">
      <w:pPr>
        <w:widowControl w:val="0"/>
        <w:autoSpaceDE w:val="0"/>
        <w:autoSpaceDN w:val="0"/>
        <w:adjustRightInd w:val="0"/>
        <w:spacing w:after="0" w:line="240" w:lineRule="auto"/>
        <w:jc w:val="both"/>
        <w:rPr>
          <w:rFonts w:ascii="Arial" w:hAnsi="Arial" w:cs="Arial"/>
          <w:color w:val="FF0000"/>
          <w:sz w:val="20"/>
          <w:lang w:val="pt-BR"/>
        </w:rPr>
      </w:pPr>
      <w:r w:rsidRPr="00330650">
        <w:rPr>
          <w:rFonts w:ascii="Arial" w:hAnsi="Arial" w:cs="Arial"/>
          <w:sz w:val="20"/>
          <w:lang w:val="pt-BR"/>
        </w:rPr>
        <w:tab/>
      </w:r>
      <w:r w:rsidR="00B30A79" w:rsidRPr="00B30A79">
        <w:rPr>
          <w:rFonts w:ascii="Arial" w:hAnsi="Arial" w:cs="Arial"/>
          <w:sz w:val="20"/>
          <w:lang w:val="pt-BR"/>
        </w:rPr>
        <w:t xml:space="preserve">Os aços inoxidáveis são materiais de grande interesse para a engenharia, principalmente </w:t>
      </w:r>
      <w:r w:rsidR="00B30A79">
        <w:rPr>
          <w:rFonts w:ascii="Arial" w:hAnsi="Arial" w:cs="Arial"/>
          <w:sz w:val="20"/>
          <w:lang w:val="pt-BR"/>
        </w:rPr>
        <w:t xml:space="preserve">pela sua </w:t>
      </w:r>
      <w:r w:rsidR="00B30A79" w:rsidRPr="00B30A79">
        <w:rPr>
          <w:rFonts w:ascii="Arial" w:hAnsi="Arial" w:cs="Arial"/>
          <w:sz w:val="20"/>
          <w:lang w:val="pt-BR"/>
        </w:rPr>
        <w:t>resistência à corrosão</w:t>
      </w:r>
      <w:r w:rsidR="00E828E5">
        <w:rPr>
          <w:rFonts w:ascii="Arial" w:hAnsi="Arial" w:cs="Arial"/>
          <w:sz w:val="20"/>
          <w:lang w:val="pt-BR"/>
        </w:rPr>
        <w:t xml:space="preserve">, podendo ser </w:t>
      </w:r>
      <w:r w:rsidR="00E828E5" w:rsidRPr="00576CEE">
        <w:rPr>
          <w:rFonts w:ascii="Arial" w:hAnsi="Arial" w:cs="Arial"/>
          <w:sz w:val="20"/>
          <w:lang w:val="pt-BR"/>
        </w:rPr>
        <w:t xml:space="preserve">encontrados nas indústrias química, petroquímica, </w:t>
      </w:r>
      <w:r w:rsidR="00E828E5" w:rsidRPr="00576CEE">
        <w:rPr>
          <w:rFonts w:ascii="Arial" w:hAnsi="Arial" w:cs="Arial"/>
          <w:i/>
          <w:sz w:val="20"/>
          <w:lang w:val="pt-BR"/>
        </w:rPr>
        <w:t>offshore</w:t>
      </w:r>
      <w:r w:rsidR="00E828E5" w:rsidRPr="00576CEE">
        <w:rPr>
          <w:rFonts w:ascii="Arial" w:hAnsi="Arial" w:cs="Arial"/>
          <w:sz w:val="20"/>
          <w:lang w:val="pt-BR"/>
        </w:rPr>
        <w:t xml:space="preserve"> e óleo e gás</w:t>
      </w:r>
      <w:r w:rsidR="00B30A79" w:rsidRPr="00B30A79">
        <w:rPr>
          <w:rFonts w:ascii="Arial" w:hAnsi="Arial" w:cs="Arial"/>
          <w:sz w:val="20"/>
          <w:lang w:val="pt-BR"/>
        </w:rPr>
        <w:t>.</w:t>
      </w:r>
      <w:r w:rsidR="00576CEE">
        <w:rPr>
          <w:rFonts w:ascii="Arial" w:hAnsi="Arial" w:cs="Arial"/>
          <w:sz w:val="20"/>
          <w:lang w:val="pt-BR"/>
        </w:rPr>
        <w:fldChar w:fldCharType="begin" w:fldLock="1"/>
      </w:r>
      <w:r w:rsidR="00576CEE">
        <w:rPr>
          <w:rFonts w:ascii="Arial" w:hAnsi="Arial" w:cs="Arial"/>
          <w:sz w:val="20"/>
          <w:lang w:val="pt-BR"/>
        </w:rPr>
        <w:instrText>ADDIN CSL_CITATION {"citationItems":[{"id":"ITEM-1","itemData":{"DOI":"10.31399/asm.tb.ssde.t52310091","ISSN":"05849667","author":[{"dropping-particle":"","family":"Gunn","given":"Robert N","non-dropping-particle":"","parse-names":false,"suffix":""}],"editor":[{"dropping-particle":"","family":"Cambridge England","given":"","non-dropping-particle":"","parse-names":false,"suffix":""}],"id":"ITEM-1","issued":{"date-parts":[["2002"]]},"number-of-pages":"219","publisher":"Abington Publishing","title":"Duplex stainless steels: Microstructure, properties and applications","type":"book"},"uris":["http://www.mendeley.com/documents/?uuid=61137a03-a399-3de5-8a78-3501a818d2bf"]}],"mendeley":{"formattedCitation":"&lt;sup&gt;1&lt;/sup&gt;","plainTextFormattedCitation":"1","previouslyFormattedCitation":"&lt;sup&gt;1&lt;/sup&gt;"},"properties":{"noteIndex":0},"schema":"https://github.com/citation-style-language/schema/raw/master/csl-citation.json"}</w:instrText>
      </w:r>
      <w:r w:rsidR="00576CEE">
        <w:rPr>
          <w:rFonts w:ascii="Arial" w:hAnsi="Arial" w:cs="Arial"/>
          <w:sz w:val="20"/>
          <w:lang w:val="pt-BR"/>
        </w:rPr>
        <w:fldChar w:fldCharType="separate"/>
      </w:r>
      <w:r w:rsidR="00576CEE" w:rsidRPr="00576CEE">
        <w:rPr>
          <w:rFonts w:ascii="Arial" w:hAnsi="Arial" w:cs="Arial"/>
          <w:noProof/>
          <w:sz w:val="20"/>
          <w:vertAlign w:val="superscript"/>
          <w:lang w:val="pt-BR"/>
        </w:rPr>
        <w:t>1</w:t>
      </w:r>
      <w:r w:rsidR="00576CEE">
        <w:rPr>
          <w:rFonts w:ascii="Arial" w:hAnsi="Arial" w:cs="Arial"/>
          <w:sz w:val="20"/>
          <w:lang w:val="pt-BR"/>
        </w:rPr>
        <w:fldChar w:fldCharType="end"/>
      </w:r>
      <w:r w:rsidR="00B30A79" w:rsidRPr="00B30A79">
        <w:rPr>
          <w:rFonts w:ascii="Arial" w:hAnsi="Arial" w:cs="Arial"/>
          <w:sz w:val="20"/>
          <w:lang w:val="pt-BR"/>
        </w:rPr>
        <w:t xml:space="preserve"> Dentre as categorias </w:t>
      </w:r>
      <w:r w:rsidR="00B30A79">
        <w:rPr>
          <w:rFonts w:ascii="Arial" w:hAnsi="Arial" w:cs="Arial"/>
          <w:sz w:val="20"/>
          <w:lang w:val="pt-BR"/>
        </w:rPr>
        <w:t>destes aços</w:t>
      </w:r>
      <w:r w:rsidR="00B30A79" w:rsidRPr="00B30A79">
        <w:rPr>
          <w:rFonts w:ascii="Arial" w:hAnsi="Arial" w:cs="Arial"/>
          <w:sz w:val="20"/>
          <w:lang w:val="pt-BR"/>
        </w:rPr>
        <w:t xml:space="preserve">, o duplex se destaca em função </w:t>
      </w:r>
      <w:r w:rsidR="00B30A79">
        <w:rPr>
          <w:rFonts w:ascii="Arial" w:hAnsi="Arial" w:cs="Arial"/>
          <w:sz w:val="20"/>
          <w:lang w:val="pt-BR"/>
        </w:rPr>
        <w:t>da</w:t>
      </w:r>
      <w:r w:rsidR="00B30A79" w:rsidRPr="00B30A79">
        <w:rPr>
          <w:rFonts w:ascii="Arial" w:hAnsi="Arial" w:cs="Arial"/>
          <w:sz w:val="20"/>
          <w:lang w:val="pt-BR"/>
        </w:rPr>
        <w:t xml:space="preserve"> sua combinação favorável das propriedades dos inoxidáveis ferríticos e dos auteníticos, aliando elevada resistência mecânica, boa tenacidade, resistência a corrosão em meios agressivos.</w:t>
      </w:r>
      <w:r w:rsidR="004E137F">
        <w:rPr>
          <w:rStyle w:val="Refdenotaderodap"/>
          <w:rFonts w:ascii="Arial" w:hAnsi="Arial" w:cs="Arial"/>
          <w:sz w:val="20"/>
          <w:lang w:val="pt-BR"/>
        </w:rPr>
        <w:fldChar w:fldCharType="begin" w:fldLock="1"/>
      </w:r>
      <w:r w:rsidR="00576CEE">
        <w:rPr>
          <w:rFonts w:ascii="Arial" w:hAnsi="Arial" w:cs="Arial"/>
          <w:sz w:val="20"/>
          <w:lang w:val="pt-BR"/>
        </w:rPr>
        <w:instrText>ADDIN CSL_CITATION {"citationItems":[{"id":"ITEM-1","itemData":{"author":[{"dropping-particle":"","family":"Silva","given":"André Luiz V. da Costa e","non-dropping-particle":"","parse-names":false,"suffix":""},{"dropping-particle":"","family":"Mei","given":"Paulo Roberto","non-dropping-particle":"","parse-names":false,"suffix":""}],"edition":"2ª edição","id":"ITEM-1","issued":{"date-parts":[["2006"]]},"number-of-pages":"646","publisher":"Edgard Blücher","title":"Aços e Ligas Especiais","type":"book"},"uris":["http://www.mendeley.com/documents/?uuid=c0fdc03f-bfbd-4a48-b712-8b3edc523a07"]}],"mendeley":{"formattedCitation":"&lt;sup&gt;2&lt;/sup&gt;","plainTextFormattedCitation":"2","previouslyFormattedCitation":"&lt;sup&gt;2&lt;/sup&gt;"},"properties":{"noteIndex":0},"schema":"https://github.com/citation-style-language/schema/raw/master/csl-citation.json"}</w:instrText>
      </w:r>
      <w:r w:rsidR="004E137F">
        <w:rPr>
          <w:rStyle w:val="Refdenotaderodap"/>
          <w:rFonts w:ascii="Arial" w:hAnsi="Arial" w:cs="Arial"/>
          <w:sz w:val="20"/>
          <w:lang w:val="pt-BR"/>
        </w:rPr>
        <w:fldChar w:fldCharType="separate"/>
      </w:r>
      <w:r w:rsidR="00576CEE" w:rsidRPr="00576CEE">
        <w:rPr>
          <w:rFonts w:ascii="Arial" w:hAnsi="Arial" w:cs="Arial"/>
          <w:bCs/>
          <w:noProof/>
          <w:sz w:val="20"/>
          <w:vertAlign w:val="superscript"/>
          <w:lang w:val="pt-BR"/>
        </w:rPr>
        <w:t>2</w:t>
      </w:r>
      <w:r w:rsidR="004E137F">
        <w:rPr>
          <w:rStyle w:val="Refdenotaderodap"/>
          <w:rFonts w:ascii="Arial" w:hAnsi="Arial" w:cs="Arial"/>
          <w:sz w:val="20"/>
          <w:lang w:val="pt-BR"/>
        </w:rPr>
        <w:fldChar w:fldCharType="end"/>
      </w:r>
    </w:p>
    <w:p w14:paraId="22572495" w14:textId="16BAC067" w:rsidR="00AA0815" w:rsidRDefault="0050429C" w:rsidP="00581A94">
      <w:pPr>
        <w:widowControl w:val="0"/>
        <w:autoSpaceDE w:val="0"/>
        <w:autoSpaceDN w:val="0"/>
        <w:adjustRightInd w:val="0"/>
        <w:spacing w:after="0" w:line="240" w:lineRule="auto"/>
        <w:ind w:firstLine="720"/>
        <w:jc w:val="both"/>
        <w:rPr>
          <w:rFonts w:ascii="Arial" w:hAnsi="Arial" w:cs="Arial"/>
          <w:sz w:val="20"/>
          <w:lang w:val="pt-BR"/>
        </w:rPr>
      </w:pPr>
      <w:r>
        <w:rPr>
          <w:rFonts w:ascii="Arial" w:hAnsi="Arial" w:cs="Arial"/>
          <w:sz w:val="20"/>
          <w:lang w:val="pt-BR"/>
        </w:rPr>
        <w:t xml:space="preserve">A presença de elementos de liga principalmente </w:t>
      </w:r>
      <w:r w:rsidR="00581A94">
        <w:rPr>
          <w:rFonts w:ascii="Arial" w:hAnsi="Arial" w:cs="Arial"/>
          <w:sz w:val="20"/>
          <w:lang w:val="pt-BR"/>
        </w:rPr>
        <w:t>cromo</w:t>
      </w:r>
      <w:r>
        <w:rPr>
          <w:rFonts w:ascii="Arial" w:hAnsi="Arial" w:cs="Arial"/>
          <w:sz w:val="20"/>
          <w:lang w:val="pt-BR"/>
        </w:rPr>
        <w:t>, molibdênio e níquel, entre outros, estabiliza a relação 50/50 entre ferrita e austenita além de reduzir a suscetibilidade a corrosã</w:t>
      </w:r>
      <w:r w:rsidR="004E137F">
        <w:rPr>
          <w:rFonts w:ascii="Arial" w:hAnsi="Arial" w:cs="Arial"/>
          <w:sz w:val="20"/>
          <w:lang w:val="pt-BR"/>
        </w:rPr>
        <w:t>o desses aços.</w:t>
      </w:r>
      <w:r w:rsidR="00F43568">
        <w:rPr>
          <w:rFonts w:ascii="Arial" w:hAnsi="Arial" w:cs="Arial"/>
          <w:sz w:val="20"/>
          <w:lang w:val="pt-BR"/>
        </w:rPr>
        <w:fldChar w:fldCharType="begin" w:fldLock="1"/>
      </w:r>
      <w:r w:rsidR="00F43568">
        <w:rPr>
          <w:rFonts w:ascii="Arial" w:hAnsi="Arial" w:cs="Arial"/>
          <w:sz w:val="20"/>
          <w:lang w:val="pt-BR"/>
        </w:rPr>
        <w:instrText>ADDIN CSL_CITATION {"citationItems":[{"id":"ITEM-1","itemData":{"DOI":"10.1016/j.jestch.2016.01.013","ISSN":"22150986","abstract":"This work focuses on the effect of welding parameters on corrosion behavior of welded duplex stainless steel (DSS) and super duplex stainless steel (SDSS). The effect of welding parameters, such as heat input, inter-pass temperature, cooling rate, shielding/back purging gas, on corrosion behavior was studied. DSS and SDSS pipes were welded with Gas Tungsten Arc Welding (GTAW) process. After welding, the test samples were non-destructively tested to ensure no defects and test samples were prepared for microstructural examinations and ferrite content measurements. The root region had complex microstructure because of the repetitive heating of the zone during different weld layers. It was observed that at low heat input desirable microstructure was formed. The test samples were subjected to corrosion tests, i.e. ASTM G48 test for the determination of pitting corrosion rate, potentiodynamic polarization tests, and potentiostatic tests to verify susceptibility of the alloys to corrosion attack. DSS weldments had CPT in between 23 °C to 27 °C and SDSS weldments had CPT between 37 °C to 41 °C in potentiostatic measurements. The corrosion test results were correlated to the microstructures of the weldments. The pitting resistance of individual phases was studied and the effect of secondary austenite on corrosion attack was also observed.","author":[{"dropping-particle":"","family":"Paulraj","given":"Prabhu","non-dropping-particle":"","parse-names":false,"suffix":""},{"dropping-particle":"","family":"Garg","given":"Rajnish","non-dropping-particle":"","parse-names":false,"suffix":""}],"container-title":"Engineering Science and Technology, an International Journal","id":"ITEM-1","issue":"2","issued":{"date-parts":[["2016","6","1"]]},"note":"Material: UNS S31803 / UNS S32750 (High and low PREN) - pipe\nGTAW\n(a) by varying welding heat input and \n(b) by varying shielding gas/back-purging gas composition and inter-pass tem- perature. \n24 joints\n\n(a) gravimetric test (ASTMG48): measure the weight loss in chloride solution. \n(b) potentiodynamic polarization techniques (ASTMG5), and \n(c) critical pitting temperature (CPT) measurements (ASTM G150)\n\n\nThe pitting resistance depends on number of variables like the austenite/ferrite ratio, the presence of inter-metallic phases, ele-mental partitioning between both phases, and PREN value.\n\n\nThe main purpose in this work is to study the (a) effect ofweld pa-rameters like heat input ([current × potential]/travel speed), inter-pass temperature, cooling rate, and shielding/backing gases on the corrosion resistance of the weld. The following studies were undertaken in this work – (a) pitting resistance ofwelded pipe joints,\n(b) the CPT for DSS and SDSS weldments, (c) the correlation between\npitting behavior and microstructure of the weldments, (d) the effect\nof phase balance on corrosion properties of the weld.\n\nA cooling time between 1200 °C and 400 °C is more critical than a cooling rate in the lower temperature region, because in this temperature region, major aus-tenite reformation and secondary phase precipitation might take place.\n\nWhen the welding was carried out with higher heat input (heat\ninput ≥ 1.15 kJ/mm) (i.e. slower cooling rate), large grain size and higher contents of austenite were observed for DSS and SDSS weldments. With lower heat input (heat input &amp;lt; 1.15 kJ/mm), (i.e. higher cooling rate), lower austenite content with finer grains were","page":"1076-1083","publisher":"Elsevier B.V.","title":"Effect of welding parameters on pitting behavior of GTAW of DSS and super DSS weldments","type":"article-journal","volume":"19"},"uris":["http://www.mendeley.com/documents/?uuid=c2505b95-99bb-3c5c-b1fc-804b55f3d4ba"]},{"id":"ITEM-2","itemData":{"DOI":"10.1016/j.jmatprotec.2019.03.031","ISSN":"09240136","abstract":"The fusion zone microstructure and mechanical properties of UNS S32750 joints obtained from gas tungsten arc (GTA), gas metal arc (GMA) and flux cored arc (FCA) welding processes were investigated. The formation of grain boundary, Widmanstätten and intragranular austenite were observed in the fusion zone of the weldments. Electron back scattered diffraction (EBSD) analysis confirmed the presence of chi (ψ) and sigma (σ) phases in the reheated fusion zones of all the weldments. Tensile failures occurred at the fusion zone for all the weldments and the joint efficiency was found to be greater for GTA welds than the others. The number of welding passes and heat input had a significant impact on the ferrite: austenite ratio. FCA weldments experienced inferior notch toughness at both room temperature and sub-zero temperature owing to the prominent amount of secondary austenite and precipitation of intermetallic phases compared to the other weldments.","author":[{"dropping-particle":"","family":"Arun","given":"D.","non-dropping-particle":"","parse-names":false,"suffix":""},{"dropping-particle":"","family":"Devendranath Ramkumar","given":"K.","non-dropping-particle":"","parse-names":false,"suffix":""},{"dropping-particle":"","family":"Vimala","given":"R.","non-dropping-particle":"","parse-names":false,"suffix":""}],"container-title":"Journal of Materials Processing Technology","id":"ITEM-2","issued":{"date-parts":[["2019","9","1"]]},"note":"-UNS S32750 12 mm\n-GTAW, GMAW and FCAW (arame tubular)\n- Inox 2509 MoW B 1.2mm (TIG/MIG) and ER2209-T1 2mm (FCAW)\n-hot rolled condition\n-chemical composition is established with optical emission spectroscopy (OES)\n-Fischer Ferritoscope.\n-GTAW root pass\n-Ar in GTAW and GMAW / FCAW CO2\n-Vickers micro-hardness tester. 500gf / 10s in polished and etched / distances of 0.25 mm.\n- ASTM E8M 04 standard tensile / uniform strain rate of 2.78×10−4 s−1 / UTM as 1 mm/min.\n- ASTM E23 standard impact room temperature and -40\n- The fractographic traits of the tensile and impact tested samples were characterized using SEM.\n*smaw = shielded metal arc welding = eletrodo revestido\n\nElectron back scattered diffraction (EBSD) analysis confirmed the presence of chi (ψ) and sigma (σ) phases in the reheated fusion zones of all the weldments.\n\ntoughness = TENACIDADE\n\nBaixo aporte térmico e, consequente alta taxa de resfriamento, interferem no balanço microestrutural, diminuindo a fração volumétrica da austenita e, assim, a resistência corrosiva. Por outro lado, alto aporte térmico, e baixa taxa de resfriamento, permitem a precipitação de fases intermetálicas com consequente fragilização do aço.\n\nFurther, these authors reported that the varying thermal cycles developed in multi-pass welding lowered the mechanical prop- erties of the weld joints.\n\nN2 addition promoted an increase in the austenite content and also facilitated a reduction in the secondary austenite in the fusion zone. Although it is recommended to use N2 gas for shielding, the authors also propose that an inappropriate amount of N2 shielding gas in the multi-pass welding will favour for intense chromium nitride precipitation.\n\nThe fillers were chosen based on the compatibility of the composition with the base metal, adequacy of use in industries and also based on the availability. The","page":"126-143","publisher":"Elsevier Ltd","title":"Multi-pass arc welding techniques of 12 mm thick super-duplex stainless steel","type":"article-journal","volume":"271"},"uris":["http://www.mendeley.com/documents/?uuid=ffb33080-a953-3fda-865b-1838e88c8758"]}],"mendeley":{"formattedCitation":"&lt;sup&gt;3,4&lt;/sup&gt;","plainTextFormattedCitation":"3,4","previouslyFormattedCitation":"&lt;sup&gt;3,4&lt;/sup&gt;"},"properties":{"noteIndex":0},"schema":"https://github.com/citation-style-language/schema/raw/master/csl-citation.json"}</w:instrText>
      </w:r>
      <w:r w:rsidR="00F43568">
        <w:rPr>
          <w:rFonts w:ascii="Arial" w:hAnsi="Arial" w:cs="Arial"/>
          <w:sz w:val="20"/>
          <w:lang w:val="pt-BR"/>
        </w:rPr>
        <w:fldChar w:fldCharType="separate"/>
      </w:r>
      <w:r w:rsidR="00F43568" w:rsidRPr="00F43568">
        <w:rPr>
          <w:rFonts w:ascii="Arial" w:hAnsi="Arial" w:cs="Arial"/>
          <w:noProof/>
          <w:sz w:val="20"/>
          <w:vertAlign w:val="superscript"/>
          <w:lang w:val="pt-BR"/>
        </w:rPr>
        <w:t>3,4</w:t>
      </w:r>
      <w:r w:rsidR="00F43568">
        <w:rPr>
          <w:rFonts w:ascii="Arial" w:hAnsi="Arial" w:cs="Arial"/>
          <w:sz w:val="20"/>
          <w:lang w:val="pt-BR"/>
        </w:rPr>
        <w:fldChar w:fldCharType="end"/>
      </w:r>
      <w:r w:rsidR="004F7F8E">
        <w:rPr>
          <w:rFonts w:ascii="Arial" w:hAnsi="Arial" w:cs="Arial"/>
          <w:sz w:val="20"/>
          <w:lang w:val="pt-BR"/>
        </w:rPr>
        <w:t xml:space="preserve"> </w:t>
      </w:r>
      <w:r>
        <w:rPr>
          <w:rFonts w:ascii="Arial" w:hAnsi="Arial" w:cs="Arial"/>
          <w:sz w:val="20"/>
          <w:lang w:val="pt-BR"/>
        </w:rPr>
        <w:t xml:space="preserve">Por outro lado, </w:t>
      </w:r>
      <w:r w:rsidR="00E828E5">
        <w:rPr>
          <w:rFonts w:ascii="Arial" w:hAnsi="Arial" w:cs="Arial"/>
          <w:sz w:val="20"/>
          <w:lang w:val="pt-BR"/>
        </w:rPr>
        <w:t xml:space="preserve">existe potencial ataque corrosivo na região da zona termicamente afetada (ZTA), devido </w:t>
      </w:r>
      <w:r w:rsidR="00BA2074">
        <w:rPr>
          <w:rFonts w:ascii="Arial" w:hAnsi="Arial" w:cs="Arial"/>
          <w:sz w:val="20"/>
          <w:lang w:val="pt-BR"/>
        </w:rPr>
        <w:t xml:space="preserve">às </w:t>
      </w:r>
      <w:r w:rsidR="00E828E5">
        <w:rPr>
          <w:rFonts w:ascii="Arial" w:hAnsi="Arial" w:cs="Arial"/>
          <w:sz w:val="20"/>
          <w:lang w:val="pt-BR"/>
        </w:rPr>
        <w:t>mudanças metalúrgicas que ocorrem durante a soldagem.</w:t>
      </w:r>
      <w:r w:rsidR="00F43568">
        <w:rPr>
          <w:rFonts w:ascii="Arial" w:hAnsi="Arial" w:cs="Arial"/>
          <w:sz w:val="20"/>
          <w:lang w:val="pt-BR"/>
        </w:rPr>
        <w:fldChar w:fldCharType="begin" w:fldLock="1"/>
      </w:r>
      <w:r w:rsidR="00F43568">
        <w:rPr>
          <w:rFonts w:ascii="Arial" w:hAnsi="Arial" w:cs="Arial"/>
          <w:sz w:val="20"/>
          <w:lang w:val="pt-BR"/>
        </w:rPr>
        <w:instrText>ADDIN CSL_CITATION {"citationItems":[{"id":"ITEM-1","itemData":{"DOI":"10.31399/asm.tb.ssde.t52310091","ISSN":"05849667","author":[{"dropping-particle":"","family":"Gunn","given":"Robert N","non-dropping-particle":"","parse-names":false,"suffix":""}],"editor":[{"dropping-particle":"","family":"Cambridge England","given":"","non-dropping-particle":"","parse-names":false,"suffix":""}],"id":"ITEM-1","issued":{"date-parts":[["2002"]]},"number-of-pages":"219","publisher":"Abington Publishing","title":"Duplex stainless steels: Microstructure, properties and applications","type":"book"},"uris":["http://www.mendeley.com/documents/?uuid=61137a03-a399-3de5-8a78-3501a818d2bf"]},{"id":"ITEM-2","itemData":{"DOI":"10.5151/12abinox-26623","author":[{"dropping-particle":"de","family":"Oliveira","given":"Phelipe Matias","non-dropping-particle":"","parse-names":false,"suffix":""},{"dropping-particle":"","family":"Bighetti","given":"Werner Correa","non-dropping-particle":"","parse-names":false,"suffix":""},{"dropping-particle":"da","family":"Fonseca","given":"Gláucio Soares","non-dropping-particle":"","parse-names":false,"suffix":""}],"id":"ITEM-2","issue":"September","issued":{"date-parts":[["2018"]]},"page":"43-51","title":"Estudo Da Formação Da Fase Sigma Em Aço Inoxidável Superduplex Uns S32750 a 800ºc","type":"article-journal"},"uris":["http://www.mendeley.com/documents/?uuid=aefd9c5d-6430-4ffb-96c7-e7f65dfeec36"]}],"mendeley":{"formattedCitation":"&lt;sup&gt;1,5&lt;/sup&gt;","plainTextFormattedCitation":"1,5","previouslyFormattedCitation":"&lt;sup&gt;1,5&lt;/sup&gt;"},"properties":{"noteIndex":0},"schema":"https://github.com/citation-style-language/schema/raw/master/csl-citation.json"}</w:instrText>
      </w:r>
      <w:r w:rsidR="00F43568">
        <w:rPr>
          <w:rFonts w:ascii="Arial" w:hAnsi="Arial" w:cs="Arial"/>
          <w:sz w:val="20"/>
          <w:lang w:val="pt-BR"/>
        </w:rPr>
        <w:fldChar w:fldCharType="separate"/>
      </w:r>
      <w:r w:rsidR="00F43568" w:rsidRPr="00F43568">
        <w:rPr>
          <w:rFonts w:ascii="Arial" w:hAnsi="Arial" w:cs="Arial"/>
          <w:noProof/>
          <w:sz w:val="20"/>
          <w:vertAlign w:val="superscript"/>
          <w:lang w:val="pt-BR"/>
        </w:rPr>
        <w:t>1,5</w:t>
      </w:r>
      <w:r w:rsidR="00F43568">
        <w:rPr>
          <w:rFonts w:ascii="Arial" w:hAnsi="Arial" w:cs="Arial"/>
          <w:sz w:val="20"/>
          <w:lang w:val="pt-BR"/>
        </w:rPr>
        <w:fldChar w:fldCharType="end"/>
      </w:r>
      <w:r w:rsidR="00E828E5">
        <w:rPr>
          <w:rFonts w:ascii="Arial" w:hAnsi="Arial" w:cs="Arial"/>
          <w:sz w:val="20"/>
          <w:lang w:val="pt-BR"/>
        </w:rPr>
        <w:t xml:space="preserve"> O</w:t>
      </w:r>
      <w:r>
        <w:rPr>
          <w:rFonts w:ascii="Arial" w:hAnsi="Arial" w:cs="Arial"/>
          <w:sz w:val="20"/>
          <w:lang w:val="pt-BR"/>
        </w:rPr>
        <w:t xml:space="preserve"> alto teor de elementos de liga promove a precipitação de fases intermetálicas e desbalanceamento da fração microestrutural ferrita e austenita.</w:t>
      </w:r>
      <w:r w:rsidR="00F43568">
        <w:rPr>
          <w:rFonts w:ascii="Arial" w:hAnsi="Arial" w:cs="Arial"/>
          <w:sz w:val="20"/>
          <w:lang w:val="pt-BR"/>
        </w:rPr>
        <w:fldChar w:fldCharType="begin" w:fldLock="1"/>
      </w:r>
      <w:r w:rsidR="00D12FD3">
        <w:rPr>
          <w:rFonts w:ascii="Arial" w:hAnsi="Arial" w:cs="Arial"/>
          <w:sz w:val="20"/>
          <w:lang w:val="pt-BR"/>
        </w:rPr>
        <w:instrText>ADDIN CSL_CITATION {"citationItems":[{"id":"ITEM-1","itemData":{"DOI":"10.1016/j.ijpvp.2019.103952","ISSN":"03080161","abstract":"Duplex stainless steels have excellent mechanical properties and corrosion resistance due to their austenitic/ferritic microstructure in equal phase fractions. This optimal phase ratio changes as a result of welding in the different zones of the weldment. The evolution of the austenite fraction in the heat affected zone is governed by the nitrogen diffusion during solid-state ferrite-to-austenite transformation, but no loss of nitrogen could be measured in the investigated heat input range. In the weld metal, significant nitrogen loss can be measured from the molten pool, if no filler material or nitrogen containing shielding gas is being used. In our paper, these two different mechanisms and their effect on the austenite fractions are investigated. A Johnson–Mehl–Avrami–Kolmogorov equations parameters predicting the austenite phase evolution has been determined. With the equations help, the austenite volume fraction of the heat affected zone can easily and accurately be predicted after welding in the industrially applicable arc energy range.","author":[{"dropping-particle":"","family":"Varbai","given":"Balázs","non-dropping-particle":"","parse-names":false,"suffix":""},{"dropping-particle":"","family":"Pickle","given":"Timothy","non-dropping-particle":"","parse-names":false,"suffix":""},{"dropping-particle":"","family":"Májlinger","given":"Kornél","non-dropping-particle":"","parse-names":false,"suffix":""}],"container-title":"International Journal of Pressure Vessels and Piping","id":"ITEM-1","issue":"May","issued":{"date-parts":[["2019"]]},"page":"103952","publisher":"Elsevier","title":"Effect of heat input and role of nitrogen on the phase evolution of 2205 duplex stainless steel weldment","type":"article-journal","volume":"176"},"uris":["http://www.mendeley.com/documents/?uuid=5b33ee35-6b71-4e2c-b709-59dc514e7faf"]},{"id":"ITEM-2","itemData":{"DOI":"10.1016/j.jestch.2016.01.013","ISSN":"22150986","abstract":"This work focuses on the effect of welding parameters on corrosion behavior of welded duplex stainless steel (DSS) and super duplex stainless steel (SDSS). The effect of welding parameters, such as heat input, inter-pass temperature, cooling rate, shielding/back purging gas, on corrosion behavior was studied. DSS and SDSS pipes were welded with Gas Tungsten Arc Welding (GTAW) process. After welding, the test samples were non-destructively tested to ensure no defects and test samples were prepared for microstructural examinations and ferrite content measurements. The root region had complex microstructure because of the repetitive heating of the zone during different weld layers. It was observed that at low heat input desirable microstructure was formed. The test samples were subjected to corrosion tests, i.e. ASTM G48 test for the determination of pitting corrosion rate, potentiodynamic polarization tests, and potentiostatic tests to verify susceptibility of the alloys to corrosion attack. DSS weldments had CPT in between 23 °C to 27 °C and SDSS weldments had CPT between 37 °C to 41 °C in potentiostatic measurements. The corrosion test results were correlated to the microstructures of the weldments. The pitting resistance of individual phases was studied and the effect of secondary austenite on corrosion attack was also observed.","author":[{"dropping-particle":"","family":"Paulraj","given":"Prabhu","non-dropping-particle":"","parse-names":false,"suffix":""},{"dropping-particle":"","family":"Garg","given":"Rajnish","non-dropping-particle":"","parse-names":false,"suffix":""}],"container-title":"Engineering Science and Technology, an International Journal","id":"ITEM-2","issue":"2","issued":{"date-parts":[["2016","6","1"]]},"note":"Material: UNS S31803 / UNS S32750 (High and low PREN) - pipe\nGTAW\n(a) by varying welding heat input and \n(b) by varying shielding gas/back-purging gas composition and inter-pass tem- perature. \n24 joints\n\n(a) gravimetric test (ASTMG48): measure the weight loss in chloride solution. \n(b) potentiodynamic polarization techniques (ASTMG5), and \n(c) critical pitting temperature (CPT) measurements (ASTM G150)\n\n\nThe pitting resistance depends on number of variables like the austenite/ferrite ratio, the presence of inter-metallic phases, ele-mental partitioning between both phases, and PREN value.\n\n\nThe main purpose in this work is to study the (a) effect ofweld pa-rameters like heat input ([current × potential]/travel speed), inter-pass temperature, cooling rate, and shielding/backing gases on the corrosion resistance of the weld. The following studies were undertaken in this work – (a) pitting resistance ofwelded pipe joints,\n(b) the CPT for DSS and SDSS weldments, (c) the correlation between\npitting behavior and microstructure of the weldments, (d) the effect\nof phase balance on corrosion properties of the weld.\n\nA cooling time between 1200 °C and 400 °C is more critical than a cooling rate in the lower temperature region, because in this temperature region, major aus-tenite reformation and secondary phase precipitation might take place.\n\nWhen the welding was carried out with higher heat input (heat\ninput ≥ 1.15 kJ/mm) (i.e. slower cooling rate), large grain size and higher contents of austenite were observed for DSS and SDSS weldments. With lower heat input (heat input &amp;lt; 1.15 kJ/mm), (i.e. higher cooling rate), lower austenite content with finer grains were","page":"1076-1083","publisher":"Elsevier B.V.","title":"Effect of welding parameters on pitting behavior of GTAW of DSS and super DSS weldments","type":"article-journal","volume":"19"},"uris":["http://www.mendeley.com/documents/?uuid=c2505b95-99bb-3c5c-b1fc-804b55f3d4ba"]}],"mendeley":{"formattedCitation":"&lt;sup&gt;3,6&lt;/sup&gt;","plainTextFormattedCitation":"3,6","previouslyFormattedCitation":"&lt;sup&gt;3,6&lt;/sup&gt;"},"properties":{"noteIndex":0},"schema":"https://github.com/citation-style-language/schema/raw/master/csl-citation.json"}</w:instrText>
      </w:r>
      <w:r w:rsidR="00F43568">
        <w:rPr>
          <w:rFonts w:ascii="Arial" w:hAnsi="Arial" w:cs="Arial"/>
          <w:sz w:val="20"/>
          <w:lang w:val="pt-BR"/>
        </w:rPr>
        <w:fldChar w:fldCharType="separate"/>
      </w:r>
      <w:r w:rsidR="00F43568" w:rsidRPr="00F43568">
        <w:rPr>
          <w:rFonts w:ascii="Arial" w:hAnsi="Arial" w:cs="Arial"/>
          <w:noProof/>
          <w:sz w:val="20"/>
          <w:vertAlign w:val="superscript"/>
          <w:lang w:val="pt-BR"/>
        </w:rPr>
        <w:t>3,6</w:t>
      </w:r>
      <w:r w:rsidR="00F43568">
        <w:rPr>
          <w:rFonts w:ascii="Arial" w:hAnsi="Arial" w:cs="Arial"/>
          <w:sz w:val="20"/>
          <w:lang w:val="pt-BR"/>
        </w:rPr>
        <w:fldChar w:fldCharType="end"/>
      </w:r>
      <w:r>
        <w:rPr>
          <w:rFonts w:ascii="Arial" w:hAnsi="Arial" w:cs="Arial"/>
          <w:sz w:val="20"/>
          <w:lang w:val="pt-BR"/>
        </w:rPr>
        <w:t xml:space="preserve"> Mas esses fenômenos deletérios podem ser evitados caso se tenha boas práticas de controle de processos desses aços, monitorando os parâmetros de soldagem, principalmente </w:t>
      </w:r>
      <w:r w:rsidR="004E5BF0">
        <w:rPr>
          <w:rFonts w:ascii="Arial" w:hAnsi="Arial" w:cs="Arial"/>
          <w:sz w:val="20"/>
          <w:lang w:val="pt-BR"/>
        </w:rPr>
        <w:t>o aporte térmico (corrente, tensão e velocidade de soldagem) e temperatura interpasse.</w:t>
      </w:r>
      <w:r w:rsidR="004E137F">
        <w:rPr>
          <w:rFonts w:ascii="Arial" w:hAnsi="Arial" w:cs="Arial"/>
          <w:sz w:val="20"/>
          <w:lang w:val="pt-BR"/>
        </w:rPr>
        <w:fldChar w:fldCharType="begin" w:fldLock="1"/>
      </w:r>
      <w:r w:rsidR="00D12FD3">
        <w:rPr>
          <w:rFonts w:ascii="Arial" w:hAnsi="Arial" w:cs="Arial"/>
          <w:sz w:val="20"/>
          <w:lang w:val="pt-BR"/>
        </w:rPr>
        <w:instrText>ADDIN CSL_CITATION {"citationItems":[{"id":"ITEM-1","itemData":{"DOI":"10.1016/j.ijpvp.2019.103952","ISSN":"03080161","abstract":"Duplex stainless steels have excellent mechanical properties and corrosion resistance due to their austenitic/ferritic microstructure in equal phase fractions. This optimal phase ratio changes as a result of welding in the different zones of the weldment. The evolution of the austenite fraction in the heat affected zone is governed by the nitrogen diffusion during solid-state ferrite-to-austenite transformation, but no loss of nitrogen could be measured in the investigated heat input range. In the weld metal, significant nitrogen loss can be measured from the molten pool, if no filler material or nitrogen containing shielding gas is being used. In our paper, these two different mechanisms and their effect on the austenite fractions are investigated. A Johnson–Mehl–Avrami–Kolmogorov equations parameters predicting the austenite phase evolution has been determined. With the equations help, the austenite volume fraction of the heat affected zone can easily and accurately be predicted after welding in the industrially applicable arc energy range.","author":[{"dropping-particle":"","family":"Varbai","given":"Balázs","non-dropping-particle":"","parse-names":false,"suffix":""},{"dropping-particle":"","family":"Pickle","given":"Timothy","non-dropping-particle":"","parse-names":false,"suffix":""},{"dropping-particle":"","family":"Májlinger","given":"Kornél","non-dropping-particle":"","parse-names":false,"suffix":""}],"container-title":"International Journal of Pressure Vessels and Piping","id":"ITEM-1","issue":"May","issued":{"date-parts":[["2019"]]},"page":"103952","publisher":"Elsevier","title":"Effect of heat input and role of nitrogen on the phase evolution of 2205 duplex stainless steel weldment","type":"article-journal","volume":"176"},"uris":["http://www.mendeley.com/documents/?uuid=5b33ee35-6b71-4e2c-b709-59dc514e7faf"]},{"id":"ITEM-2","itemData":{"DOI":"10.31399/asm.tb.ssde.t52310091","ISSN":"05849667","author":[{"dropping-particle":"","family":"Gunn","given":"Robert N","non-dropping-particle":"","parse-names":false,"suffix":""}],"editor":[{"dropping-particle":"","family":"Cambridge England","given":"","non-dropping-particle":"","parse-names":false,"suffix":""}],"id":"ITEM-2","issued":{"date-parts":[["2002"]]},"number-of-pages":"219","publisher":"Abington Publishing","title":"Duplex stainless steels: Microstructure, properties and applications","type":"book"},"uris":["http://www.mendeley.com/documents/?uuid=61137a03-a399-3de5-8a78-3501a818d2bf"]}],"mendeley":{"formattedCitation":"&lt;sup&gt;1,6&lt;/sup&gt;","plainTextFormattedCitation":"1,6","previouslyFormattedCitation":"&lt;sup&gt;1,6&lt;/sup&gt;"},"properties":{"noteIndex":0},"schema":"https://github.com/citation-style-language/schema/raw/master/csl-citation.json"}</w:instrText>
      </w:r>
      <w:r w:rsidR="004E137F">
        <w:rPr>
          <w:rFonts w:ascii="Arial" w:hAnsi="Arial" w:cs="Arial"/>
          <w:sz w:val="20"/>
          <w:lang w:val="pt-BR"/>
        </w:rPr>
        <w:fldChar w:fldCharType="separate"/>
      </w:r>
      <w:r w:rsidR="00F43568" w:rsidRPr="00F43568">
        <w:rPr>
          <w:rFonts w:ascii="Arial" w:hAnsi="Arial" w:cs="Arial"/>
          <w:noProof/>
          <w:sz w:val="20"/>
          <w:vertAlign w:val="superscript"/>
          <w:lang w:val="pt-BR"/>
        </w:rPr>
        <w:t>1,6</w:t>
      </w:r>
      <w:r w:rsidR="004E137F">
        <w:rPr>
          <w:rFonts w:ascii="Arial" w:hAnsi="Arial" w:cs="Arial"/>
          <w:sz w:val="20"/>
          <w:lang w:val="pt-BR"/>
        </w:rPr>
        <w:fldChar w:fldCharType="end"/>
      </w:r>
      <w:r w:rsidR="004E137F">
        <w:rPr>
          <w:rFonts w:ascii="Arial" w:hAnsi="Arial" w:cs="Arial"/>
          <w:sz w:val="20"/>
          <w:lang w:val="pt-BR"/>
        </w:rPr>
        <w:t xml:space="preserve"> </w:t>
      </w:r>
    </w:p>
    <w:p w14:paraId="778AF952" w14:textId="7B3D576C" w:rsidR="004E5BF0" w:rsidRPr="00A62D8E" w:rsidRDefault="00B013A7" w:rsidP="00B30A79">
      <w:pPr>
        <w:widowControl w:val="0"/>
        <w:autoSpaceDE w:val="0"/>
        <w:autoSpaceDN w:val="0"/>
        <w:adjustRightInd w:val="0"/>
        <w:spacing w:after="0" w:line="240" w:lineRule="auto"/>
        <w:jc w:val="both"/>
        <w:rPr>
          <w:rFonts w:ascii="Arial" w:hAnsi="Arial" w:cs="Arial"/>
          <w:color w:val="FF0000"/>
          <w:sz w:val="20"/>
          <w:lang w:val="pt-BR"/>
        </w:rPr>
      </w:pPr>
      <w:r>
        <w:rPr>
          <w:rFonts w:ascii="Arial" w:hAnsi="Arial" w:cs="Arial"/>
          <w:sz w:val="20"/>
          <w:lang w:val="pt-BR"/>
        </w:rPr>
        <w:tab/>
      </w:r>
      <w:r w:rsidR="004E5BF0">
        <w:rPr>
          <w:rFonts w:ascii="Arial" w:hAnsi="Arial" w:cs="Arial"/>
          <w:sz w:val="20"/>
          <w:lang w:val="pt-BR"/>
        </w:rPr>
        <w:t>A soldagem de aços inoxidáveis duplex, por ser um processo complexo, deve seguir algumas normas, dentre elas, destaca</w:t>
      </w:r>
      <w:r w:rsidR="00831DB2">
        <w:rPr>
          <w:rFonts w:ascii="Arial" w:hAnsi="Arial" w:cs="Arial"/>
          <w:sz w:val="20"/>
          <w:lang w:val="pt-BR"/>
        </w:rPr>
        <w:t>m</w:t>
      </w:r>
      <w:r w:rsidR="004E5BF0">
        <w:rPr>
          <w:rFonts w:ascii="Arial" w:hAnsi="Arial" w:cs="Arial"/>
          <w:sz w:val="20"/>
          <w:lang w:val="pt-BR"/>
        </w:rPr>
        <w:t>-se a N-133</w:t>
      </w:r>
      <w:r w:rsidR="00FB1A14">
        <w:rPr>
          <w:rFonts w:ascii="Arial" w:hAnsi="Arial" w:cs="Arial"/>
          <w:sz w:val="20"/>
          <w:lang w:val="pt-BR"/>
        </w:rPr>
        <w:t xml:space="preserve"> e </w:t>
      </w:r>
      <w:r w:rsidR="00831DB2">
        <w:rPr>
          <w:rFonts w:ascii="Arial" w:hAnsi="Arial" w:cs="Arial"/>
          <w:sz w:val="20"/>
          <w:lang w:val="pt-BR"/>
        </w:rPr>
        <w:t xml:space="preserve">a </w:t>
      </w:r>
      <w:r w:rsidR="00FB1A14" w:rsidRPr="00FB1A14">
        <w:rPr>
          <w:rFonts w:ascii="Arial" w:hAnsi="Arial" w:cs="Arial"/>
          <w:sz w:val="20"/>
          <w:lang w:val="pt-BR"/>
        </w:rPr>
        <w:t>I-ET-3010.90-1200-955-PPC-002</w:t>
      </w:r>
      <w:r w:rsidR="004E137F">
        <w:rPr>
          <w:rStyle w:val="Refdenotaderodap"/>
          <w:rFonts w:ascii="Arial" w:hAnsi="Arial" w:cs="Arial"/>
          <w:sz w:val="20"/>
          <w:lang w:val="pt-BR"/>
        </w:rPr>
        <w:fldChar w:fldCharType="begin" w:fldLock="1"/>
      </w:r>
      <w:r w:rsidR="00D12FD3">
        <w:rPr>
          <w:rFonts w:ascii="Arial" w:hAnsi="Arial" w:cs="Arial"/>
          <w:sz w:val="20"/>
          <w:lang w:val="pt-BR"/>
        </w:rPr>
        <w:instrText>ADDIN CSL_CITATION {"citationItems":[{"id":"ITEM-1","itemData":{"author":[{"dropping-particle":"","family":"Petrobras","given":"","non-dropping-particle":"","parse-names":false,"suffix":""}],"id":"ITEM-1","issued":{"date-parts":[["2017"]]},"title":"N-133 Soldagem","type":"article-journal"},"uris":["http://www.mendeley.com/documents/?uuid=fe2671c9-17d2-4a63-ae3f-61d6733b1bb0"]},{"id":"ITEM-2","itemData":{"author":[{"dropping-particle":"","family":"Petrobras","given":"","non-dropping-particle":"","parse-names":false,"suffix":""}],"container-title":"Petrobras","id":"ITEM-2","issued":{"date-parts":[["0"]]},"title":"TECHNICAL SPECIFICATION I-ET-3010.90-1200-955-PPC-002","type":"article-journal"},"uris":["http://www.mendeley.com/documents/?uuid=3d4394b2-671b-4e67-8377-d84f437f94fe"]}],"mendeley":{"formattedCitation":"&lt;sup&gt;7,8&lt;/sup&gt;","plainTextFormattedCitation":"7,8","previouslyFormattedCitation":"&lt;sup&gt;7,8&lt;/sup&gt;"},"properties":{"noteIndex":0},"schema":"https://github.com/citation-style-language/schema/raw/master/csl-citation.json"}</w:instrText>
      </w:r>
      <w:r w:rsidR="004E137F">
        <w:rPr>
          <w:rStyle w:val="Refdenotaderodap"/>
          <w:rFonts w:ascii="Arial" w:hAnsi="Arial" w:cs="Arial"/>
          <w:sz w:val="20"/>
          <w:lang w:val="pt-BR"/>
        </w:rPr>
        <w:fldChar w:fldCharType="separate"/>
      </w:r>
      <w:r w:rsidR="00F43568" w:rsidRPr="00F43568">
        <w:rPr>
          <w:rFonts w:ascii="Arial" w:hAnsi="Arial" w:cs="Arial"/>
          <w:noProof/>
          <w:sz w:val="20"/>
          <w:vertAlign w:val="superscript"/>
          <w:lang w:val="pt-BR"/>
        </w:rPr>
        <w:t>7,8</w:t>
      </w:r>
      <w:r w:rsidR="004E137F">
        <w:rPr>
          <w:rStyle w:val="Refdenotaderodap"/>
          <w:rFonts w:ascii="Arial" w:hAnsi="Arial" w:cs="Arial"/>
          <w:sz w:val="20"/>
          <w:lang w:val="pt-BR"/>
        </w:rPr>
        <w:fldChar w:fldCharType="end"/>
      </w:r>
      <w:r w:rsidR="004E5BF0">
        <w:rPr>
          <w:rFonts w:ascii="Arial" w:hAnsi="Arial" w:cs="Arial"/>
          <w:sz w:val="20"/>
          <w:lang w:val="pt-BR"/>
        </w:rPr>
        <w:t xml:space="preserve">, que trata de </w:t>
      </w:r>
      <w:r w:rsidR="004E5BF0" w:rsidRPr="004E5BF0">
        <w:rPr>
          <w:rFonts w:ascii="Arial" w:hAnsi="Arial" w:cs="Arial"/>
          <w:sz w:val="20"/>
          <w:lang w:val="pt-BR"/>
        </w:rPr>
        <w:t>especificações técnicas da Petrobras para soldagens.</w:t>
      </w:r>
      <w:r w:rsidR="004E5BF0">
        <w:rPr>
          <w:rFonts w:ascii="Arial" w:hAnsi="Arial" w:cs="Arial"/>
          <w:sz w:val="20"/>
          <w:lang w:val="pt-BR"/>
        </w:rPr>
        <w:t xml:space="preserve"> </w:t>
      </w:r>
      <w:r w:rsidR="00CC5435" w:rsidRPr="00E05583">
        <w:rPr>
          <w:rFonts w:ascii="Arial" w:hAnsi="Arial" w:cs="Arial"/>
          <w:sz w:val="20"/>
          <w:lang w:val="pt-BR"/>
        </w:rPr>
        <w:t xml:space="preserve">A primeira trata de soldagem de maneira geral de aços e ligas não ferrosas e a segunda </w:t>
      </w:r>
      <w:r w:rsidR="00E05583" w:rsidRPr="00E05583">
        <w:rPr>
          <w:rFonts w:ascii="Arial" w:hAnsi="Arial" w:cs="Arial"/>
          <w:sz w:val="20"/>
          <w:lang w:val="pt-BR"/>
        </w:rPr>
        <w:t>de soldagem específica do Pré Sal.</w:t>
      </w:r>
      <w:r w:rsidR="00E05583">
        <w:rPr>
          <w:rFonts w:ascii="Arial" w:hAnsi="Arial" w:cs="Arial"/>
          <w:sz w:val="20"/>
          <w:lang w:val="pt-BR"/>
        </w:rPr>
        <w:t xml:space="preserve"> Dentre diversos requisitos e recomendações destas normas, destaca-se a necessidade de monitoramento dos parâmetros de soldagem, como o aporte térmico, porcentagem de oxigênio na purga e temperatura interpasse. </w:t>
      </w:r>
    </w:p>
    <w:p w14:paraId="0D606032" w14:textId="4B0A3CB8" w:rsidR="00670D2A" w:rsidRPr="00330650" w:rsidRDefault="004E5BF0" w:rsidP="00CF52CC">
      <w:pPr>
        <w:widowControl w:val="0"/>
        <w:autoSpaceDE w:val="0"/>
        <w:autoSpaceDN w:val="0"/>
        <w:adjustRightInd w:val="0"/>
        <w:spacing w:after="0" w:line="240" w:lineRule="auto"/>
        <w:jc w:val="both"/>
        <w:rPr>
          <w:rFonts w:ascii="Arial" w:hAnsi="Arial" w:cs="Arial"/>
          <w:sz w:val="20"/>
          <w:lang w:val="pt-BR"/>
        </w:rPr>
      </w:pPr>
      <w:r>
        <w:rPr>
          <w:rFonts w:ascii="Arial" w:hAnsi="Arial" w:cs="Arial"/>
          <w:sz w:val="20"/>
          <w:lang w:val="pt-BR"/>
        </w:rPr>
        <w:tab/>
        <w:t>Percebe-se, então, a necessidade de um sistema que</w:t>
      </w:r>
      <w:r w:rsidR="00041CF3">
        <w:rPr>
          <w:rFonts w:ascii="Arial" w:hAnsi="Arial" w:cs="Arial"/>
          <w:sz w:val="20"/>
          <w:lang w:val="pt-BR"/>
        </w:rPr>
        <w:t xml:space="preserve"> </w:t>
      </w:r>
      <w:r w:rsidR="00041CF3" w:rsidRPr="00041CF3">
        <w:rPr>
          <w:rFonts w:ascii="Arial" w:hAnsi="Arial" w:cs="Arial"/>
          <w:sz w:val="20"/>
          <w:lang w:val="pt-BR"/>
        </w:rPr>
        <w:t>monitor</w:t>
      </w:r>
      <w:r w:rsidR="00041CF3">
        <w:rPr>
          <w:rFonts w:ascii="Arial" w:hAnsi="Arial" w:cs="Arial"/>
          <w:sz w:val="20"/>
          <w:lang w:val="pt-BR"/>
        </w:rPr>
        <w:t>e</w:t>
      </w:r>
      <w:r w:rsidR="00041CF3" w:rsidRPr="00041CF3">
        <w:rPr>
          <w:rFonts w:ascii="Arial" w:hAnsi="Arial" w:cs="Arial"/>
          <w:sz w:val="20"/>
          <w:lang w:val="pt-BR"/>
        </w:rPr>
        <w:t xml:space="preserve"> os parâmetros de soldagem, para melhor rastreabilidade e confiabilidade dos procedimentos de soldagem</w:t>
      </w:r>
      <w:r w:rsidR="00041CF3">
        <w:rPr>
          <w:rFonts w:ascii="Arial" w:hAnsi="Arial" w:cs="Arial"/>
          <w:sz w:val="20"/>
          <w:lang w:val="pt-BR"/>
        </w:rPr>
        <w:t xml:space="preserve">, indique não conformidades e identifique </w:t>
      </w:r>
      <w:r w:rsidR="00041CF3" w:rsidRPr="00041CF3">
        <w:rPr>
          <w:rFonts w:ascii="Arial" w:hAnsi="Arial" w:cs="Arial"/>
          <w:sz w:val="20"/>
          <w:lang w:val="pt-BR"/>
        </w:rPr>
        <w:t>possíveis tipos de defeitos metalúrgicos ocorridos durante a soldagem</w:t>
      </w:r>
      <w:r w:rsidR="00041CF3">
        <w:rPr>
          <w:rFonts w:ascii="Arial" w:hAnsi="Arial" w:cs="Arial"/>
          <w:sz w:val="20"/>
          <w:lang w:val="pt-BR"/>
        </w:rPr>
        <w:t>,</w:t>
      </w:r>
      <w:r w:rsidR="00041CF3" w:rsidRPr="00041CF3">
        <w:rPr>
          <w:rFonts w:ascii="Arial" w:hAnsi="Arial" w:cs="Arial"/>
          <w:sz w:val="20"/>
          <w:lang w:val="pt-BR"/>
        </w:rPr>
        <w:t xml:space="preserve"> </w:t>
      </w:r>
      <w:r w:rsidR="00041CF3">
        <w:rPr>
          <w:rFonts w:ascii="Arial" w:hAnsi="Arial" w:cs="Arial"/>
          <w:sz w:val="20"/>
          <w:lang w:val="pt-BR"/>
        </w:rPr>
        <w:t>apresentando</w:t>
      </w:r>
      <w:r w:rsidR="00041CF3" w:rsidRPr="00041CF3">
        <w:rPr>
          <w:rFonts w:ascii="Arial" w:hAnsi="Arial" w:cs="Arial"/>
          <w:sz w:val="20"/>
          <w:lang w:val="pt-BR"/>
        </w:rPr>
        <w:t xml:space="preserve"> possíveis planos de ação e controle de processos de soldagem</w:t>
      </w:r>
      <w:r w:rsidR="00CF52CC">
        <w:rPr>
          <w:rFonts w:ascii="Arial" w:hAnsi="Arial" w:cs="Arial"/>
          <w:sz w:val="20"/>
          <w:lang w:val="pt-BR"/>
        </w:rPr>
        <w:t>.</w:t>
      </w:r>
      <w:r>
        <w:rPr>
          <w:rFonts w:ascii="Arial" w:hAnsi="Arial" w:cs="Arial"/>
          <w:sz w:val="20"/>
          <w:lang w:val="pt-BR"/>
        </w:rPr>
        <w:t xml:space="preserve"> </w:t>
      </w:r>
      <w:r w:rsidR="004F1603">
        <w:rPr>
          <w:rFonts w:ascii="Arial" w:hAnsi="Arial" w:cs="Arial"/>
          <w:sz w:val="20"/>
          <w:lang w:val="pt-BR"/>
        </w:rPr>
        <w:t xml:space="preserve">O </w:t>
      </w:r>
      <w:r w:rsidR="00670D2A">
        <w:rPr>
          <w:rFonts w:ascii="Arial" w:hAnsi="Arial" w:cs="Arial"/>
          <w:sz w:val="20"/>
          <w:lang w:val="pt-BR"/>
        </w:rPr>
        <w:t xml:space="preserve">objetivo </w:t>
      </w:r>
      <w:r w:rsidR="004F1603">
        <w:rPr>
          <w:rFonts w:ascii="Arial" w:hAnsi="Arial" w:cs="Arial"/>
          <w:sz w:val="20"/>
          <w:lang w:val="pt-BR"/>
        </w:rPr>
        <w:t>deste trabalho é realizar uma revisão sistemática</w:t>
      </w:r>
      <w:r w:rsidR="00AD0BA9">
        <w:rPr>
          <w:rFonts w:ascii="Arial" w:hAnsi="Arial" w:cs="Arial"/>
          <w:sz w:val="20"/>
          <w:lang w:val="pt-BR"/>
        </w:rPr>
        <w:t xml:space="preserve"> para identificar se já existem patentes publicadas referentes a um sistema de monitoramento da</w:t>
      </w:r>
      <w:r w:rsidR="00670D2A">
        <w:rPr>
          <w:rFonts w:ascii="Arial" w:hAnsi="Arial" w:cs="Arial"/>
          <w:sz w:val="20"/>
          <w:lang w:val="pt-BR"/>
        </w:rPr>
        <w:t xml:space="preserve"> soldagem </w:t>
      </w:r>
      <w:r w:rsidR="00CF52CC">
        <w:rPr>
          <w:rFonts w:ascii="Arial" w:hAnsi="Arial" w:cs="Arial"/>
          <w:sz w:val="20"/>
          <w:lang w:val="pt-BR"/>
        </w:rPr>
        <w:t>em tempo real, n</w:t>
      </w:r>
      <w:r w:rsidR="009863F3">
        <w:rPr>
          <w:rFonts w:ascii="Arial" w:hAnsi="Arial" w:cs="Arial"/>
          <w:sz w:val="20"/>
          <w:lang w:val="pt-BR"/>
        </w:rPr>
        <w:t>os processos a arco GTAW e GMAW</w:t>
      </w:r>
      <w:r w:rsidR="00041CF3">
        <w:rPr>
          <w:rFonts w:ascii="Arial" w:hAnsi="Arial" w:cs="Arial"/>
          <w:sz w:val="20"/>
          <w:lang w:val="pt-BR"/>
        </w:rPr>
        <w:t xml:space="preserve">, </w:t>
      </w:r>
      <w:r w:rsidR="00670D2A">
        <w:rPr>
          <w:rFonts w:ascii="Arial" w:hAnsi="Arial" w:cs="Arial"/>
          <w:sz w:val="20"/>
          <w:lang w:val="pt-BR"/>
        </w:rPr>
        <w:t>que prevê</w:t>
      </w:r>
      <w:r w:rsidR="009863F3">
        <w:rPr>
          <w:rFonts w:ascii="Arial" w:hAnsi="Arial" w:cs="Arial"/>
          <w:sz w:val="20"/>
          <w:lang w:val="pt-BR"/>
        </w:rPr>
        <w:t xml:space="preserve"> diagnóstico e</w:t>
      </w:r>
      <w:r w:rsidR="00670D2A">
        <w:rPr>
          <w:rFonts w:ascii="Arial" w:hAnsi="Arial" w:cs="Arial"/>
          <w:sz w:val="20"/>
          <w:lang w:val="pt-BR"/>
        </w:rPr>
        <w:t xml:space="preserve"> plano de ação.</w:t>
      </w:r>
    </w:p>
    <w:p w14:paraId="68D08084" w14:textId="77777777" w:rsidR="00330650" w:rsidRDefault="00330650" w:rsidP="00330650">
      <w:pPr>
        <w:spacing w:after="0" w:line="240" w:lineRule="auto"/>
        <w:jc w:val="both"/>
        <w:rPr>
          <w:rFonts w:ascii="Arial" w:hAnsi="Arial" w:cs="Arial"/>
          <w:sz w:val="20"/>
          <w:lang w:val="pt-BR"/>
        </w:rPr>
      </w:pPr>
    </w:p>
    <w:p w14:paraId="21DF3E91" w14:textId="77777777" w:rsidR="00D3013D"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2. </w:t>
      </w:r>
      <w:r w:rsidR="00D3013D" w:rsidRPr="00330650">
        <w:rPr>
          <w:rFonts w:ascii="Arial" w:hAnsi="Arial" w:cs="Arial"/>
          <w:b/>
          <w:sz w:val="20"/>
          <w:lang w:val="pt-BR"/>
        </w:rPr>
        <w:t>METODOLOGIA</w:t>
      </w:r>
    </w:p>
    <w:p w14:paraId="0C7008C3" w14:textId="77777777" w:rsidR="00330650" w:rsidRDefault="00330650" w:rsidP="00330650">
      <w:pPr>
        <w:spacing w:after="0" w:line="240" w:lineRule="auto"/>
        <w:jc w:val="both"/>
        <w:rPr>
          <w:rFonts w:ascii="Arial" w:hAnsi="Arial" w:cs="Arial"/>
          <w:sz w:val="20"/>
          <w:lang w:val="pt-BR"/>
        </w:rPr>
      </w:pPr>
    </w:p>
    <w:p w14:paraId="410CCA47" w14:textId="391D125F" w:rsidR="00D3013D" w:rsidRDefault="00330650" w:rsidP="00330650">
      <w:pPr>
        <w:spacing w:after="0" w:line="240" w:lineRule="auto"/>
        <w:jc w:val="both"/>
        <w:rPr>
          <w:rFonts w:ascii="Arial" w:hAnsi="Arial" w:cs="Arial"/>
          <w:sz w:val="20"/>
          <w:lang w:val="pt-BR"/>
        </w:rPr>
      </w:pPr>
      <w:r>
        <w:rPr>
          <w:rFonts w:ascii="Arial" w:hAnsi="Arial" w:cs="Arial"/>
          <w:sz w:val="20"/>
          <w:lang w:val="pt-BR"/>
        </w:rPr>
        <w:tab/>
      </w:r>
      <w:r w:rsidR="003B3F40" w:rsidRPr="003B3F40">
        <w:rPr>
          <w:rFonts w:ascii="Arial" w:hAnsi="Arial" w:cs="Arial"/>
          <w:sz w:val="20"/>
          <w:lang w:val="pt-BR"/>
        </w:rPr>
        <w:t>Este presente estudo trata-</w:t>
      </w:r>
      <w:r w:rsidR="003B3F40">
        <w:rPr>
          <w:rFonts w:ascii="Arial" w:hAnsi="Arial" w:cs="Arial"/>
          <w:sz w:val="20"/>
          <w:lang w:val="pt-BR"/>
        </w:rPr>
        <w:t>se de uma revisão sistemática de patentes</w:t>
      </w:r>
      <w:r w:rsidR="003B3F40" w:rsidRPr="003B3F40">
        <w:rPr>
          <w:rFonts w:ascii="Arial" w:hAnsi="Arial" w:cs="Arial"/>
          <w:sz w:val="20"/>
          <w:lang w:val="pt-BR"/>
        </w:rPr>
        <w:t xml:space="preserve">, sobre </w:t>
      </w:r>
      <w:r w:rsidR="003B3F40">
        <w:rPr>
          <w:rFonts w:ascii="Arial" w:hAnsi="Arial" w:cs="Arial"/>
          <w:sz w:val="20"/>
          <w:lang w:val="pt-BR"/>
        </w:rPr>
        <w:t xml:space="preserve">o uso de sistemas de monitoramento de soldagem </w:t>
      </w:r>
      <w:r w:rsidR="003B3F40" w:rsidRPr="003B3F40">
        <w:rPr>
          <w:rFonts w:ascii="Arial" w:hAnsi="Arial" w:cs="Arial"/>
          <w:sz w:val="20"/>
          <w:lang w:val="pt-BR"/>
        </w:rPr>
        <w:t>e</w:t>
      </w:r>
      <w:r w:rsidR="003B3F40">
        <w:rPr>
          <w:rFonts w:ascii="Arial" w:hAnsi="Arial" w:cs="Arial"/>
          <w:sz w:val="20"/>
          <w:lang w:val="pt-BR"/>
        </w:rPr>
        <w:t>m</w:t>
      </w:r>
      <w:r w:rsidR="003B3F40" w:rsidRPr="003B3F40">
        <w:rPr>
          <w:rFonts w:ascii="Arial" w:hAnsi="Arial" w:cs="Arial"/>
          <w:sz w:val="20"/>
          <w:lang w:val="pt-BR"/>
        </w:rPr>
        <w:t xml:space="preserve"> aços inoxidáveis duplex</w:t>
      </w:r>
      <w:r w:rsidR="00D3013D" w:rsidRPr="00330650">
        <w:rPr>
          <w:rFonts w:ascii="Arial" w:hAnsi="Arial" w:cs="Arial"/>
          <w:sz w:val="20"/>
          <w:lang w:val="pt-BR"/>
        </w:rPr>
        <w:t>.</w:t>
      </w:r>
      <w:r w:rsidR="003B3F40" w:rsidRPr="00A94E88">
        <w:rPr>
          <w:lang w:val="pt-BR"/>
        </w:rPr>
        <w:t xml:space="preserve"> </w:t>
      </w:r>
      <w:r w:rsidR="003B3F40" w:rsidRPr="003B3F40">
        <w:rPr>
          <w:rFonts w:ascii="Arial" w:hAnsi="Arial" w:cs="Arial"/>
          <w:sz w:val="20"/>
          <w:lang w:val="pt-BR"/>
        </w:rPr>
        <w:t>A metodologia</w:t>
      </w:r>
      <w:r w:rsidR="00840A4A">
        <w:rPr>
          <w:rFonts w:ascii="Arial" w:hAnsi="Arial" w:cs="Arial"/>
          <w:sz w:val="20"/>
          <w:lang w:val="pt-BR"/>
        </w:rPr>
        <w:t xml:space="preserve"> utilizada </w:t>
      </w:r>
      <w:r w:rsidR="00B5305F">
        <w:rPr>
          <w:rFonts w:ascii="Arial" w:hAnsi="Arial" w:cs="Arial"/>
          <w:sz w:val="20"/>
          <w:lang w:val="pt-BR"/>
        </w:rPr>
        <w:t>consiste</w:t>
      </w:r>
      <w:r w:rsidR="003B3F40" w:rsidRPr="003B3F40">
        <w:rPr>
          <w:rFonts w:ascii="Arial" w:hAnsi="Arial" w:cs="Arial"/>
          <w:sz w:val="20"/>
          <w:lang w:val="pt-BR"/>
        </w:rPr>
        <w:t xml:space="preserve"> no levantamento de </w:t>
      </w:r>
      <w:r w:rsidR="003B3F40">
        <w:rPr>
          <w:rFonts w:ascii="Arial" w:hAnsi="Arial" w:cs="Arial"/>
          <w:sz w:val="20"/>
          <w:lang w:val="pt-BR"/>
        </w:rPr>
        <w:t>patentes</w:t>
      </w:r>
      <w:r w:rsidR="003B3F40" w:rsidRPr="003B3F40">
        <w:rPr>
          <w:rFonts w:ascii="Arial" w:hAnsi="Arial" w:cs="Arial"/>
          <w:sz w:val="20"/>
          <w:lang w:val="pt-BR"/>
        </w:rPr>
        <w:t xml:space="preserve"> e </w:t>
      </w:r>
      <w:r w:rsidR="00B5305F">
        <w:rPr>
          <w:rFonts w:ascii="Arial" w:hAnsi="Arial" w:cs="Arial"/>
          <w:sz w:val="20"/>
          <w:lang w:val="pt-BR"/>
        </w:rPr>
        <w:t>aplicando a</w:t>
      </w:r>
      <w:r w:rsidR="003B3F40" w:rsidRPr="003B3F40">
        <w:rPr>
          <w:rFonts w:ascii="Arial" w:hAnsi="Arial" w:cs="Arial"/>
          <w:sz w:val="20"/>
          <w:lang w:val="pt-BR"/>
        </w:rPr>
        <w:t xml:space="preserve"> estratégia que obedece a sistemática descrita a seguir</w:t>
      </w:r>
      <w:r w:rsidR="003B3F40">
        <w:rPr>
          <w:rFonts w:ascii="Arial" w:hAnsi="Arial" w:cs="Arial"/>
          <w:sz w:val="20"/>
          <w:lang w:val="pt-BR"/>
        </w:rPr>
        <w:t>:</w:t>
      </w:r>
      <w:r w:rsidR="00D12FD3">
        <w:rPr>
          <w:rFonts w:ascii="Arial" w:hAnsi="Arial" w:cs="Arial"/>
          <w:sz w:val="20"/>
          <w:lang w:val="pt-BR"/>
        </w:rPr>
        <w:fldChar w:fldCharType="begin" w:fldLock="1"/>
      </w:r>
      <w:r w:rsidR="00D12FD3">
        <w:rPr>
          <w:rFonts w:ascii="Arial" w:hAnsi="Arial" w:cs="Arial"/>
          <w:sz w:val="20"/>
          <w:lang w:val="pt-BR"/>
        </w:rPr>
        <w:instrText>ADDIN CSL_CITATION {"citationItems":[{"id":"ITEM-1","itemData":{"abstract":"Resumo: A soldagem é um processo muito utilizado em diversos segmentos industriais, que necessita de controle dos seus parâmetros, especialmente quando se trata da soldagem de aços inoxidáveis duplex (AID). Este trabalho apresenta uma revisão sistemática sobre a utilização combinada de simulações numéricas e físicas para predição do comportamento de um AID durante a soldagem. A pesquisa foi realizada tendo como base o banco de dados da plataforma ScienceDirect. Os resultados apresentaram apenas três artigos sobre simulações numéricas e físicas para a soldagem de AID. Percebe-se, também, um crescente interesse nesse tema, uma vez que 50% dos trabalhos foram publicados nos últimos 5 anos e ressaltam que as simulações podem ser usadas para predizer este processo. Palavras-Chave: Revisão sistemática; Soldagem; Aço inoxidável duplex; Simulação Numérica; Gleeble ®. Abstract: The welding process stands out for being widely used in manufacturing, that it requires control of its parameters, especially when welding duplex stainless steels (DSS). This paper presents a systematic review of the literature on the use of numerical and physical simulations to predict the behavior of a DSS during welding. The database used was articles published on the ScienceDirect ® platform. The results show the low number of studies regarding numerical and thermomechanical simulations for welding duplex stainless steels. There is a growing interest in this topic, insofar as 50% of papers have been published in the last five years. The researched literature emphasized that simulations can be used to predict the welding process.","author":[{"dropping-particle":"da","family":"Silva","given":"Leonardo Oliveira Passos","non-dropping-particle":"","parse-names":false,"suffix":""},{"dropping-particle":"","family":"Advan","given":";","non-dropping-particle":"","parse-names":false,"suffix":""},{"dropping-particle":"","family":"Nascimento¹","given":"Coelho","non-dropping-particle":"","parse-names":false,"suffix":""},{"dropping-particle":"","family":"Magalhães","given":"Francisco","non-dropping-particle":"","parse-names":false,"suffix":""},{"dropping-particle":"","family":"Júnior","given":"Santos","non-dropping-particle":"","parse-names":false,"suffix":""},{"dropping-particle":"","family":"Lima¹","given":"Tiago Nunes","non-dropping-particle":"","parse-names":false,"suffix":""},{"dropping-particle":"","family":"Caetano","given":"Bruno","non-dropping-particle":"","parse-names":false,"suffix":""},{"dropping-particle":"","family":"Silva¹","given":"Santos","non-dropping-particle":"","parse-names":false,"suffix":""},{"dropping-particle":"","family":"Coelho¹","given":"Rodrigo Santiago","non-dropping-particle":"","parse-names":false,"suffix":""}],"id":"ITEM-1","issued":{"date-parts":[["2019"]]},"title":"SIMULAÇÃO NUMÉRICA E FÍSICA NA SOLDAGEM DOS AÇOS INOXIDÁVEIS DUPLEX: UMA REVISÃO SISTEMÁTICA.","type":"paper-conference"},"uris":["http://www.mendeley.com/documents/?uuid=22c9b7f4-5261-35de-9426-cdb28eda0954"]}],"mendeley":{"formattedCitation":"&lt;sup&gt;9&lt;/sup&gt;","plainTextFormattedCitation":"9"},"properties":{"noteIndex":0},"schema":"https://github.com/citation-style-language/schema/raw/master/csl-citation.json"}</w:instrText>
      </w:r>
      <w:r w:rsidR="00D12FD3">
        <w:rPr>
          <w:rFonts w:ascii="Arial" w:hAnsi="Arial" w:cs="Arial"/>
          <w:sz w:val="20"/>
          <w:lang w:val="pt-BR"/>
        </w:rPr>
        <w:fldChar w:fldCharType="separate"/>
      </w:r>
      <w:r w:rsidR="00D12FD3" w:rsidRPr="00D12FD3">
        <w:rPr>
          <w:rFonts w:ascii="Arial" w:hAnsi="Arial" w:cs="Arial"/>
          <w:noProof/>
          <w:sz w:val="20"/>
          <w:vertAlign w:val="superscript"/>
          <w:lang w:val="pt-BR"/>
        </w:rPr>
        <w:t>9</w:t>
      </w:r>
      <w:r w:rsidR="00D12FD3">
        <w:rPr>
          <w:rFonts w:ascii="Arial" w:hAnsi="Arial" w:cs="Arial"/>
          <w:sz w:val="20"/>
          <w:lang w:val="pt-BR"/>
        </w:rPr>
        <w:fldChar w:fldCharType="end"/>
      </w:r>
      <w:r w:rsidR="00D12FD3">
        <w:rPr>
          <w:rFonts w:ascii="Arial" w:hAnsi="Arial" w:cs="Arial"/>
          <w:sz w:val="20"/>
          <w:lang w:val="pt-BR"/>
        </w:rPr>
        <w:t xml:space="preserve"> </w:t>
      </w:r>
    </w:p>
    <w:p w14:paraId="79360CD4" w14:textId="299F910B" w:rsidR="003B3F40" w:rsidRPr="003B3F40" w:rsidRDefault="003B3F40" w:rsidP="003B3F40">
      <w:pPr>
        <w:spacing w:after="0" w:line="240" w:lineRule="auto"/>
        <w:jc w:val="both"/>
        <w:rPr>
          <w:rFonts w:ascii="Arial" w:hAnsi="Arial" w:cs="Arial"/>
          <w:sz w:val="20"/>
          <w:lang w:val="pt-BR"/>
        </w:rPr>
      </w:pPr>
      <w:r w:rsidRPr="003B3F40">
        <w:rPr>
          <w:rFonts w:ascii="Arial" w:hAnsi="Arial" w:cs="Arial"/>
          <w:sz w:val="20"/>
          <w:lang w:val="pt-BR"/>
        </w:rPr>
        <w:lastRenderedPageBreak/>
        <w:t xml:space="preserve">I. Elaboração </w:t>
      </w:r>
      <w:r>
        <w:rPr>
          <w:rFonts w:ascii="Arial" w:hAnsi="Arial" w:cs="Arial"/>
          <w:sz w:val="20"/>
          <w:lang w:val="pt-BR"/>
        </w:rPr>
        <w:t>da pergunta norteadora: Há disponível patente de um sistema que monitore a execução de soldagem</w:t>
      </w:r>
      <w:r w:rsidR="00C103D2">
        <w:rPr>
          <w:rFonts w:ascii="Arial" w:hAnsi="Arial" w:cs="Arial"/>
          <w:sz w:val="20"/>
          <w:lang w:val="pt-BR"/>
        </w:rPr>
        <w:t xml:space="preserve"> a arco GTAW e GMAW</w:t>
      </w:r>
      <w:r>
        <w:rPr>
          <w:rFonts w:ascii="Arial" w:hAnsi="Arial" w:cs="Arial"/>
          <w:sz w:val="20"/>
          <w:lang w:val="pt-BR"/>
        </w:rPr>
        <w:t xml:space="preserve">, em específico o aço inoxidável duplex, e que dê diagnóstico da junta soldada e plano de ação caso algum defeito seja </w:t>
      </w:r>
      <w:r w:rsidR="00C103D2">
        <w:rPr>
          <w:rFonts w:ascii="Arial" w:hAnsi="Arial" w:cs="Arial"/>
          <w:sz w:val="20"/>
          <w:lang w:val="pt-BR"/>
        </w:rPr>
        <w:t>identificado</w:t>
      </w:r>
      <w:r w:rsidRPr="003B3F40">
        <w:rPr>
          <w:rFonts w:ascii="Arial" w:hAnsi="Arial" w:cs="Arial"/>
          <w:sz w:val="20"/>
          <w:lang w:val="pt-BR"/>
        </w:rPr>
        <w:t>;</w:t>
      </w:r>
    </w:p>
    <w:p w14:paraId="2997262A" w14:textId="55E24608" w:rsidR="003B3F40" w:rsidRPr="003B3F40" w:rsidRDefault="003B3F40" w:rsidP="003B3F40">
      <w:pPr>
        <w:spacing w:after="0" w:line="240" w:lineRule="auto"/>
        <w:jc w:val="both"/>
        <w:rPr>
          <w:rFonts w:ascii="Arial" w:hAnsi="Arial" w:cs="Arial"/>
          <w:sz w:val="20"/>
          <w:lang w:val="pt-BR"/>
        </w:rPr>
      </w:pPr>
      <w:r w:rsidRPr="003B3F40">
        <w:rPr>
          <w:rFonts w:ascii="Arial" w:hAnsi="Arial" w:cs="Arial"/>
          <w:sz w:val="20"/>
          <w:lang w:val="pt-BR"/>
        </w:rPr>
        <w:t xml:space="preserve">II. Seleção </w:t>
      </w:r>
      <w:r>
        <w:rPr>
          <w:rFonts w:ascii="Arial" w:hAnsi="Arial" w:cs="Arial"/>
          <w:sz w:val="20"/>
          <w:lang w:val="pt-BR"/>
        </w:rPr>
        <w:t xml:space="preserve">da plataforma de busca: </w:t>
      </w:r>
      <w:r w:rsidR="00E05583" w:rsidRPr="00E05583">
        <w:rPr>
          <w:rFonts w:ascii="Arial" w:hAnsi="Arial" w:cs="Arial"/>
          <w:sz w:val="20"/>
          <w:lang w:val="pt-BR"/>
        </w:rPr>
        <w:t>Derwent Innovation</w:t>
      </w:r>
      <w:r w:rsidR="00E05583" w:rsidRPr="000D358D">
        <w:rPr>
          <w:rFonts w:ascii="Arial" w:hAnsi="Arial" w:cs="Arial"/>
          <w:sz w:val="20"/>
          <w:lang w:val="pt-BR"/>
        </w:rPr>
        <w:t xml:space="preserve"> </w:t>
      </w:r>
      <w:r w:rsidR="00E05583">
        <w:rPr>
          <w:rFonts w:ascii="Arial" w:hAnsi="Arial" w:cs="Arial"/>
          <w:sz w:val="20"/>
          <w:lang w:val="pt-BR"/>
        </w:rPr>
        <w:t>(</w:t>
      </w:r>
      <w:r w:rsidR="000D358D" w:rsidRPr="000D358D">
        <w:rPr>
          <w:rFonts w:ascii="Arial" w:hAnsi="Arial" w:cs="Arial"/>
          <w:sz w:val="20"/>
          <w:lang w:val="pt-BR"/>
        </w:rPr>
        <w:t>www.derwentinnovation.com</w:t>
      </w:r>
      <w:r w:rsidR="00E05583">
        <w:rPr>
          <w:rFonts w:ascii="Arial" w:hAnsi="Arial" w:cs="Arial"/>
          <w:sz w:val="20"/>
          <w:lang w:val="pt-BR"/>
        </w:rPr>
        <w:t>)</w:t>
      </w:r>
      <w:r w:rsidRPr="003B3F40">
        <w:rPr>
          <w:rFonts w:ascii="Arial" w:hAnsi="Arial" w:cs="Arial"/>
          <w:sz w:val="20"/>
          <w:lang w:val="pt-BR"/>
        </w:rPr>
        <w:t>;</w:t>
      </w:r>
    </w:p>
    <w:p w14:paraId="269FEA8F" w14:textId="0A9EE4A1" w:rsidR="003B3F40" w:rsidRPr="003B3F40" w:rsidRDefault="003B3F40" w:rsidP="003B3F40">
      <w:pPr>
        <w:spacing w:after="0" w:line="240" w:lineRule="auto"/>
        <w:jc w:val="both"/>
        <w:rPr>
          <w:rFonts w:ascii="Arial" w:hAnsi="Arial" w:cs="Arial"/>
          <w:sz w:val="20"/>
          <w:lang w:val="pt-BR"/>
        </w:rPr>
      </w:pPr>
      <w:r w:rsidRPr="003B3F40">
        <w:rPr>
          <w:rFonts w:ascii="Arial" w:hAnsi="Arial" w:cs="Arial"/>
          <w:sz w:val="20"/>
          <w:lang w:val="pt-BR"/>
        </w:rPr>
        <w:t xml:space="preserve">III. Definição </w:t>
      </w:r>
      <w:r w:rsidR="000D358D">
        <w:rPr>
          <w:rFonts w:ascii="Arial" w:hAnsi="Arial" w:cs="Arial"/>
          <w:sz w:val="20"/>
          <w:lang w:val="pt-BR"/>
        </w:rPr>
        <w:t>da estratégia de busca de acordo com a Tabela 1</w:t>
      </w:r>
      <w:r w:rsidR="00A708E7">
        <w:rPr>
          <w:rFonts w:ascii="Arial" w:hAnsi="Arial" w:cs="Arial"/>
          <w:sz w:val="20"/>
          <w:lang w:val="pt-BR"/>
        </w:rPr>
        <w:t>;</w:t>
      </w:r>
    </w:p>
    <w:p w14:paraId="5FF6267F" w14:textId="0420A6E2" w:rsidR="003B3F40" w:rsidRPr="003B3F40" w:rsidRDefault="003B3F40" w:rsidP="003B3F40">
      <w:pPr>
        <w:spacing w:after="0" w:line="240" w:lineRule="auto"/>
        <w:jc w:val="both"/>
        <w:rPr>
          <w:rFonts w:ascii="Arial" w:hAnsi="Arial" w:cs="Arial"/>
          <w:sz w:val="20"/>
          <w:lang w:val="pt-BR"/>
        </w:rPr>
      </w:pPr>
      <w:r w:rsidRPr="003B3F40">
        <w:rPr>
          <w:rFonts w:ascii="Arial" w:hAnsi="Arial" w:cs="Arial"/>
          <w:sz w:val="20"/>
          <w:lang w:val="pt-BR"/>
        </w:rPr>
        <w:t xml:space="preserve">IV. Filtragem </w:t>
      </w:r>
      <w:r>
        <w:rPr>
          <w:rFonts w:ascii="Arial" w:hAnsi="Arial" w:cs="Arial"/>
          <w:sz w:val="20"/>
          <w:lang w:val="pt-BR"/>
        </w:rPr>
        <w:t>das patentes</w:t>
      </w:r>
      <w:r w:rsidR="000D358D">
        <w:rPr>
          <w:rFonts w:ascii="Arial" w:hAnsi="Arial" w:cs="Arial"/>
          <w:sz w:val="20"/>
          <w:lang w:val="pt-BR"/>
        </w:rPr>
        <w:t xml:space="preserve"> </w:t>
      </w:r>
      <w:r w:rsidRPr="003B3F40">
        <w:rPr>
          <w:rFonts w:ascii="Arial" w:hAnsi="Arial" w:cs="Arial"/>
          <w:sz w:val="20"/>
          <w:lang w:val="pt-BR"/>
        </w:rPr>
        <w:t>após leitura de título e resumo</w:t>
      </w:r>
      <w:r w:rsidR="000D358D">
        <w:rPr>
          <w:rFonts w:ascii="Arial" w:hAnsi="Arial" w:cs="Arial"/>
          <w:sz w:val="20"/>
          <w:lang w:val="pt-BR"/>
        </w:rPr>
        <w:t>, e uma segunda filtragem após leitura integral</w:t>
      </w:r>
      <w:r w:rsidRPr="003B3F40">
        <w:rPr>
          <w:rFonts w:ascii="Arial" w:hAnsi="Arial" w:cs="Arial"/>
          <w:sz w:val="20"/>
          <w:lang w:val="pt-BR"/>
        </w:rPr>
        <w:t>;</w:t>
      </w:r>
    </w:p>
    <w:p w14:paraId="1ED7CBFA" w14:textId="4BA5074C" w:rsidR="003B3F40" w:rsidRPr="003B3F40" w:rsidRDefault="003B3F40" w:rsidP="003B3F40">
      <w:pPr>
        <w:spacing w:after="0" w:line="240" w:lineRule="auto"/>
        <w:jc w:val="both"/>
        <w:rPr>
          <w:rFonts w:ascii="Arial" w:hAnsi="Arial" w:cs="Arial"/>
          <w:sz w:val="20"/>
          <w:lang w:val="pt-BR"/>
        </w:rPr>
      </w:pPr>
      <w:r w:rsidRPr="003B3F40">
        <w:rPr>
          <w:rFonts w:ascii="Arial" w:hAnsi="Arial" w:cs="Arial"/>
          <w:sz w:val="20"/>
          <w:lang w:val="pt-BR"/>
        </w:rPr>
        <w:t>V. Análise quantitativa dos dados coletados;</w:t>
      </w:r>
    </w:p>
    <w:p w14:paraId="42717DEB" w14:textId="4AF830E8" w:rsidR="003B3F40" w:rsidRDefault="000D358D" w:rsidP="003B3F40">
      <w:pPr>
        <w:spacing w:after="0" w:line="240" w:lineRule="auto"/>
        <w:jc w:val="both"/>
        <w:rPr>
          <w:rFonts w:ascii="Arial" w:hAnsi="Arial" w:cs="Arial"/>
          <w:sz w:val="20"/>
          <w:lang w:val="pt-BR"/>
        </w:rPr>
      </w:pPr>
      <w:r>
        <w:rPr>
          <w:rFonts w:ascii="Arial" w:hAnsi="Arial" w:cs="Arial"/>
          <w:sz w:val="20"/>
          <w:lang w:val="pt-BR"/>
        </w:rPr>
        <w:t>V</w:t>
      </w:r>
      <w:r w:rsidR="003B3F40" w:rsidRPr="003B3F40">
        <w:rPr>
          <w:rFonts w:ascii="Arial" w:hAnsi="Arial" w:cs="Arial"/>
          <w:sz w:val="20"/>
          <w:lang w:val="pt-BR"/>
        </w:rPr>
        <w:t>I. Identificação de quais trabalhos respondem parcial ou totalmente às perguntas norteadoras.</w:t>
      </w:r>
    </w:p>
    <w:p w14:paraId="2E791E88" w14:textId="77777777" w:rsidR="00576CEE" w:rsidRDefault="00576CEE" w:rsidP="003B3F40">
      <w:pPr>
        <w:spacing w:after="0" w:line="240" w:lineRule="auto"/>
        <w:jc w:val="both"/>
        <w:rPr>
          <w:rFonts w:ascii="Arial" w:hAnsi="Arial" w:cs="Arial"/>
          <w:sz w:val="20"/>
          <w:lang w:val="pt-BR"/>
        </w:rPr>
      </w:pPr>
    </w:p>
    <w:p w14:paraId="625791CF" w14:textId="1E824087" w:rsidR="00134977" w:rsidRPr="00A94E88" w:rsidRDefault="00134977" w:rsidP="009863F3">
      <w:pPr>
        <w:pStyle w:val="Legenda"/>
        <w:keepNext/>
        <w:spacing w:after="0"/>
        <w:contextualSpacing/>
        <w:jc w:val="center"/>
        <w:rPr>
          <w:rFonts w:ascii="Arial" w:hAnsi="Arial" w:cs="Arial"/>
          <w:b/>
          <w:i w:val="0"/>
          <w:color w:val="000000" w:themeColor="text1"/>
          <w:lang w:val="pt-BR"/>
        </w:rPr>
      </w:pPr>
      <w:r w:rsidRPr="00A94E88">
        <w:rPr>
          <w:rFonts w:ascii="Arial" w:hAnsi="Arial" w:cs="Arial"/>
          <w:b/>
          <w:i w:val="0"/>
          <w:color w:val="000000" w:themeColor="text1"/>
          <w:lang w:val="pt-BR"/>
        </w:rPr>
        <w:t xml:space="preserve">Tabela </w:t>
      </w:r>
      <w:r w:rsidRPr="00134977">
        <w:rPr>
          <w:rFonts w:ascii="Arial" w:hAnsi="Arial" w:cs="Arial"/>
          <w:b/>
          <w:i w:val="0"/>
          <w:color w:val="000000" w:themeColor="text1"/>
        </w:rPr>
        <w:fldChar w:fldCharType="begin"/>
      </w:r>
      <w:r w:rsidRPr="00A94E88">
        <w:rPr>
          <w:rFonts w:ascii="Arial" w:hAnsi="Arial" w:cs="Arial"/>
          <w:b/>
          <w:i w:val="0"/>
          <w:color w:val="000000" w:themeColor="text1"/>
          <w:lang w:val="pt-BR"/>
        </w:rPr>
        <w:instrText xml:space="preserve"> SEQ Tabela \* ARABIC </w:instrText>
      </w:r>
      <w:r w:rsidRPr="00134977">
        <w:rPr>
          <w:rFonts w:ascii="Arial" w:hAnsi="Arial" w:cs="Arial"/>
          <w:b/>
          <w:i w:val="0"/>
          <w:color w:val="000000" w:themeColor="text1"/>
        </w:rPr>
        <w:fldChar w:fldCharType="separate"/>
      </w:r>
      <w:r w:rsidR="00C103D2" w:rsidRPr="00A94E88">
        <w:rPr>
          <w:rFonts w:ascii="Arial" w:hAnsi="Arial" w:cs="Arial"/>
          <w:b/>
          <w:i w:val="0"/>
          <w:noProof/>
          <w:color w:val="000000" w:themeColor="text1"/>
          <w:lang w:val="pt-BR"/>
        </w:rPr>
        <w:t>1</w:t>
      </w:r>
      <w:r w:rsidRPr="00134977">
        <w:rPr>
          <w:rFonts w:ascii="Arial" w:hAnsi="Arial" w:cs="Arial"/>
          <w:b/>
          <w:i w:val="0"/>
          <w:color w:val="000000" w:themeColor="text1"/>
        </w:rPr>
        <w:fldChar w:fldCharType="end"/>
      </w:r>
      <w:r w:rsidRPr="00A94E88">
        <w:rPr>
          <w:rFonts w:ascii="Arial" w:hAnsi="Arial" w:cs="Arial"/>
          <w:b/>
          <w:i w:val="0"/>
          <w:color w:val="000000" w:themeColor="text1"/>
          <w:lang w:val="pt-BR"/>
        </w:rPr>
        <w:t>. Relação das palavras-chave na plataforma Derwentinnovation</w:t>
      </w:r>
      <w:r w:rsidRPr="00A94E88">
        <w:rPr>
          <w:rFonts w:ascii="Arial" w:hAnsi="Arial" w:cs="Arial"/>
          <w:b/>
          <w:i w:val="0"/>
          <w:color w:val="000000" w:themeColor="text1"/>
          <w:vertAlign w:val="superscript"/>
          <w:lang w:val="pt-BR"/>
        </w:rPr>
        <w:t>®</w:t>
      </w:r>
      <w:r w:rsidRPr="00A94E88">
        <w:rPr>
          <w:rFonts w:ascii="Arial" w:hAnsi="Arial" w:cs="Arial"/>
          <w:b/>
          <w:i w:val="0"/>
          <w:color w:val="000000" w:themeColor="text1"/>
          <w:lang w:val="pt-BR"/>
        </w:rPr>
        <w:t>. Fonte: Autores.</w:t>
      </w:r>
    </w:p>
    <w:tbl>
      <w:tblPr>
        <w:tblW w:w="9468" w:type="dxa"/>
        <w:jc w:val="center"/>
        <w:tblBorders>
          <w:insideH w:val="nil"/>
          <w:insideV w:val="nil"/>
        </w:tblBorders>
        <w:tblLayout w:type="fixed"/>
        <w:tblLook w:val="0600" w:firstRow="0" w:lastRow="0" w:firstColumn="0" w:lastColumn="0" w:noHBand="1" w:noVBand="1"/>
      </w:tblPr>
      <w:tblGrid>
        <w:gridCol w:w="525"/>
        <w:gridCol w:w="8943"/>
      </w:tblGrid>
      <w:tr w:rsidR="00A708E7" w:rsidRPr="00A94E88" w14:paraId="5AC91BEA" w14:textId="77777777" w:rsidTr="00AD0BA9">
        <w:trPr>
          <w:trHeight w:val="20"/>
          <w:jc w:val="center"/>
        </w:trPr>
        <w:tc>
          <w:tcPr>
            <w:tcW w:w="525" w:type="dxa"/>
            <w:tcBorders>
              <w:top w:val="single" w:sz="8" w:space="0" w:color="4F81BD"/>
              <w:left w:val="nil"/>
              <w:bottom w:val="single" w:sz="8" w:space="0" w:color="4F81BD"/>
              <w:right w:val="single" w:sz="8" w:space="0" w:color="4F81BD"/>
            </w:tcBorders>
            <w:shd w:val="clear" w:color="auto" w:fill="4F81BD"/>
            <w:tcMar>
              <w:top w:w="100" w:type="dxa"/>
              <w:left w:w="100" w:type="dxa"/>
              <w:bottom w:w="100" w:type="dxa"/>
              <w:right w:w="100" w:type="dxa"/>
            </w:tcMar>
            <w:vAlign w:val="center"/>
            <w:hideMark/>
          </w:tcPr>
          <w:p w14:paraId="3A3EB3DC" w14:textId="77777777" w:rsidR="000D358D" w:rsidRPr="00A94E88" w:rsidRDefault="000D358D" w:rsidP="00A708E7">
            <w:pPr>
              <w:spacing w:after="0" w:line="240" w:lineRule="auto"/>
              <w:contextualSpacing/>
              <w:jc w:val="center"/>
              <w:rPr>
                <w:rFonts w:ascii="Arial" w:eastAsia="Arial" w:hAnsi="Arial" w:cs="Arial"/>
                <w:b/>
                <w:color w:val="FFFFFF" w:themeColor="background1"/>
                <w:sz w:val="16"/>
                <w:szCs w:val="16"/>
                <w:lang w:val="pt-BR"/>
              </w:rPr>
            </w:pPr>
            <w:r w:rsidRPr="00A94E88">
              <w:rPr>
                <w:rFonts w:ascii="Arial" w:eastAsia="Arial" w:hAnsi="Arial" w:cs="Arial"/>
                <w:b/>
                <w:color w:val="FFFFFF" w:themeColor="background1"/>
                <w:sz w:val="16"/>
                <w:szCs w:val="16"/>
                <w:lang w:val="pt-BR"/>
              </w:rPr>
              <w:t>#</w:t>
            </w:r>
          </w:p>
        </w:tc>
        <w:tc>
          <w:tcPr>
            <w:tcW w:w="8943" w:type="dxa"/>
            <w:tcBorders>
              <w:top w:val="single" w:sz="8" w:space="0" w:color="4F81BD"/>
              <w:left w:val="nil"/>
              <w:bottom w:val="single" w:sz="8" w:space="0" w:color="4F81BD"/>
              <w:right w:val="nil"/>
            </w:tcBorders>
            <w:shd w:val="clear" w:color="auto" w:fill="4F81BD"/>
            <w:tcMar>
              <w:top w:w="100" w:type="dxa"/>
              <w:left w:w="100" w:type="dxa"/>
              <w:bottom w:w="100" w:type="dxa"/>
              <w:right w:w="100" w:type="dxa"/>
            </w:tcMar>
            <w:vAlign w:val="center"/>
            <w:hideMark/>
          </w:tcPr>
          <w:p w14:paraId="1286DC96" w14:textId="77777777" w:rsidR="000D358D" w:rsidRPr="00A94E88" w:rsidRDefault="000D358D" w:rsidP="00A708E7">
            <w:pPr>
              <w:spacing w:after="0" w:line="240" w:lineRule="auto"/>
              <w:contextualSpacing/>
              <w:jc w:val="center"/>
              <w:rPr>
                <w:rFonts w:ascii="Arial" w:eastAsia="Arial" w:hAnsi="Arial" w:cs="Arial"/>
                <w:b/>
                <w:color w:val="FFFFFF" w:themeColor="background1"/>
                <w:sz w:val="16"/>
                <w:szCs w:val="16"/>
                <w:lang w:val="pt-BR"/>
              </w:rPr>
            </w:pPr>
            <w:r w:rsidRPr="00A94E88">
              <w:rPr>
                <w:rFonts w:ascii="Arial" w:eastAsia="Arial" w:hAnsi="Arial" w:cs="Arial"/>
                <w:b/>
                <w:color w:val="FFFFFF" w:themeColor="background1"/>
                <w:sz w:val="16"/>
                <w:szCs w:val="16"/>
                <w:lang w:val="pt-BR"/>
              </w:rPr>
              <w:t>Palavras-chave</w:t>
            </w:r>
          </w:p>
        </w:tc>
      </w:tr>
      <w:tr w:rsidR="000D358D" w:rsidRPr="00A94E88" w14:paraId="158CA2CB" w14:textId="77777777" w:rsidTr="00AD0BA9">
        <w:trPr>
          <w:trHeight w:val="20"/>
          <w:jc w:val="center"/>
        </w:trPr>
        <w:tc>
          <w:tcPr>
            <w:tcW w:w="525" w:type="dxa"/>
            <w:tcBorders>
              <w:top w:val="nil"/>
              <w:left w:val="nil"/>
              <w:bottom w:val="single" w:sz="8" w:space="0" w:color="4F81BD"/>
              <w:right w:val="single" w:sz="8" w:space="0" w:color="4F81BD"/>
            </w:tcBorders>
            <w:shd w:val="clear" w:color="auto" w:fill="FFFFFF"/>
            <w:tcMar>
              <w:top w:w="100" w:type="dxa"/>
              <w:left w:w="100" w:type="dxa"/>
              <w:bottom w:w="100" w:type="dxa"/>
              <w:right w:w="100" w:type="dxa"/>
            </w:tcMar>
            <w:hideMark/>
          </w:tcPr>
          <w:p w14:paraId="7040CD67" w14:textId="77777777" w:rsidR="000D358D" w:rsidRPr="00A94E88" w:rsidRDefault="000D358D" w:rsidP="00A708E7">
            <w:pPr>
              <w:spacing w:after="0" w:line="240" w:lineRule="auto"/>
              <w:contextualSpacing/>
              <w:jc w:val="center"/>
              <w:rPr>
                <w:rFonts w:ascii="Arial" w:eastAsia="Arial" w:hAnsi="Arial" w:cs="Arial"/>
                <w:b/>
                <w:sz w:val="16"/>
                <w:szCs w:val="16"/>
                <w:lang w:val="pt-BR"/>
              </w:rPr>
            </w:pPr>
            <w:r w:rsidRPr="00A94E88">
              <w:rPr>
                <w:rFonts w:ascii="Arial" w:eastAsia="Arial" w:hAnsi="Arial" w:cs="Arial"/>
                <w:b/>
                <w:sz w:val="16"/>
                <w:szCs w:val="16"/>
                <w:lang w:val="pt-BR"/>
              </w:rPr>
              <w:t>1</w:t>
            </w:r>
          </w:p>
        </w:tc>
        <w:tc>
          <w:tcPr>
            <w:tcW w:w="8943" w:type="dxa"/>
            <w:tcBorders>
              <w:top w:val="nil"/>
              <w:left w:val="nil"/>
              <w:bottom w:val="single" w:sz="8" w:space="0" w:color="4F81BD"/>
              <w:right w:val="nil"/>
            </w:tcBorders>
            <w:tcMar>
              <w:top w:w="100" w:type="dxa"/>
              <w:left w:w="100" w:type="dxa"/>
              <w:bottom w:w="100" w:type="dxa"/>
              <w:right w:w="100" w:type="dxa"/>
            </w:tcMar>
            <w:hideMark/>
          </w:tcPr>
          <w:p w14:paraId="0114C9C1" w14:textId="22A7E5BF" w:rsidR="000D358D" w:rsidRPr="00A94E88" w:rsidRDefault="000D358D" w:rsidP="00576CEE">
            <w:pPr>
              <w:spacing w:after="0" w:line="240" w:lineRule="auto"/>
              <w:contextualSpacing/>
              <w:jc w:val="center"/>
              <w:rPr>
                <w:rFonts w:ascii="Arial" w:eastAsia="Arial" w:hAnsi="Arial" w:cs="Arial"/>
                <w:sz w:val="16"/>
                <w:szCs w:val="16"/>
                <w:lang w:val="pt-BR"/>
              </w:rPr>
            </w:pPr>
            <w:r w:rsidRPr="00A94E88">
              <w:rPr>
                <w:rFonts w:ascii="Arial" w:eastAsia="Arial" w:hAnsi="Arial" w:cs="Arial"/>
                <w:sz w:val="16"/>
                <w:szCs w:val="16"/>
                <w:lang w:val="pt-BR"/>
              </w:rPr>
              <w:t>(welding monitoring software) AND (welding data processing)</w:t>
            </w:r>
          </w:p>
        </w:tc>
      </w:tr>
      <w:tr w:rsidR="00576CEE" w:rsidRPr="00A94E88" w14:paraId="5158B29B" w14:textId="77777777" w:rsidTr="00AD0BA9">
        <w:trPr>
          <w:trHeight w:val="20"/>
          <w:jc w:val="center"/>
        </w:trPr>
        <w:tc>
          <w:tcPr>
            <w:tcW w:w="525" w:type="dxa"/>
            <w:tcBorders>
              <w:top w:val="nil"/>
              <w:left w:val="nil"/>
              <w:bottom w:val="single" w:sz="8" w:space="0" w:color="4F81BD"/>
              <w:right w:val="single" w:sz="8" w:space="0" w:color="4F81BD"/>
            </w:tcBorders>
            <w:shd w:val="clear" w:color="auto" w:fill="FFFFFF"/>
            <w:tcMar>
              <w:top w:w="100" w:type="dxa"/>
              <w:left w:w="100" w:type="dxa"/>
              <w:bottom w:w="100" w:type="dxa"/>
              <w:right w:w="100" w:type="dxa"/>
            </w:tcMar>
            <w:hideMark/>
          </w:tcPr>
          <w:p w14:paraId="78AE29F7" w14:textId="77777777" w:rsidR="00576CEE" w:rsidRPr="00A94E88" w:rsidRDefault="00576CEE" w:rsidP="00A029DD">
            <w:pPr>
              <w:spacing w:after="0" w:line="240" w:lineRule="auto"/>
              <w:contextualSpacing/>
              <w:jc w:val="center"/>
              <w:rPr>
                <w:rFonts w:ascii="Arial" w:eastAsia="Arial" w:hAnsi="Arial" w:cs="Arial"/>
                <w:b/>
                <w:sz w:val="16"/>
                <w:szCs w:val="16"/>
                <w:lang w:val="pt-BR"/>
              </w:rPr>
            </w:pPr>
            <w:r w:rsidRPr="00A94E88">
              <w:rPr>
                <w:rFonts w:ascii="Arial" w:eastAsia="Arial" w:hAnsi="Arial" w:cs="Arial"/>
                <w:b/>
                <w:sz w:val="16"/>
                <w:szCs w:val="16"/>
                <w:lang w:val="pt-BR"/>
              </w:rPr>
              <w:t>2</w:t>
            </w:r>
          </w:p>
        </w:tc>
        <w:tc>
          <w:tcPr>
            <w:tcW w:w="8943" w:type="dxa"/>
            <w:tcBorders>
              <w:top w:val="nil"/>
              <w:left w:val="nil"/>
              <w:bottom w:val="single" w:sz="8" w:space="0" w:color="4F81BD"/>
              <w:right w:val="nil"/>
            </w:tcBorders>
            <w:tcMar>
              <w:top w:w="100" w:type="dxa"/>
              <w:left w:w="100" w:type="dxa"/>
              <w:bottom w:w="100" w:type="dxa"/>
              <w:right w:w="100" w:type="dxa"/>
            </w:tcMar>
            <w:hideMark/>
          </w:tcPr>
          <w:p w14:paraId="4C8CD1C8" w14:textId="77777777" w:rsidR="00576CEE" w:rsidRPr="00A94E88" w:rsidRDefault="00576CEE" w:rsidP="00A029DD">
            <w:pPr>
              <w:spacing w:after="0" w:line="240" w:lineRule="auto"/>
              <w:contextualSpacing/>
              <w:jc w:val="center"/>
              <w:rPr>
                <w:rFonts w:ascii="Arial" w:eastAsia="Arial" w:hAnsi="Arial" w:cs="Arial"/>
                <w:sz w:val="16"/>
                <w:szCs w:val="16"/>
                <w:lang w:val="pt-BR"/>
              </w:rPr>
            </w:pPr>
            <w:r w:rsidRPr="00A94E88">
              <w:rPr>
                <w:rFonts w:ascii="Arial" w:eastAsia="Arial" w:hAnsi="Arial" w:cs="Arial"/>
                <w:sz w:val="16"/>
                <w:szCs w:val="16"/>
                <w:lang w:val="pt-BR"/>
              </w:rPr>
              <w:t>(welding monitoring software) AND (welding data processing) AND (welding process control)</w:t>
            </w:r>
          </w:p>
        </w:tc>
      </w:tr>
      <w:tr w:rsidR="000D358D" w:rsidRPr="00A94E88" w14:paraId="118921DF" w14:textId="77777777" w:rsidTr="00AD0BA9">
        <w:trPr>
          <w:trHeight w:val="20"/>
          <w:jc w:val="center"/>
        </w:trPr>
        <w:tc>
          <w:tcPr>
            <w:tcW w:w="525" w:type="dxa"/>
            <w:tcBorders>
              <w:top w:val="nil"/>
              <w:left w:val="nil"/>
              <w:bottom w:val="single" w:sz="8" w:space="0" w:color="4F81BD"/>
              <w:right w:val="single" w:sz="8" w:space="0" w:color="4F81BD"/>
            </w:tcBorders>
            <w:shd w:val="clear" w:color="auto" w:fill="FFFFFF"/>
            <w:tcMar>
              <w:top w:w="100" w:type="dxa"/>
              <w:left w:w="100" w:type="dxa"/>
              <w:bottom w:w="100" w:type="dxa"/>
              <w:right w:w="100" w:type="dxa"/>
            </w:tcMar>
            <w:hideMark/>
          </w:tcPr>
          <w:p w14:paraId="4F4E09A2" w14:textId="28663649" w:rsidR="000D358D" w:rsidRPr="00A94E88" w:rsidRDefault="00576CEE" w:rsidP="00A708E7">
            <w:pPr>
              <w:spacing w:after="0" w:line="240" w:lineRule="auto"/>
              <w:contextualSpacing/>
              <w:jc w:val="center"/>
              <w:rPr>
                <w:rFonts w:ascii="Arial" w:eastAsia="Arial" w:hAnsi="Arial" w:cs="Arial"/>
                <w:b/>
                <w:sz w:val="16"/>
                <w:szCs w:val="16"/>
                <w:lang w:val="pt-BR"/>
              </w:rPr>
            </w:pPr>
            <w:r w:rsidRPr="00A94E88">
              <w:rPr>
                <w:rFonts w:ascii="Arial" w:eastAsia="Arial" w:hAnsi="Arial" w:cs="Arial"/>
                <w:b/>
                <w:sz w:val="16"/>
                <w:szCs w:val="16"/>
                <w:lang w:val="pt-BR"/>
              </w:rPr>
              <w:t>3</w:t>
            </w:r>
          </w:p>
        </w:tc>
        <w:tc>
          <w:tcPr>
            <w:tcW w:w="8943" w:type="dxa"/>
            <w:tcBorders>
              <w:top w:val="nil"/>
              <w:left w:val="nil"/>
              <w:bottom w:val="single" w:sz="8" w:space="0" w:color="4F81BD"/>
              <w:right w:val="nil"/>
            </w:tcBorders>
            <w:tcMar>
              <w:top w:w="100" w:type="dxa"/>
              <w:left w:w="100" w:type="dxa"/>
              <w:bottom w:w="100" w:type="dxa"/>
              <w:right w:w="100" w:type="dxa"/>
            </w:tcMar>
            <w:hideMark/>
          </w:tcPr>
          <w:p w14:paraId="7FD4608E" w14:textId="7B88136E" w:rsidR="000D358D" w:rsidRPr="00A94E88" w:rsidRDefault="000D358D" w:rsidP="00A708E7">
            <w:pPr>
              <w:spacing w:after="0" w:line="240" w:lineRule="auto"/>
              <w:contextualSpacing/>
              <w:jc w:val="center"/>
              <w:rPr>
                <w:rFonts w:ascii="Arial" w:eastAsia="Arial" w:hAnsi="Arial" w:cs="Arial"/>
                <w:sz w:val="16"/>
                <w:szCs w:val="16"/>
                <w:lang w:val="pt-BR"/>
              </w:rPr>
            </w:pPr>
            <w:r w:rsidRPr="00A94E88">
              <w:rPr>
                <w:rFonts w:ascii="Arial" w:eastAsia="Arial" w:hAnsi="Arial" w:cs="Arial"/>
                <w:sz w:val="16"/>
                <w:szCs w:val="16"/>
                <w:lang w:val="pt-BR"/>
              </w:rPr>
              <w:t>(welding monitoring software) AND (welding data processing) AND (welding process control)</w:t>
            </w:r>
            <w:r w:rsidR="00576CEE" w:rsidRPr="00A94E88">
              <w:rPr>
                <w:rFonts w:ascii="Arial" w:eastAsia="Arial" w:hAnsi="Arial" w:cs="Arial"/>
                <w:sz w:val="16"/>
                <w:szCs w:val="16"/>
                <w:lang w:val="pt-BR"/>
              </w:rPr>
              <w:t xml:space="preserve"> AND (GTAW AND GMAW</w:t>
            </w:r>
            <w:r w:rsidR="00407165" w:rsidRPr="00A94E88">
              <w:rPr>
                <w:rFonts w:ascii="Arial" w:eastAsia="Arial" w:hAnsi="Arial" w:cs="Arial"/>
                <w:sz w:val="16"/>
                <w:szCs w:val="16"/>
                <w:lang w:val="pt-BR"/>
              </w:rPr>
              <w:t>)</w:t>
            </w:r>
          </w:p>
        </w:tc>
      </w:tr>
    </w:tbl>
    <w:p w14:paraId="2F4B67DA" w14:textId="33FAFDD8" w:rsidR="000D358D" w:rsidRDefault="000D358D" w:rsidP="003B3F40">
      <w:pPr>
        <w:spacing w:after="0" w:line="240" w:lineRule="auto"/>
        <w:jc w:val="both"/>
        <w:rPr>
          <w:rFonts w:ascii="Arial" w:hAnsi="Arial" w:cs="Arial"/>
          <w:sz w:val="20"/>
          <w:lang w:val="pt-BR"/>
        </w:rPr>
      </w:pPr>
    </w:p>
    <w:p w14:paraId="3EE924FB" w14:textId="273D2F9D" w:rsidR="000D358D" w:rsidRPr="00330650" w:rsidRDefault="00AD0BA9" w:rsidP="000C7E37">
      <w:pPr>
        <w:spacing w:after="0" w:line="240" w:lineRule="auto"/>
        <w:ind w:firstLine="720"/>
        <w:jc w:val="both"/>
        <w:rPr>
          <w:rFonts w:ascii="Arial" w:hAnsi="Arial" w:cs="Arial"/>
          <w:sz w:val="20"/>
          <w:lang w:val="pt-BR"/>
        </w:rPr>
      </w:pPr>
      <w:r>
        <w:rPr>
          <w:rFonts w:ascii="Arial" w:hAnsi="Arial" w:cs="Arial"/>
          <w:sz w:val="20"/>
          <w:lang w:val="pt-BR"/>
        </w:rPr>
        <w:t xml:space="preserve">A busca de anterioridade foi </w:t>
      </w:r>
      <w:r w:rsidRPr="00AD0BA9">
        <w:rPr>
          <w:rFonts w:ascii="Arial" w:hAnsi="Arial" w:cs="Arial"/>
          <w:sz w:val="20"/>
          <w:lang w:val="pt-BR"/>
        </w:rPr>
        <w:t>realizad</w:t>
      </w:r>
      <w:r>
        <w:rPr>
          <w:rFonts w:ascii="Arial" w:hAnsi="Arial" w:cs="Arial"/>
          <w:sz w:val="20"/>
          <w:lang w:val="pt-BR"/>
        </w:rPr>
        <w:t>a</w:t>
      </w:r>
      <w:r w:rsidRPr="00AD0BA9">
        <w:rPr>
          <w:rFonts w:ascii="Arial" w:hAnsi="Arial" w:cs="Arial"/>
          <w:sz w:val="20"/>
          <w:lang w:val="pt-BR"/>
        </w:rPr>
        <w:t xml:space="preserve"> pelo Núcleo de Propriedade Intelectual </w:t>
      </w:r>
      <w:r>
        <w:rPr>
          <w:rFonts w:ascii="Arial" w:hAnsi="Arial" w:cs="Arial"/>
          <w:sz w:val="20"/>
          <w:lang w:val="pt-BR"/>
        </w:rPr>
        <w:t xml:space="preserve">(NPI) </w:t>
      </w:r>
      <w:r w:rsidR="000C7E37">
        <w:rPr>
          <w:rFonts w:ascii="Arial" w:hAnsi="Arial" w:cs="Arial"/>
          <w:sz w:val="20"/>
          <w:lang w:val="pt-BR"/>
        </w:rPr>
        <w:t>do SENAI CIMATEC</w:t>
      </w:r>
      <w:r w:rsidRPr="00AD0BA9">
        <w:rPr>
          <w:rFonts w:ascii="Arial" w:hAnsi="Arial" w:cs="Arial"/>
          <w:sz w:val="20"/>
          <w:lang w:val="pt-BR"/>
        </w:rPr>
        <w:t xml:space="preserve"> </w:t>
      </w:r>
      <w:r w:rsidR="000C7E37">
        <w:rPr>
          <w:rFonts w:ascii="Arial" w:hAnsi="Arial" w:cs="Arial"/>
          <w:sz w:val="20"/>
          <w:lang w:val="pt-BR"/>
        </w:rPr>
        <w:t>e</w:t>
      </w:r>
      <w:r w:rsidRPr="00AD0BA9">
        <w:rPr>
          <w:rFonts w:ascii="Arial" w:hAnsi="Arial" w:cs="Arial"/>
          <w:sz w:val="20"/>
          <w:lang w:val="pt-BR"/>
        </w:rPr>
        <w:t xml:space="preserve"> é essencial para a definição das estratégias de desenvolvimento </w:t>
      </w:r>
      <w:r w:rsidR="000C7E37">
        <w:rPr>
          <w:rFonts w:ascii="Arial" w:hAnsi="Arial" w:cs="Arial"/>
          <w:sz w:val="20"/>
          <w:lang w:val="pt-BR"/>
        </w:rPr>
        <w:t>de um novo</w:t>
      </w:r>
      <w:r w:rsidRPr="00AD0BA9">
        <w:rPr>
          <w:rFonts w:ascii="Arial" w:hAnsi="Arial" w:cs="Arial"/>
          <w:sz w:val="20"/>
          <w:lang w:val="pt-BR"/>
        </w:rPr>
        <w:t xml:space="preserve"> projeto</w:t>
      </w:r>
      <w:r w:rsidR="000C7E37">
        <w:rPr>
          <w:rFonts w:ascii="Arial" w:hAnsi="Arial" w:cs="Arial"/>
          <w:sz w:val="20"/>
          <w:lang w:val="pt-BR"/>
        </w:rPr>
        <w:t xml:space="preserve"> referente ao tema proposto. Esta busca</w:t>
      </w:r>
      <w:r w:rsidR="000C7E37" w:rsidRPr="000C7E37">
        <w:rPr>
          <w:rFonts w:ascii="Arial" w:hAnsi="Arial" w:cs="Arial"/>
          <w:sz w:val="20"/>
          <w:lang w:val="pt-BR"/>
        </w:rPr>
        <w:t xml:space="preserve"> é uma amostragem e não verifica os documentos de patentes que estão em período de sigilo a partir da data de pedido de depósito nos escritórios oficiais, que é de 18 meses. Portanto</w:t>
      </w:r>
      <w:r w:rsidR="00691497">
        <w:rPr>
          <w:rFonts w:ascii="Arial" w:hAnsi="Arial" w:cs="Arial"/>
          <w:sz w:val="20"/>
          <w:lang w:val="pt-BR"/>
        </w:rPr>
        <w:t>,</w:t>
      </w:r>
      <w:r w:rsidR="000C7E37" w:rsidRPr="000C7E37">
        <w:rPr>
          <w:rFonts w:ascii="Arial" w:hAnsi="Arial" w:cs="Arial"/>
          <w:sz w:val="20"/>
          <w:lang w:val="pt-BR"/>
        </w:rPr>
        <w:t xml:space="preserve"> se algum documento similar ou igual estiver no período de sigilo, n</w:t>
      </w:r>
      <w:r w:rsidR="00691497">
        <w:rPr>
          <w:rFonts w:ascii="Arial" w:hAnsi="Arial" w:cs="Arial"/>
          <w:sz w:val="20"/>
          <w:lang w:val="pt-BR"/>
        </w:rPr>
        <w:t>ão estará disponível n</w:t>
      </w:r>
      <w:r w:rsidR="000C7E37" w:rsidRPr="000C7E37">
        <w:rPr>
          <w:rFonts w:ascii="Arial" w:hAnsi="Arial" w:cs="Arial"/>
          <w:sz w:val="20"/>
          <w:lang w:val="pt-BR"/>
        </w:rPr>
        <w:t>os bancos de dados de patentes e artigos científicos. Além disso, a busca prévia não garante a abrangência do campo de pesquisa bibliográfica na totalidade da literatura técnica publicada no mundo.</w:t>
      </w:r>
      <w:r w:rsidR="000C7E37">
        <w:rPr>
          <w:rFonts w:ascii="Arial" w:hAnsi="Arial" w:cs="Arial"/>
          <w:sz w:val="20"/>
          <w:lang w:val="pt-BR"/>
        </w:rPr>
        <w:t xml:space="preserve"> O resultado da pe</w:t>
      </w:r>
      <w:r w:rsidR="00691497">
        <w:rPr>
          <w:rFonts w:ascii="Arial" w:hAnsi="Arial" w:cs="Arial"/>
          <w:sz w:val="20"/>
          <w:lang w:val="pt-BR"/>
        </w:rPr>
        <w:t xml:space="preserve">squisa é referente a data de 04 de abril de </w:t>
      </w:r>
      <w:r w:rsidR="000C7E37">
        <w:rPr>
          <w:rFonts w:ascii="Arial" w:hAnsi="Arial" w:cs="Arial"/>
          <w:sz w:val="20"/>
          <w:lang w:val="pt-BR"/>
        </w:rPr>
        <w:t>2019.</w:t>
      </w:r>
    </w:p>
    <w:p w14:paraId="22B8CA6E" w14:textId="77777777" w:rsidR="00330650" w:rsidRDefault="00330650" w:rsidP="00330650">
      <w:pPr>
        <w:spacing w:after="0" w:line="240" w:lineRule="auto"/>
        <w:jc w:val="both"/>
        <w:rPr>
          <w:rFonts w:ascii="Arial" w:hAnsi="Arial" w:cs="Arial"/>
          <w:sz w:val="20"/>
          <w:lang w:val="pt-BR"/>
        </w:rPr>
      </w:pPr>
    </w:p>
    <w:p w14:paraId="263AA020" w14:textId="77777777" w:rsidR="00D3013D"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3. </w:t>
      </w:r>
      <w:r w:rsidR="00330650" w:rsidRPr="00330650">
        <w:rPr>
          <w:rFonts w:ascii="Arial" w:hAnsi="Arial" w:cs="Arial"/>
          <w:b/>
          <w:sz w:val="20"/>
          <w:lang w:val="pt-BR"/>
        </w:rPr>
        <w:t>RESULTADOS</w:t>
      </w:r>
      <w:r w:rsidR="00D3013D" w:rsidRPr="00330650">
        <w:rPr>
          <w:rFonts w:ascii="Arial" w:hAnsi="Arial" w:cs="Arial"/>
          <w:b/>
          <w:sz w:val="20"/>
          <w:lang w:val="pt-BR"/>
        </w:rPr>
        <w:t xml:space="preserve"> </w:t>
      </w:r>
      <w:r w:rsidR="00330650" w:rsidRPr="00330650">
        <w:rPr>
          <w:rFonts w:ascii="Arial" w:hAnsi="Arial" w:cs="Arial"/>
          <w:b/>
          <w:sz w:val="20"/>
          <w:lang w:val="pt-BR"/>
        </w:rPr>
        <w:t>E</w:t>
      </w:r>
      <w:r w:rsidR="00D3013D" w:rsidRPr="00330650">
        <w:rPr>
          <w:rFonts w:ascii="Arial" w:hAnsi="Arial" w:cs="Arial"/>
          <w:b/>
          <w:sz w:val="20"/>
          <w:lang w:val="pt-BR"/>
        </w:rPr>
        <w:t xml:space="preserve"> DISCUSS</w:t>
      </w:r>
      <w:r w:rsidR="00330650" w:rsidRPr="00330650">
        <w:rPr>
          <w:rFonts w:ascii="Arial" w:hAnsi="Arial" w:cs="Arial"/>
          <w:b/>
          <w:sz w:val="20"/>
          <w:lang w:val="pt-BR"/>
        </w:rPr>
        <w:t>ÃO</w:t>
      </w:r>
    </w:p>
    <w:p w14:paraId="321DAE03" w14:textId="77777777" w:rsidR="00330650" w:rsidRPr="00330650" w:rsidRDefault="00330650" w:rsidP="00330650">
      <w:pPr>
        <w:spacing w:after="0" w:line="240" w:lineRule="auto"/>
        <w:jc w:val="both"/>
        <w:rPr>
          <w:rFonts w:ascii="Arial" w:hAnsi="Arial" w:cs="Arial"/>
          <w:sz w:val="20"/>
          <w:lang w:val="pt-BR"/>
        </w:rPr>
      </w:pPr>
    </w:p>
    <w:p w14:paraId="53F6A740" w14:textId="4A12AAC4" w:rsidR="00247DD5" w:rsidRDefault="00330650" w:rsidP="00247DD5">
      <w:pPr>
        <w:spacing w:after="0" w:line="240" w:lineRule="auto"/>
        <w:jc w:val="both"/>
        <w:rPr>
          <w:rFonts w:ascii="Arial" w:hAnsi="Arial" w:cs="Arial"/>
          <w:sz w:val="20"/>
          <w:lang w:val="pt-BR"/>
        </w:rPr>
      </w:pPr>
      <w:r>
        <w:rPr>
          <w:rFonts w:ascii="Arial" w:hAnsi="Arial" w:cs="Arial"/>
          <w:sz w:val="20"/>
          <w:lang w:val="pt-BR"/>
        </w:rPr>
        <w:tab/>
      </w:r>
      <w:r w:rsidR="00247DD5" w:rsidRPr="00247DD5">
        <w:rPr>
          <w:rFonts w:ascii="Arial" w:hAnsi="Arial" w:cs="Arial"/>
          <w:sz w:val="20"/>
          <w:lang w:val="pt-BR"/>
        </w:rPr>
        <w:t>A primeira estratégia relacionou duas palavras-chave principais relacionadas com o objeto de pesquisa a</w:t>
      </w:r>
      <w:r w:rsidR="00831DB2">
        <w:rPr>
          <w:rFonts w:ascii="Arial" w:hAnsi="Arial" w:cs="Arial"/>
          <w:sz w:val="20"/>
          <w:lang w:val="pt-BR"/>
        </w:rPr>
        <w:t xml:space="preserve"> </w:t>
      </w:r>
      <w:r w:rsidR="00247DD5" w:rsidRPr="00247DD5">
        <w:rPr>
          <w:rFonts w:ascii="Arial" w:hAnsi="Arial" w:cs="Arial"/>
          <w:sz w:val="20"/>
          <w:lang w:val="pt-BR"/>
        </w:rPr>
        <w:t>fim de listar e filtrar patentes que tivessem uma relação significativa com o tema e maior possibilidade de comparação entre o objeto patenteado e o objeto de estudo, obtendo-se um total de 97 patentes.</w:t>
      </w:r>
      <w:r w:rsidR="00247DD5">
        <w:rPr>
          <w:rFonts w:ascii="Arial" w:hAnsi="Arial" w:cs="Arial"/>
          <w:sz w:val="20"/>
          <w:lang w:val="pt-BR"/>
        </w:rPr>
        <w:t xml:space="preserve"> </w:t>
      </w:r>
      <w:r w:rsidR="00247DD5" w:rsidRPr="00247DD5">
        <w:rPr>
          <w:rFonts w:ascii="Arial" w:hAnsi="Arial" w:cs="Arial"/>
          <w:sz w:val="20"/>
          <w:lang w:val="pt-BR"/>
        </w:rPr>
        <w:t xml:space="preserve">Os dados </w:t>
      </w:r>
      <w:r w:rsidR="00247DD5">
        <w:rPr>
          <w:rFonts w:ascii="Arial" w:hAnsi="Arial" w:cs="Arial"/>
          <w:sz w:val="20"/>
          <w:lang w:val="pt-BR"/>
        </w:rPr>
        <w:t>encontrados revelam</w:t>
      </w:r>
      <w:r w:rsidR="00247DD5" w:rsidRPr="00247DD5">
        <w:rPr>
          <w:rFonts w:ascii="Arial" w:hAnsi="Arial" w:cs="Arial"/>
          <w:sz w:val="20"/>
          <w:lang w:val="pt-BR"/>
        </w:rPr>
        <w:t xml:space="preserve"> uma crescente busca do desenvolvimento de tecnologias relacionadas ao monitoramento </w:t>
      </w:r>
      <w:r w:rsidR="00247DD5">
        <w:rPr>
          <w:rFonts w:ascii="Arial" w:hAnsi="Arial" w:cs="Arial"/>
          <w:sz w:val="20"/>
          <w:lang w:val="pt-BR"/>
        </w:rPr>
        <w:t>da soldagem</w:t>
      </w:r>
      <w:r w:rsidR="00247DD5" w:rsidRPr="00247DD5">
        <w:rPr>
          <w:rFonts w:ascii="Arial" w:hAnsi="Arial" w:cs="Arial"/>
          <w:sz w:val="20"/>
          <w:lang w:val="pt-BR"/>
        </w:rPr>
        <w:t xml:space="preserve">, destacando-se a China como maior portadora de </w:t>
      </w:r>
      <w:r w:rsidR="00247DD5">
        <w:rPr>
          <w:rFonts w:ascii="Arial" w:hAnsi="Arial" w:cs="Arial"/>
          <w:sz w:val="20"/>
          <w:lang w:val="pt-BR"/>
        </w:rPr>
        <w:t xml:space="preserve">patentes com esta classificação e </w:t>
      </w:r>
      <w:r w:rsidR="00247DD5" w:rsidRPr="00247DD5">
        <w:rPr>
          <w:rFonts w:ascii="Arial" w:hAnsi="Arial" w:cs="Arial"/>
          <w:sz w:val="20"/>
          <w:lang w:val="pt-BR"/>
        </w:rPr>
        <w:t>as empresas Lincoln Global</w:t>
      </w:r>
      <w:r w:rsidR="00247DD5">
        <w:rPr>
          <w:rFonts w:ascii="Arial" w:hAnsi="Arial" w:cs="Arial"/>
          <w:sz w:val="20"/>
          <w:lang w:val="pt-BR"/>
        </w:rPr>
        <w:t xml:space="preserve"> Inc e Illinois Tool Works Inc c</w:t>
      </w:r>
      <w:r w:rsidR="00247DD5" w:rsidRPr="00247DD5">
        <w:rPr>
          <w:rFonts w:ascii="Arial" w:hAnsi="Arial" w:cs="Arial"/>
          <w:sz w:val="20"/>
          <w:lang w:val="pt-BR"/>
        </w:rPr>
        <w:t xml:space="preserve">omo </w:t>
      </w:r>
      <w:r w:rsidR="00247DD5">
        <w:rPr>
          <w:rFonts w:ascii="Arial" w:hAnsi="Arial" w:cs="Arial"/>
          <w:sz w:val="20"/>
          <w:lang w:val="pt-BR"/>
        </w:rPr>
        <w:t xml:space="preserve">as maiores desenvolvedoras. A </w:t>
      </w:r>
      <w:r w:rsidR="009863F3">
        <w:rPr>
          <w:rFonts w:ascii="Arial" w:hAnsi="Arial" w:cs="Arial"/>
          <w:sz w:val="20"/>
          <w:lang w:val="pt-BR"/>
        </w:rPr>
        <w:fldChar w:fldCharType="begin"/>
      </w:r>
      <w:r w:rsidR="009863F3">
        <w:rPr>
          <w:rFonts w:ascii="Arial" w:hAnsi="Arial" w:cs="Arial"/>
          <w:sz w:val="20"/>
          <w:lang w:val="pt-BR"/>
        </w:rPr>
        <w:instrText xml:space="preserve"> REF _Ref37147722 \h  \* MERGEFORMAT </w:instrText>
      </w:r>
      <w:r w:rsidR="009863F3">
        <w:rPr>
          <w:rFonts w:ascii="Arial" w:hAnsi="Arial" w:cs="Arial"/>
          <w:sz w:val="20"/>
          <w:lang w:val="pt-BR"/>
        </w:rPr>
      </w:r>
      <w:r w:rsidR="009863F3">
        <w:rPr>
          <w:rFonts w:ascii="Arial" w:hAnsi="Arial" w:cs="Arial"/>
          <w:sz w:val="20"/>
          <w:lang w:val="pt-BR"/>
        </w:rPr>
        <w:fldChar w:fldCharType="separate"/>
      </w:r>
      <w:r w:rsidR="009863F3" w:rsidRPr="009863F3">
        <w:rPr>
          <w:rFonts w:ascii="Arial" w:hAnsi="Arial" w:cs="Arial"/>
          <w:sz w:val="20"/>
          <w:lang w:val="pt-BR"/>
        </w:rPr>
        <w:t>Tabela 2</w:t>
      </w:r>
      <w:r w:rsidR="009863F3">
        <w:rPr>
          <w:rFonts w:ascii="Arial" w:hAnsi="Arial" w:cs="Arial"/>
          <w:sz w:val="20"/>
          <w:lang w:val="pt-BR"/>
        </w:rPr>
        <w:fldChar w:fldCharType="end"/>
      </w:r>
      <w:r w:rsidR="009863F3">
        <w:rPr>
          <w:rFonts w:ascii="Arial" w:hAnsi="Arial" w:cs="Arial"/>
          <w:sz w:val="20"/>
          <w:lang w:val="pt-BR"/>
        </w:rPr>
        <w:t xml:space="preserve"> apresenta as patentes que mais se aproximam ao tema proposto.</w:t>
      </w:r>
    </w:p>
    <w:p w14:paraId="7B5A20D0" w14:textId="2E0FC22D" w:rsidR="009863F3" w:rsidRDefault="009863F3" w:rsidP="00247DD5">
      <w:pPr>
        <w:spacing w:after="0" w:line="240" w:lineRule="auto"/>
        <w:jc w:val="both"/>
        <w:rPr>
          <w:rFonts w:ascii="Arial" w:hAnsi="Arial" w:cs="Arial"/>
          <w:sz w:val="20"/>
          <w:lang w:val="pt-BR"/>
        </w:rPr>
      </w:pPr>
    </w:p>
    <w:p w14:paraId="7093FEDF" w14:textId="04F9C05C" w:rsidR="009863F3" w:rsidRPr="00A94E88" w:rsidRDefault="00283B47" w:rsidP="00283B47">
      <w:pPr>
        <w:pStyle w:val="Legenda"/>
        <w:keepNext/>
        <w:tabs>
          <w:tab w:val="center" w:pos="4986"/>
        </w:tabs>
        <w:spacing w:after="0"/>
        <w:contextualSpacing/>
        <w:rPr>
          <w:rFonts w:ascii="Arial" w:hAnsi="Arial" w:cs="Arial"/>
          <w:b/>
          <w:i w:val="0"/>
          <w:color w:val="000000" w:themeColor="text1"/>
          <w:lang w:val="pt-BR"/>
        </w:rPr>
      </w:pPr>
      <w:bookmarkStart w:id="1" w:name="_Ref37147722"/>
      <w:r>
        <w:rPr>
          <w:rFonts w:ascii="Arial" w:hAnsi="Arial" w:cs="Arial"/>
          <w:b/>
          <w:i w:val="0"/>
          <w:color w:val="000000" w:themeColor="text1"/>
          <w:lang w:val="pt-BR"/>
        </w:rPr>
        <w:tab/>
      </w:r>
      <w:r w:rsidR="009863F3" w:rsidRPr="00A94E88">
        <w:rPr>
          <w:rFonts w:ascii="Arial" w:hAnsi="Arial" w:cs="Arial"/>
          <w:b/>
          <w:i w:val="0"/>
          <w:color w:val="000000" w:themeColor="text1"/>
          <w:lang w:val="pt-BR"/>
        </w:rPr>
        <w:t xml:space="preserve">Tabela </w:t>
      </w:r>
      <w:r w:rsidR="009863F3" w:rsidRPr="009863F3">
        <w:rPr>
          <w:rFonts w:ascii="Arial" w:hAnsi="Arial" w:cs="Arial"/>
          <w:b/>
          <w:i w:val="0"/>
          <w:color w:val="000000" w:themeColor="text1"/>
        </w:rPr>
        <w:fldChar w:fldCharType="begin"/>
      </w:r>
      <w:r w:rsidR="009863F3" w:rsidRPr="00A94E88">
        <w:rPr>
          <w:rFonts w:ascii="Arial" w:hAnsi="Arial" w:cs="Arial"/>
          <w:b/>
          <w:i w:val="0"/>
          <w:color w:val="000000" w:themeColor="text1"/>
          <w:lang w:val="pt-BR"/>
        </w:rPr>
        <w:instrText xml:space="preserve"> SEQ Tabela \* ARABIC </w:instrText>
      </w:r>
      <w:r w:rsidR="009863F3" w:rsidRPr="009863F3">
        <w:rPr>
          <w:rFonts w:ascii="Arial" w:hAnsi="Arial" w:cs="Arial"/>
          <w:b/>
          <w:i w:val="0"/>
          <w:color w:val="000000" w:themeColor="text1"/>
        </w:rPr>
        <w:fldChar w:fldCharType="separate"/>
      </w:r>
      <w:r w:rsidR="00C103D2" w:rsidRPr="00A94E88">
        <w:rPr>
          <w:rFonts w:ascii="Arial" w:hAnsi="Arial" w:cs="Arial"/>
          <w:b/>
          <w:i w:val="0"/>
          <w:noProof/>
          <w:color w:val="000000" w:themeColor="text1"/>
          <w:lang w:val="pt-BR"/>
        </w:rPr>
        <w:t>2</w:t>
      </w:r>
      <w:r w:rsidR="009863F3" w:rsidRPr="009863F3">
        <w:rPr>
          <w:rFonts w:ascii="Arial" w:hAnsi="Arial" w:cs="Arial"/>
          <w:b/>
          <w:i w:val="0"/>
          <w:color w:val="000000" w:themeColor="text1"/>
        </w:rPr>
        <w:fldChar w:fldCharType="end"/>
      </w:r>
      <w:bookmarkEnd w:id="1"/>
      <w:r w:rsidR="009863F3" w:rsidRPr="00A94E88">
        <w:rPr>
          <w:rFonts w:ascii="Arial" w:hAnsi="Arial" w:cs="Arial"/>
          <w:b/>
          <w:i w:val="0"/>
          <w:color w:val="000000" w:themeColor="text1"/>
          <w:lang w:val="pt-BR"/>
        </w:rPr>
        <w:t xml:space="preserve">. </w:t>
      </w:r>
      <w:r w:rsidR="002E2C63" w:rsidRPr="00A94E88">
        <w:rPr>
          <w:rFonts w:ascii="Arial" w:hAnsi="Arial" w:cs="Arial"/>
          <w:b/>
          <w:i w:val="0"/>
          <w:color w:val="000000" w:themeColor="text1"/>
          <w:lang w:val="pt-BR"/>
        </w:rPr>
        <w:t xml:space="preserve">Principais patentes </w:t>
      </w:r>
      <w:r w:rsidR="009863F3" w:rsidRPr="00A94E88">
        <w:rPr>
          <w:rFonts w:ascii="Arial" w:hAnsi="Arial" w:cs="Arial"/>
          <w:b/>
          <w:i w:val="0"/>
          <w:color w:val="000000" w:themeColor="text1"/>
          <w:lang w:val="pt-BR"/>
        </w:rPr>
        <w:t>separadas conforme a primeira estratégia de busca.</w:t>
      </w:r>
      <w:r w:rsidRPr="00283B47">
        <w:rPr>
          <w:rFonts w:ascii="Arial" w:hAnsi="Arial" w:cs="Arial"/>
          <w:b/>
          <w:i w:val="0"/>
          <w:color w:val="000000" w:themeColor="text1"/>
          <w:lang w:val="pt-BR"/>
        </w:rPr>
        <w:t xml:space="preserve"> </w:t>
      </w:r>
      <w:r w:rsidRPr="00A94E88">
        <w:rPr>
          <w:rFonts w:ascii="Arial" w:hAnsi="Arial" w:cs="Arial"/>
          <w:b/>
          <w:i w:val="0"/>
          <w:color w:val="000000" w:themeColor="text1"/>
          <w:lang w:val="pt-BR"/>
        </w:rPr>
        <w:t>Fonte: Autores.</w:t>
      </w:r>
    </w:p>
    <w:tbl>
      <w:tblPr>
        <w:tblW w:w="9871" w:type="dxa"/>
        <w:jc w:val="center"/>
        <w:tblBorders>
          <w:insideH w:val="nil"/>
          <w:insideV w:val="nil"/>
        </w:tblBorders>
        <w:tblLayout w:type="fixed"/>
        <w:tblLook w:val="0600" w:firstRow="0" w:lastRow="0" w:firstColumn="0" w:lastColumn="0" w:noHBand="1" w:noVBand="1"/>
      </w:tblPr>
      <w:tblGrid>
        <w:gridCol w:w="4111"/>
        <w:gridCol w:w="5760"/>
      </w:tblGrid>
      <w:tr w:rsidR="009863F3" w:rsidRPr="00A708E7" w14:paraId="3F36794A" w14:textId="77777777" w:rsidTr="009863F3">
        <w:trPr>
          <w:trHeight w:val="23"/>
          <w:jc w:val="center"/>
        </w:trPr>
        <w:tc>
          <w:tcPr>
            <w:tcW w:w="4111" w:type="dxa"/>
            <w:tcBorders>
              <w:top w:val="single" w:sz="8" w:space="0" w:color="4F81BD"/>
              <w:left w:val="nil"/>
              <w:bottom w:val="single" w:sz="8" w:space="0" w:color="4F81BD"/>
              <w:right w:val="single" w:sz="8" w:space="0" w:color="4F81BD"/>
            </w:tcBorders>
            <w:shd w:val="clear" w:color="auto" w:fill="4F81BD"/>
            <w:tcMar>
              <w:top w:w="100" w:type="dxa"/>
              <w:left w:w="100" w:type="dxa"/>
              <w:bottom w:w="100" w:type="dxa"/>
              <w:right w:w="100" w:type="dxa"/>
            </w:tcMar>
            <w:vAlign w:val="center"/>
            <w:hideMark/>
          </w:tcPr>
          <w:p w14:paraId="3C36E000" w14:textId="57E7B0D6" w:rsidR="009863F3" w:rsidRPr="00A94E88" w:rsidRDefault="009863F3" w:rsidP="009863F3">
            <w:pPr>
              <w:spacing w:after="0" w:line="240" w:lineRule="auto"/>
              <w:contextualSpacing/>
              <w:jc w:val="center"/>
              <w:rPr>
                <w:rFonts w:ascii="Arial" w:eastAsia="Arial" w:hAnsi="Arial" w:cs="Arial"/>
                <w:b/>
                <w:color w:val="FFFFFF" w:themeColor="background1"/>
                <w:sz w:val="16"/>
                <w:szCs w:val="16"/>
                <w:lang w:val="pt-BR"/>
              </w:rPr>
            </w:pPr>
            <w:r w:rsidRPr="00A94E88">
              <w:rPr>
                <w:rFonts w:ascii="Arial" w:eastAsia="Arial" w:hAnsi="Arial" w:cs="Arial"/>
                <w:b/>
                <w:color w:val="FFFFFF" w:themeColor="background1"/>
                <w:sz w:val="16"/>
                <w:szCs w:val="16"/>
                <w:lang w:val="pt-BR"/>
              </w:rPr>
              <w:t>Código e Título da Patente</w:t>
            </w:r>
          </w:p>
        </w:tc>
        <w:tc>
          <w:tcPr>
            <w:tcW w:w="5760" w:type="dxa"/>
            <w:tcBorders>
              <w:top w:val="single" w:sz="8" w:space="0" w:color="4F81BD"/>
              <w:left w:val="nil"/>
              <w:bottom w:val="single" w:sz="8" w:space="0" w:color="4F81BD"/>
              <w:right w:val="nil"/>
            </w:tcBorders>
            <w:shd w:val="clear" w:color="auto" w:fill="4F81BD"/>
            <w:tcMar>
              <w:top w:w="100" w:type="dxa"/>
              <w:left w:w="100" w:type="dxa"/>
              <w:bottom w:w="100" w:type="dxa"/>
              <w:right w:w="100" w:type="dxa"/>
            </w:tcMar>
            <w:vAlign w:val="center"/>
            <w:hideMark/>
          </w:tcPr>
          <w:p w14:paraId="203C2A7B" w14:textId="0656B378" w:rsidR="009863F3" w:rsidRPr="00A708E7" w:rsidRDefault="00283B47" w:rsidP="00E06837">
            <w:pPr>
              <w:spacing w:after="0" w:line="240" w:lineRule="auto"/>
              <w:contextualSpacing/>
              <w:jc w:val="center"/>
              <w:rPr>
                <w:rFonts w:ascii="Arial" w:eastAsia="Arial" w:hAnsi="Arial" w:cs="Arial"/>
                <w:b/>
                <w:color w:val="FFFFFF" w:themeColor="background1"/>
                <w:sz w:val="16"/>
                <w:szCs w:val="16"/>
              </w:rPr>
            </w:pPr>
            <w:r w:rsidRPr="00E06837">
              <w:rPr>
                <w:rFonts w:ascii="Arial" w:eastAsia="Arial" w:hAnsi="Arial" w:cs="Arial"/>
                <w:b/>
                <w:color w:val="FFFFFF" w:themeColor="background1"/>
                <w:sz w:val="16"/>
                <w:szCs w:val="16"/>
                <w:lang w:val="pt-BR"/>
              </w:rPr>
              <w:t xml:space="preserve">Principais </w:t>
            </w:r>
            <w:r w:rsidR="00E06837">
              <w:rPr>
                <w:rFonts w:ascii="Arial" w:eastAsia="Arial" w:hAnsi="Arial" w:cs="Arial"/>
                <w:b/>
                <w:color w:val="FFFFFF" w:themeColor="background1"/>
                <w:sz w:val="16"/>
                <w:szCs w:val="16"/>
                <w:lang w:val="pt-BR"/>
              </w:rPr>
              <w:t>Características</w:t>
            </w:r>
          </w:p>
        </w:tc>
      </w:tr>
      <w:tr w:rsidR="009863F3" w:rsidRPr="00A94E88" w14:paraId="70709466" w14:textId="77777777" w:rsidTr="009863F3">
        <w:trPr>
          <w:trHeight w:val="23"/>
          <w:jc w:val="center"/>
        </w:trPr>
        <w:tc>
          <w:tcPr>
            <w:tcW w:w="4111" w:type="dxa"/>
            <w:tcBorders>
              <w:top w:val="nil"/>
              <w:left w:val="nil"/>
              <w:bottom w:val="single" w:sz="8" w:space="0" w:color="4F81BD"/>
              <w:right w:val="single" w:sz="8" w:space="0" w:color="4F81BD"/>
            </w:tcBorders>
            <w:shd w:val="clear" w:color="auto" w:fill="FFFFFF"/>
            <w:tcMar>
              <w:top w:w="100" w:type="dxa"/>
              <w:left w:w="100" w:type="dxa"/>
              <w:bottom w:w="100" w:type="dxa"/>
              <w:right w:w="100" w:type="dxa"/>
            </w:tcMar>
            <w:vAlign w:val="center"/>
          </w:tcPr>
          <w:p w14:paraId="2F06D425" w14:textId="1E543C7C" w:rsidR="009863F3" w:rsidRDefault="009863F3" w:rsidP="009863F3">
            <w:pPr>
              <w:ind w:left="171"/>
              <w:jc w:val="center"/>
              <w:rPr>
                <w:rFonts w:ascii="Arial" w:hAnsi="Arial" w:cs="Arial"/>
                <w:color w:val="000000" w:themeColor="text1"/>
                <w:sz w:val="16"/>
                <w:szCs w:val="16"/>
              </w:rPr>
            </w:pPr>
            <w:r w:rsidRPr="00247DD5">
              <w:rPr>
                <w:rFonts w:ascii="Arial" w:hAnsi="Arial" w:cs="Arial"/>
                <w:color w:val="000000" w:themeColor="text1"/>
                <w:sz w:val="16"/>
                <w:szCs w:val="16"/>
              </w:rPr>
              <w:t xml:space="preserve">CN106232280 (A): </w:t>
            </w:r>
            <w:hyperlink r:id="rId11" w:history="1">
              <w:r w:rsidRPr="00247DD5">
                <w:rPr>
                  <w:rStyle w:val="Hyperlink"/>
                  <w:rFonts w:ascii="Arial" w:hAnsi="Arial" w:cs="Arial"/>
                  <w:color w:val="000000" w:themeColor="text1"/>
                  <w:sz w:val="16"/>
                  <w:szCs w:val="16"/>
                  <w:u w:val="none"/>
                </w:rPr>
                <w:t>System for method of monitoring and characterizing manual welding operations</w:t>
              </w:r>
            </w:hyperlink>
            <w:r>
              <w:rPr>
                <w:rFonts w:ascii="Arial" w:hAnsi="Arial" w:cs="Arial"/>
                <w:color w:val="000000" w:themeColor="text1"/>
                <w:sz w:val="16"/>
                <w:szCs w:val="16"/>
              </w:rPr>
              <w:t xml:space="preserve"> [versão em chinês]</w:t>
            </w:r>
          </w:p>
          <w:p w14:paraId="64CF66FA" w14:textId="77777777" w:rsidR="00C103D2" w:rsidRDefault="009863F3" w:rsidP="009863F3">
            <w:pPr>
              <w:spacing w:after="0" w:line="240" w:lineRule="auto"/>
              <w:contextualSpacing/>
              <w:jc w:val="center"/>
              <w:rPr>
                <w:rFonts w:ascii="Arial" w:hAnsi="Arial" w:cs="Arial"/>
                <w:color w:val="000000" w:themeColor="text1"/>
                <w:sz w:val="16"/>
                <w:szCs w:val="16"/>
              </w:rPr>
            </w:pPr>
            <w:r w:rsidRPr="00247DD5">
              <w:rPr>
                <w:rFonts w:ascii="Arial" w:hAnsi="Arial" w:cs="Arial"/>
                <w:color w:val="000000" w:themeColor="text1"/>
                <w:sz w:val="16"/>
                <w:szCs w:val="16"/>
              </w:rPr>
              <w:t xml:space="preserve">US2015056585 (A1): </w:t>
            </w:r>
            <w:hyperlink r:id="rId12" w:history="1">
              <w:r w:rsidRPr="00247DD5">
                <w:rPr>
                  <w:rStyle w:val="Hyperlink"/>
                  <w:rFonts w:ascii="Arial" w:hAnsi="Arial" w:cs="Arial"/>
                  <w:color w:val="000000" w:themeColor="text1"/>
                  <w:sz w:val="16"/>
                  <w:szCs w:val="16"/>
                  <w:u w:val="none"/>
                </w:rPr>
                <w:t>System and method monitoring and characterizing manual welding operations</w:t>
              </w:r>
            </w:hyperlink>
            <w:r>
              <w:rPr>
                <w:rFonts w:ascii="Arial" w:hAnsi="Arial" w:cs="Arial"/>
                <w:color w:val="000000" w:themeColor="text1"/>
                <w:sz w:val="16"/>
                <w:szCs w:val="16"/>
              </w:rPr>
              <w:t xml:space="preserve"> </w:t>
            </w:r>
          </w:p>
          <w:p w14:paraId="2673DFB2" w14:textId="3A18CF24" w:rsidR="009863F3" w:rsidRPr="00247DD5" w:rsidRDefault="009863F3" w:rsidP="009863F3">
            <w:pPr>
              <w:spacing w:after="0" w:line="240" w:lineRule="auto"/>
              <w:contextualSpacing/>
              <w:jc w:val="center"/>
              <w:rPr>
                <w:rFonts w:ascii="Arial" w:hAnsi="Arial" w:cs="Arial"/>
                <w:color w:val="000000" w:themeColor="text1"/>
                <w:sz w:val="16"/>
                <w:szCs w:val="16"/>
              </w:rPr>
            </w:pPr>
            <w:r>
              <w:rPr>
                <w:rFonts w:ascii="Arial" w:hAnsi="Arial" w:cs="Arial"/>
                <w:color w:val="000000" w:themeColor="text1"/>
                <w:sz w:val="16"/>
                <w:szCs w:val="16"/>
              </w:rPr>
              <w:t>[versão em inglês]</w:t>
            </w:r>
          </w:p>
        </w:tc>
        <w:tc>
          <w:tcPr>
            <w:tcW w:w="5760" w:type="dxa"/>
            <w:tcBorders>
              <w:top w:val="nil"/>
              <w:left w:val="nil"/>
              <w:bottom w:val="single" w:sz="8" w:space="0" w:color="4F81BD"/>
              <w:right w:val="nil"/>
            </w:tcBorders>
            <w:tcMar>
              <w:top w:w="100" w:type="dxa"/>
              <w:left w:w="100" w:type="dxa"/>
              <w:bottom w:w="100" w:type="dxa"/>
              <w:right w:w="100" w:type="dxa"/>
            </w:tcMar>
            <w:vAlign w:val="center"/>
          </w:tcPr>
          <w:p w14:paraId="4B3DC803" w14:textId="77777777" w:rsidR="009863F3"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Inclui Hardware e Software;</w:t>
            </w:r>
          </w:p>
          <w:p w14:paraId="1C2F0989" w14:textId="77777777" w:rsidR="009863F3" w:rsidRPr="00247DD5" w:rsidRDefault="009863F3" w:rsidP="009863F3">
            <w:pPr>
              <w:pStyle w:val="PargrafodaLista"/>
              <w:numPr>
                <w:ilvl w:val="0"/>
                <w:numId w:val="1"/>
              </w:numPr>
              <w:spacing w:before="0" w:after="0" w:line="240" w:lineRule="auto"/>
              <w:ind w:left="175" w:hanging="218"/>
              <w:jc w:val="left"/>
              <w:rPr>
                <w:rFonts w:cs="Arial"/>
                <w:color w:val="000000" w:themeColor="text1"/>
                <w:sz w:val="16"/>
                <w:szCs w:val="16"/>
              </w:rPr>
            </w:pPr>
            <w:r w:rsidRPr="00247DD5">
              <w:rPr>
                <w:rFonts w:cs="Arial"/>
                <w:sz w:val="16"/>
                <w:szCs w:val="16"/>
              </w:rPr>
              <w:t xml:space="preserve">Analisa soldas dos </w:t>
            </w:r>
            <w:r w:rsidRPr="00247DD5">
              <w:rPr>
                <w:rFonts w:cs="Arial"/>
                <w:color w:val="000000" w:themeColor="text1"/>
                <w:sz w:val="16"/>
                <w:szCs w:val="16"/>
              </w:rPr>
              <w:t>tipos SMAW, GMAW, FCAW e GTAW;</w:t>
            </w:r>
          </w:p>
          <w:p w14:paraId="538D9C91" w14:textId="77777777" w:rsidR="009863F3" w:rsidRPr="00247DD5"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Processa informações em tempo real;</w:t>
            </w:r>
          </w:p>
          <w:p w14:paraId="7ABC51AC" w14:textId="77777777" w:rsidR="009863F3" w:rsidRPr="00247DD5"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Analisa variáveis de controle e limites aceitáveis;</w:t>
            </w:r>
          </w:p>
          <w:p w14:paraId="25961C03" w14:textId="77777777" w:rsidR="009863F3" w:rsidRPr="00247DD5"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Indica o fim da atividade e oferece um feedback imediato em tempo real;</w:t>
            </w:r>
          </w:p>
          <w:p w14:paraId="465971D3" w14:textId="0ABD618E" w:rsidR="009863F3" w:rsidRPr="00247DD5"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Avalia a performance e a qualidade do soldador, oferecendo uma ação de remediação se necessário;</w:t>
            </w:r>
          </w:p>
        </w:tc>
      </w:tr>
      <w:tr w:rsidR="009863F3" w:rsidRPr="00A94E88" w14:paraId="5280D480" w14:textId="77777777" w:rsidTr="009863F3">
        <w:trPr>
          <w:trHeight w:val="23"/>
          <w:jc w:val="center"/>
        </w:trPr>
        <w:tc>
          <w:tcPr>
            <w:tcW w:w="4111" w:type="dxa"/>
            <w:tcBorders>
              <w:top w:val="nil"/>
              <w:left w:val="nil"/>
              <w:bottom w:val="single" w:sz="8" w:space="0" w:color="4F81BD"/>
              <w:right w:val="single" w:sz="8" w:space="0" w:color="4F81BD"/>
            </w:tcBorders>
            <w:shd w:val="clear" w:color="auto" w:fill="FFFFFF"/>
            <w:tcMar>
              <w:top w:w="100" w:type="dxa"/>
              <w:left w:w="100" w:type="dxa"/>
              <w:bottom w:w="100" w:type="dxa"/>
              <w:right w:w="100" w:type="dxa"/>
            </w:tcMar>
            <w:vAlign w:val="center"/>
          </w:tcPr>
          <w:p w14:paraId="16A71040" w14:textId="7921847F" w:rsidR="009863F3" w:rsidRPr="00247DD5" w:rsidRDefault="009863F3" w:rsidP="009863F3">
            <w:pPr>
              <w:spacing w:after="0" w:line="240" w:lineRule="auto"/>
              <w:contextualSpacing/>
              <w:jc w:val="center"/>
              <w:rPr>
                <w:rFonts w:ascii="Arial" w:hAnsi="Arial" w:cs="Arial"/>
                <w:color w:val="000000" w:themeColor="text1"/>
                <w:sz w:val="16"/>
                <w:szCs w:val="16"/>
              </w:rPr>
            </w:pPr>
            <w:r w:rsidRPr="00247DD5">
              <w:rPr>
                <w:rFonts w:ascii="Arial" w:hAnsi="Arial" w:cs="Arial"/>
                <w:color w:val="000000" w:themeColor="text1"/>
                <w:sz w:val="16"/>
                <w:szCs w:val="16"/>
              </w:rPr>
              <w:t xml:space="preserve">CN200947611 (Y): </w:t>
            </w:r>
            <w:hyperlink r:id="rId13" w:history="1">
              <w:r w:rsidRPr="00247DD5">
                <w:rPr>
                  <w:rStyle w:val="Hyperlink"/>
                  <w:rFonts w:ascii="Arial" w:hAnsi="Arial" w:cs="Arial"/>
                  <w:color w:val="000000" w:themeColor="text1"/>
                  <w:sz w:val="16"/>
                  <w:szCs w:val="16"/>
                  <w:u w:val="none"/>
                </w:rPr>
                <w:t>Wireless data collection and process device for quality monitoring in welding process</w:t>
              </w:r>
            </w:hyperlink>
          </w:p>
        </w:tc>
        <w:tc>
          <w:tcPr>
            <w:tcW w:w="5760" w:type="dxa"/>
            <w:tcBorders>
              <w:top w:val="nil"/>
              <w:left w:val="nil"/>
              <w:bottom w:val="single" w:sz="8" w:space="0" w:color="4F81BD"/>
              <w:right w:val="nil"/>
            </w:tcBorders>
            <w:tcMar>
              <w:top w:w="100" w:type="dxa"/>
              <w:left w:w="100" w:type="dxa"/>
              <w:bottom w:w="100" w:type="dxa"/>
              <w:right w:w="100" w:type="dxa"/>
            </w:tcMar>
            <w:vAlign w:val="center"/>
          </w:tcPr>
          <w:p w14:paraId="15E503AF" w14:textId="77777777" w:rsidR="009863F3" w:rsidRPr="00247DD5"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Monitora em tempo real;</w:t>
            </w:r>
          </w:p>
          <w:p w14:paraId="0DCB1AAF" w14:textId="77777777" w:rsidR="009863F3" w:rsidRPr="00247DD5"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Transmissão de data por wireless;</w:t>
            </w:r>
          </w:p>
          <w:p w14:paraId="43CB5157" w14:textId="77777777" w:rsidR="009863F3" w:rsidRPr="00247DD5"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Tem um computador na composição do produto;</w:t>
            </w:r>
          </w:p>
          <w:p w14:paraId="22272345" w14:textId="69FC3F0F" w:rsidR="009863F3" w:rsidRPr="00247DD5" w:rsidRDefault="009863F3" w:rsidP="009863F3">
            <w:pPr>
              <w:pStyle w:val="PargrafodaLista"/>
              <w:numPr>
                <w:ilvl w:val="0"/>
                <w:numId w:val="1"/>
              </w:numPr>
              <w:spacing w:before="0" w:after="0" w:line="240" w:lineRule="auto"/>
              <w:ind w:left="175" w:hanging="218"/>
              <w:jc w:val="left"/>
              <w:rPr>
                <w:rFonts w:cs="Arial"/>
                <w:sz w:val="16"/>
                <w:szCs w:val="16"/>
              </w:rPr>
            </w:pPr>
            <w:r w:rsidRPr="00247DD5">
              <w:rPr>
                <w:rFonts w:cs="Arial"/>
                <w:sz w:val="16"/>
                <w:szCs w:val="16"/>
              </w:rPr>
              <w:t>Não especifica quais variáveis analisa, se possui software ou qual tipo de solda analisa.</w:t>
            </w:r>
          </w:p>
        </w:tc>
      </w:tr>
    </w:tbl>
    <w:p w14:paraId="04490E9C" w14:textId="77777777" w:rsidR="00247DD5" w:rsidRDefault="00247DD5" w:rsidP="00247DD5">
      <w:pPr>
        <w:spacing w:after="0" w:line="240" w:lineRule="auto"/>
        <w:jc w:val="both"/>
        <w:rPr>
          <w:rFonts w:ascii="Arial" w:hAnsi="Arial" w:cs="Arial"/>
          <w:sz w:val="20"/>
          <w:lang w:val="pt-BR"/>
        </w:rPr>
      </w:pPr>
    </w:p>
    <w:p w14:paraId="530D4B4C" w14:textId="7C55376D" w:rsidR="00247DD5" w:rsidRDefault="009863F3" w:rsidP="009863F3">
      <w:pPr>
        <w:spacing w:after="0" w:line="240" w:lineRule="auto"/>
        <w:ind w:firstLine="720"/>
        <w:jc w:val="both"/>
        <w:rPr>
          <w:rFonts w:ascii="Arial" w:hAnsi="Arial" w:cs="Arial"/>
          <w:sz w:val="20"/>
          <w:lang w:val="pt-BR"/>
        </w:rPr>
      </w:pPr>
      <w:r w:rsidRPr="009863F3">
        <w:rPr>
          <w:rFonts w:ascii="Arial" w:hAnsi="Arial" w:cs="Arial"/>
          <w:sz w:val="20"/>
          <w:lang w:val="pt-BR"/>
        </w:rPr>
        <w:t xml:space="preserve">A segunda estratégia </w:t>
      </w:r>
      <w:r>
        <w:rPr>
          <w:rFonts w:ascii="Arial" w:hAnsi="Arial" w:cs="Arial"/>
          <w:sz w:val="20"/>
          <w:lang w:val="pt-BR"/>
        </w:rPr>
        <w:t>limitou</w:t>
      </w:r>
      <w:r w:rsidRPr="009863F3">
        <w:rPr>
          <w:rFonts w:ascii="Arial" w:hAnsi="Arial" w:cs="Arial"/>
          <w:sz w:val="20"/>
          <w:lang w:val="pt-BR"/>
        </w:rPr>
        <w:t xml:space="preserve"> a relação entre as patentes com o</w:t>
      </w:r>
      <w:r>
        <w:rPr>
          <w:rFonts w:ascii="Arial" w:hAnsi="Arial" w:cs="Arial"/>
          <w:sz w:val="20"/>
          <w:lang w:val="pt-BR"/>
        </w:rPr>
        <w:t xml:space="preserve"> tema</w:t>
      </w:r>
      <w:r w:rsidRPr="009863F3">
        <w:rPr>
          <w:rFonts w:ascii="Arial" w:hAnsi="Arial" w:cs="Arial"/>
          <w:sz w:val="20"/>
          <w:lang w:val="pt-BR"/>
        </w:rPr>
        <w:t xml:space="preserve">, </w:t>
      </w:r>
      <w:r w:rsidR="00831DB2">
        <w:rPr>
          <w:rFonts w:ascii="Arial" w:hAnsi="Arial" w:cs="Arial"/>
          <w:sz w:val="20"/>
          <w:lang w:val="pt-BR"/>
        </w:rPr>
        <w:t>visando</w:t>
      </w:r>
      <w:r w:rsidRPr="009863F3">
        <w:rPr>
          <w:rFonts w:ascii="Arial" w:hAnsi="Arial" w:cs="Arial"/>
          <w:sz w:val="20"/>
          <w:lang w:val="pt-BR"/>
        </w:rPr>
        <w:t xml:space="preserve"> encontrar aquelas que mais se assemelham a este, assim como o comportamento do mercado no desenvolvimento deste tipo de tecnologia, em criação de patentes, obtendo-se 39 patentes. Destaca-se novamente </w:t>
      </w:r>
      <w:r>
        <w:rPr>
          <w:rFonts w:ascii="Arial" w:hAnsi="Arial" w:cs="Arial"/>
          <w:sz w:val="20"/>
          <w:lang w:val="pt-BR"/>
        </w:rPr>
        <w:t xml:space="preserve">a China como </w:t>
      </w:r>
      <w:r w:rsidRPr="009863F3">
        <w:rPr>
          <w:rFonts w:ascii="Arial" w:hAnsi="Arial" w:cs="Arial"/>
          <w:sz w:val="20"/>
          <w:lang w:val="pt-BR"/>
        </w:rPr>
        <w:t>maior portadora deste tipo de patente, possuindo ce</w:t>
      </w:r>
      <w:r w:rsidR="00AD0BA9">
        <w:rPr>
          <w:rFonts w:ascii="Arial" w:hAnsi="Arial" w:cs="Arial"/>
          <w:sz w:val="20"/>
          <w:lang w:val="pt-BR"/>
        </w:rPr>
        <w:t>rc</w:t>
      </w:r>
      <w:r w:rsidRPr="009863F3">
        <w:rPr>
          <w:rFonts w:ascii="Arial" w:hAnsi="Arial" w:cs="Arial"/>
          <w:sz w:val="20"/>
          <w:lang w:val="pt-BR"/>
        </w:rPr>
        <w:t>a de 92% das patentes encontradas por esta estratégia.</w:t>
      </w:r>
      <w:r>
        <w:rPr>
          <w:rFonts w:ascii="Arial" w:hAnsi="Arial" w:cs="Arial"/>
          <w:sz w:val="20"/>
          <w:lang w:val="pt-BR"/>
        </w:rPr>
        <w:t xml:space="preserve"> </w:t>
      </w:r>
      <w:r w:rsidRPr="009863F3">
        <w:rPr>
          <w:rFonts w:ascii="Arial" w:hAnsi="Arial" w:cs="Arial"/>
          <w:sz w:val="20"/>
          <w:lang w:val="pt-BR"/>
        </w:rPr>
        <w:t xml:space="preserve">Com a </w:t>
      </w:r>
      <w:r w:rsidRPr="009863F3">
        <w:rPr>
          <w:rFonts w:ascii="Arial" w:hAnsi="Arial" w:cs="Arial"/>
          <w:sz w:val="20"/>
          <w:lang w:val="pt-BR"/>
        </w:rPr>
        <w:lastRenderedPageBreak/>
        <w:t xml:space="preserve">segunda estratégia de pesquisa foi possível filtrar algumas patentes que se demonstraram relevantes em termos de similaridade com o objetivo </w:t>
      </w:r>
      <w:r>
        <w:rPr>
          <w:rFonts w:ascii="Arial" w:hAnsi="Arial" w:cs="Arial"/>
          <w:sz w:val="20"/>
          <w:lang w:val="pt-BR"/>
        </w:rPr>
        <w:t xml:space="preserve">proposto, vide </w:t>
      </w:r>
      <w:r w:rsidR="00C103D2">
        <w:rPr>
          <w:rFonts w:ascii="Arial" w:hAnsi="Arial" w:cs="Arial"/>
          <w:sz w:val="20"/>
          <w:lang w:val="pt-BR"/>
        </w:rPr>
        <w:fldChar w:fldCharType="begin"/>
      </w:r>
      <w:r w:rsidR="00C103D2">
        <w:rPr>
          <w:rFonts w:ascii="Arial" w:hAnsi="Arial" w:cs="Arial"/>
          <w:sz w:val="20"/>
          <w:lang w:val="pt-BR"/>
        </w:rPr>
        <w:instrText xml:space="preserve"> REF _Ref37152744 \h  \* MERGEFORMAT </w:instrText>
      </w:r>
      <w:r w:rsidR="00C103D2">
        <w:rPr>
          <w:rFonts w:ascii="Arial" w:hAnsi="Arial" w:cs="Arial"/>
          <w:sz w:val="20"/>
          <w:lang w:val="pt-BR"/>
        </w:rPr>
      </w:r>
      <w:r w:rsidR="00C103D2">
        <w:rPr>
          <w:rFonts w:ascii="Arial" w:hAnsi="Arial" w:cs="Arial"/>
          <w:sz w:val="20"/>
          <w:lang w:val="pt-BR"/>
        </w:rPr>
        <w:fldChar w:fldCharType="separate"/>
      </w:r>
      <w:r w:rsidR="00C103D2" w:rsidRPr="00C103D2">
        <w:rPr>
          <w:rFonts w:ascii="Arial" w:hAnsi="Arial" w:cs="Arial"/>
          <w:sz w:val="20"/>
          <w:lang w:val="pt-BR"/>
        </w:rPr>
        <w:t>Tabela 3</w:t>
      </w:r>
      <w:r w:rsidR="00C103D2">
        <w:rPr>
          <w:rFonts w:ascii="Arial" w:hAnsi="Arial" w:cs="Arial"/>
          <w:sz w:val="20"/>
          <w:lang w:val="pt-BR"/>
        </w:rPr>
        <w:fldChar w:fldCharType="end"/>
      </w:r>
      <w:r w:rsidR="00C103D2">
        <w:rPr>
          <w:rFonts w:ascii="Arial" w:hAnsi="Arial" w:cs="Arial"/>
          <w:sz w:val="20"/>
          <w:lang w:val="pt-BR"/>
        </w:rPr>
        <w:t>.</w:t>
      </w:r>
    </w:p>
    <w:p w14:paraId="66977FD0" w14:textId="70AEE3A0" w:rsidR="00247DD5" w:rsidRDefault="00247DD5" w:rsidP="00247DD5">
      <w:pPr>
        <w:spacing w:after="0" w:line="240" w:lineRule="auto"/>
        <w:jc w:val="both"/>
        <w:rPr>
          <w:rFonts w:ascii="Arial" w:hAnsi="Arial" w:cs="Arial"/>
          <w:sz w:val="20"/>
          <w:lang w:val="pt-BR"/>
        </w:rPr>
      </w:pPr>
    </w:p>
    <w:p w14:paraId="747FCE08" w14:textId="1F0E25BC" w:rsidR="00C103D2" w:rsidRDefault="00C103D2" w:rsidP="00247DD5">
      <w:pPr>
        <w:spacing w:after="0" w:line="240" w:lineRule="auto"/>
        <w:jc w:val="both"/>
        <w:rPr>
          <w:rFonts w:ascii="Arial" w:hAnsi="Arial" w:cs="Arial"/>
          <w:sz w:val="20"/>
          <w:lang w:val="pt-BR"/>
        </w:rPr>
      </w:pPr>
    </w:p>
    <w:p w14:paraId="1DFF7083" w14:textId="3AA271EF" w:rsidR="00C103D2" w:rsidRPr="00A94E88" w:rsidRDefault="00C103D2" w:rsidP="00C103D2">
      <w:pPr>
        <w:pStyle w:val="Legenda"/>
        <w:keepNext/>
        <w:spacing w:after="0"/>
        <w:contextualSpacing/>
        <w:jc w:val="center"/>
        <w:rPr>
          <w:lang w:val="pt-BR"/>
        </w:rPr>
      </w:pPr>
      <w:bookmarkStart w:id="2" w:name="_Ref37152744"/>
      <w:r w:rsidRPr="00A94E88">
        <w:rPr>
          <w:rFonts w:ascii="Arial" w:hAnsi="Arial" w:cs="Arial"/>
          <w:b/>
          <w:i w:val="0"/>
          <w:color w:val="000000" w:themeColor="text1"/>
          <w:lang w:val="pt-BR"/>
        </w:rPr>
        <w:t xml:space="preserve">Tabela </w:t>
      </w:r>
      <w:r w:rsidRPr="00C103D2">
        <w:rPr>
          <w:rFonts w:ascii="Arial" w:hAnsi="Arial" w:cs="Arial"/>
          <w:b/>
          <w:i w:val="0"/>
          <w:color w:val="000000" w:themeColor="text1"/>
        </w:rPr>
        <w:fldChar w:fldCharType="begin"/>
      </w:r>
      <w:r w:rsidRPr="00A94E88">
        <w:rPr>
          <w:rFonts w:ascii="Arial" w:hAnsi="Arial" w:cs="Arial"/>
          <w:b/>
          <w:i w:val="0"/>
          <w:color w:val="000000" w:themeColor="text1"/>
          <w:lang w:val="pt-BR"/>
        </w:rPr>
        <w:instrText xml:space="preserve"> SEQ Tabela \* ARABIC </w:instrText>
      </w:r>
      <w:r w:rsidRPr="00C103D2">
        <w:rPr>
          <w:rFonts w:ascii="Arial" w:hAnsi="Arial" w:cs="Arial"/>
          <w:b/>
          <w:i w:val="0"/>
          <w:color w:val="000000" w:themeColor="text1"/>
        </w:rPr>
        <w:fldChar w:fldCharType="separate"/>
      </w:r>
      <w:r w:rsidRPr="00A94E88">
        <w:rPr>
          <w:rFonts w:ascii="Arial" w:hAnsi="Arial" w:cs="Arial"/>
          <w:b/>
          <w:i w:val="0"/>
          <w:color w:val="000000" w:themeColor="text1"/>
          <w:lang w:val="pt-BR"/>
        </w:rPr>
        <w:t>3</w:t>
      </w:r>
      <w:r w:rsidRPr="00C103D2">
        <w:rPr>
          <w:rFonts w:ascii="Arial" w:hAnsi="Arial" w:cs="Arial"/>
          <w:b/>
          <w:i w:val="0"/>
          <w:color w:val="000000" w:themeColor="text1"/>
        </w:rPr>
        <w:fldChar w:fldCharType="end"/>
      </w:r>
      <w:bookmarkEnd w:id="2"/>
      <w:r w:rsidRPr="00A94E88">
        <w:rPr>
          <w:rFonts w:ascii="Arial" w:hAnsi="Arial" w:cs="Arial"/>
          <w:b/>
          <w:i w:val="0"/>
          <w:color w:val="000000" w:themeColor="text1"/>
          <w:lang w:val="pt-BR"/>
        </w:rPr>
        <w:t>. Principais patentes separadas conforme a segunda estratégia de busca.</w:t>
      </w:r>
      <w:r w:rsidR="00283B47">
        <w:rPr>
          <w:rFonts w:ascii="Arial" w:hAnsi="Arial" w:cs="Arial"/>
          <w:b/>
          <w:i w:val="0"/>
          <w:color w:val="000000" w:themeColor="text1"/>
          <w:lang w:val="pt-BR"/>
        </w:rPr>
        <w:t xml:space="preserve"> </w:t>
      </w:r>
      <w:r w:rsidR="00283B47" w:rsidRPr="00A94E88">
        <w:rPr>
          <w:rFonts w:ascii="Arial" w:hAnsi="Arial" w:cs="Arial"/>
          <w:b/>
          <w:i w:val="0"/>
          <w:color w:val="000000" w:themeColor="text1"/>
          <w:lang w:val="pt-BR"/>
        </w:rPr>
        <w:t>Fonte: Autores.</w:t>
      </w:r>
    </w:p>
    <w:tbl>
      <w:tblPr>
        <w:tblW w:w="9871" w:type="dxa"/>
        <w:jc w:val="center"/>
        <w:tblBorders>
          <w:insideH w:val="nil"/>
          <w:insideV w:val="nil"/>
        </w:tblBorders>
        <w:tblLayout w:type="fixed"/>
        <w:tblLook w:val="0600" w:firstRow="0" w:lastRow="0" w:firstColumn="0" w:lastColumn="0" w:noHBand="1" w:noVBand="1"/>
      </w:tblPr>
      <w:tblGrid>
        <w:gridCol w:w="4111"/>
        <w:gridCol w:w="5760"/>
      </w:tblGrid>
      <w:tr w:rsidR="00E06837" w:rsidRPr="00A708E7" w14:paraId="5F3D4422" w14:textId="77777777" w:rsidTr="00A029DD">
        <w:trPr>
          <w:trHeight w:val="23"/>
          <w:jc w:val="center"/>
        </w:trPr>
        <w:tc>
          <w:tcPr>
            <w:tcW w:w="4111" w:type="dxa"/>
            <w:tcBorders>
              <w:top w:val="single" w:sz="8" w:space="0" w:color="4F81BD"/>
              <w:left w:val="nil"/>
              <w:bottom w:val="single" w:sz="8" w:space="0" w:color="4F81BD"/>
              <w:right w:val="single" w:sz="8" w:space="0" w:color="4F81BD"/>
            </w:tcBorders>
            <w:shd w:val="clear" w:color="auto" w:fill="4F81BD"/>
            <w:tcMar>
              <w:top w:w="100" w:type="dxa"/>
              <w:left w:w="100" w:type="dxa"/>
              <w:bottom w:w="100" w:type="dxa"/>
              <w:right w:w="100" w:type="dxa"/>
            </w:tcMar>
            <w:vAlign w:val="center"/>
            <w:hideMark/>
          </w:tcPr>
          <w:p w14:paraId="03406AC2" w14:textId="77777777" w:rsidR="00E06837" w:rsidRPr="00A94E88" w:rsidRDefault="00E06837" w:rsidP="00E06837">
            <w:pPr>
              <w:spacing w:after="0" w:line="240" w:lineRule="auto"/>
              <w:contextualSpacing/>
              <w:jc w:val="center"/>
              <w:rPr>
                <w:rFonts w:ascii="Arial" w:eastAsia="Arial" w:hAnsi="Arial" w:cs="Arial"/>
                <w:b/>
                <w:color w:val="FFFFFF" w:themeColor="background1"/>
                <w:sz w:val="16"/>
                <w:szCs w:val="16"/>
                <w:lang w:val="pt-BR"/>
              </w:rPr>
            </w:pPr>
            <w:r w:rsidRPr="00A94E88">
              <w:rPr>
                <w:rFonts w:ascii="Arial" w:eastAsia="Arial" w:hAnsi="Arial" w:cs="Arial"/>
                <w:b/>
                <w:color w:val="FFFFFF" w:themeColor="background1"/>
                <w:sz w:val="16"/>
                <w:szCs w:val="16"/>
                <w:lang w:val="pt-BR"/>
              </w:rPr>
              <w:t>Código e Título da Patente</w:t>
            </w:r>
          </w:p>
        </w:tc>
        <w:tc>
          <w:tcPr>
            <w:tcW w:w="5760" w:type="dxa"/>
            <w:tcBorders>
              <w:top w:val="single" w:sz="8" w:space="0" w:color="4F81BD"/>
              <w:left w:val="nil"/>
              <w:bottom w:val="single" w:sz="8" w:space="0" w:color="4F81BD"/>
              <w:right w:val="nil"/>
            </w:tcBorders>
            <w:shd w:val="clear" w:color="auto" w:fill="4F81BD"/>
            <w:tcMar>
              <w:top w:w="100" w:type="dxa"/>
              <w:left w:w="100" w:type="dxa"/>
              <w:bottom w:w="100" w:type="dxa"/>
              <w:right w:w="100" w:type="dxa"/>
            </w:tcMar>
            <w:vAlign w:val="center"/>
            <w:hideMark/>
          </w:tcPr>
          <w:p w14:paraId="594C4D45" w14:textId="2A3F0CBF" w:rsidR="00E06837" w:rsidRPr="00E06837" w:rsidRDefault="00E06837" w:rsidP="00E06837">
            <w:pPr>
              <w:spacing w:after="0" w:line="240" w:lineRule="auto"/>
              <w:contextualSpacing/>
              <w:jc w:val="center"/>
              <w:rPr>
                <w:rFonts w:ascii="Arial" w:eastAsia="Arial" w:hAnsi="Arial" w:cs="Arial"/>
                <w:b/>
                <w:color w:val="FFFFFF" w:themeColor="background1"/>
                <w:sz w:val="16"/>
                <w:szCs w:val="16"/>
                <w:lang w:val="pt-BR"/>
              </w:rPr>
            </w:pPr>
            <w:r w:rsidRPr="00E06837">
              <w:rPr>
                <w:rFonts w:ascii="Arial" w:eastAsia="Arial" w:hAnsi="Arial" w:cs="Arial"/>
                <w:b/>
                <w:color w:val="FFFFFF" w:themeColor="background1"/>
                <w:sz w:val="16"/>
                <w:szCs w:val="16"/>
                <w:lang w:val="pt-BR"/>
              </w:rPr>
              <w:t xml:space="preserve">Principais </w:t>
            </w:r>
            <w:r>
              <w:rPr>
                <w:rFonts w:ascii="Arial" w:eastAsia="Arial" w:hAnsi="Arial" w:cs="Arial"/>
                <w:b/>
                <w:color w:val="FFFFFF" w:themeColor="background1"/>
                <w:sz w:val="16"/>
                <w:szCs w:val="16"/>
                <w:lang w:val="pt-BR"/>
              </w:rPr>
              <w:t>Características</w:t>
            </w:r>
          </w:p>
        </w:tc>
      </w:tr>
      <w:tr w:rsidR="004F3769" w:rsidRPr="00A94E88" w14:paraId="4623E052" w14:textId="77777777" w:rsidTr="00A029DD">
        <w:trPr>
          <w:trHeight w:val="23"/>
          <w:jc w:val="center"/>
        </w:trPr>
        <w:tc>
          <w:tcPr>
            <w:tcW w:w="4111" w:type="dxa"/>
            <w:tcBorders>
              <w:top w:val="nil"/>
              <w:left w:val="nil"/>
              <w:bottom w:val="single" w:sz="8" w:space="0" w:color="4F81BD"/>
              <w:right w:val="single" w:sz="8" w:space="0" w:color="4F81BD"/>
            </w:tcBorders>
            <w:shd w:val="clear" w:color="auto" w:fill="FFFFFF"/>
            <w:tcMar>
              <w:top w:w="100" w:type="dxa"/>
              <w:left w:w="100" w:type="dxa"/>
              <w:bottom w:w="100" w:type="dxa"/>
              <w:right w:w="100" w:type="dxa"/>
            </w:tcMar>
            <w:vAlign w:val="center"/>
            <w:hideMark/>
          </w:tcPr>
          <w:p w14:paraId="4C6BA4B1" w14:textId="3820FF21" w:rsidR="004F3769" w:rsidRPr="000D358D" w:rsidRDefault="004F3769" w:rsidP="00A029DD">
            <w:pPr>
              <w:spacing w:after="0" w:line="240" w:lineRule="auto"/>
              <w:contextualSpacing/>
              <w:jc w:val="center"/>
              <w:rPr>
                <w:rFonts w:ascii="Arial" w:eastAsia="Arial" w:hAnsi="Arial" w:cs="Arial"/>
                <w:b/>
                <w:sz w:val="16"/>
                <w:szCs w:val="16"/>
              </w:rPr>
            </w:pPr>
            <w:r w:rsidRPr="004F3769">
              <w:rPr>
                <w:rFonts w:ascii="Arial" w:hAnsi="Arial" w:cs="Arial"/>
                <w:color w:val="000000" w:themeColor="text1"/>
                <w:sz w:val="16"/>
                <w:szCs w:val="16"/>
              </w:rPr>
              <w:t>CN105345247B: Resistance welding machine welding quality on-line monitoring system comprises power supply module, data collecting module, digital process module, communication module, welding machine main board and welding machine control switch</w:t>
            </w:r>
            <w:r>
              <w:rPr>
                <w:rFonts w:ascii="Arial" w:hAnsi="Arial" w:cs="Arial"/>
                <w:color w:val="000000" w:themeColor="text1"/>
                <w:sz w:val="16"/>
                <w:szCs w:val="16"/>
              </w:rPr>
              <w:t>.</w:t>
            </w:r>
          </w:p>
        </w:tc>
        <w:tc>
          <w:tcPr>
            <w:tcW w:w="5760" w:type="dxa"/>
            <w:tcBorders>
              <w:top w:val="nil"/>
              <w:left w:val="nil"/>
              <w:bottom w:val="single" w:sz="8" w:space="0" w:color="4F81BD"/>
              <w:right w:val="nil"/>
            </w:tcBorders>
            <w:tcMar>
              <w:top w:w="100" w:type="dxa"/>
              <w:left w:w="100" w:type="dxa"/>
              <w:bottom w:w="100" w:type="dxa"/>
              <w:right w:w="100" w:type="dxa"/>
            </w:tcMar>
            <w:vAlign w:val="center"/>
            <w:hideMark/>
          </w:tcPr>
          <w:p w14:paraId="24A0090F" w14:textId="77777777"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Monitora qualidade da solda;</w:t>
            </w:r>
          </w:p>
          <w:p w14:paraId="2A883AD9" w14:textId="77777777"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On-line;</w:t>
            </w:r>
          </w:p>
          <w:p w14:paraId="739F90B0" w14:textId="77777777"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Analisa parâmetros de input e output, no resumo não especifica quais;</w:t>
            </w:r>
          </w:p>
          <w:p w14:paraId="4B7EB323" w14:textId="1DBD684F"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Pr>
                <w:rFonts w:cs="Arial"/>
                <w:sz w:val="16"/>
                <w:szCs w:val="16"/>
              </w:rPr>
              <w:t>Armazena</w:t>
            </w:r>
            <w:r w:rsidRPr="004F3769">
              <w:rPr>
                <w:rFonts w:cs="Arial"/>
                <w:sz w:val="16"/>
                <w:szCs w:val="16"/>
              </w:rPr>
              <w:t xml:space="preserve"> informações;</w:t>
            </w:r>
          </w:p>
          <w:p w14:paraId="728A7E80" w14:textId="3D140426"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Não especifica onde é utilizado, se possui software ou qual tipo de solda analisa.</w:t>
            </w:r>
          </w:p>
        </w:tc>
      </w:tr>
      <w:tr w:rsidR="004F3769" w:rsidRPr="00A94E88" w14:paraId="47FE773A" w14:textId="77777777" w:rsidTr="00A029DD">
        <w:trPr>
          <w:trHeight w:val="23"/>
          <w:jc w:val="center"/>
        </w:trPr>
        <w:tc>
          <w:tcPr>
            <w:tcW w:w="4111" w:type="dxa"/>
            <w:tcBorders>
              <w:top w:val="nil"/>
              <w:left w:val="nil"/>
              <w:bottom w:val="single" w:sz="8" w:space="0" w:color="4F81BD"/>
              <w:right w:val="single" w:sz="8" w:space="0" w:color="4F81BD"/>
            </w:tcBorders>
            <w:shd w:val="clear" w:color="auto" w:fill="FFFFFF"/>
            <w:tcMar>
              <w:top w:w="100" w:type="dxa"/>
              <w:left w:w="100" w:type="dxa"/>
              <w:bottom w:w="100" w:type="dxa"/>
              <w:right w:w="100" w:type="dxa"/>
            </w:tcMar>
            <w:vAlign w:val="center"/>
          </w:tcPr>
          <w:p w14:paraId="6487550D" w14:textId="7FEAB1A1" w:rsidR="004F3769" w:rsidRPr="00247DD5" w:rsidRDefault="004F3769" w:rsidP="00A029DD">
            <w:pPr>
              <w:spacing w:after="0" w:line="240" w:lineRule="auto"/>
              <w:contextualSpacing/>
              <w:jc w:val="center"/>
              <w:rPr>
                <w:rFonts w:ascii="Arial" w:hAnsi="Arial" w:cs="Arial"/>
                <w:color w:val="000000" w:themeColor="text1"/>
                <w:sz w:val="16"/>
                <w:szCs w:val="16"/>
              </w:rPr>
            </w:pPr>
            <w:r w:rsidRPr="004F3769">
              <w:rPr>
                <w:rFonts w:ascii="Arial" w:hAnsi="Arial" w:cs="Arial"/>
                <w:color w:val="000000" w:themeColor="text1"/>
                <w:sz w:val="16"/>
                <w:szCs w:val="16"/>
              </w:rPr>
              <w:t>CN107081533A e CN107081533B: Online quantitative evaluation method for determining stability of welding process comprises e.g. arc voltage U, welding current I during welding process for monitoring, obtaining results and drawing corresponding U-I period phase diagram</w:t>
            </w:r>
          </w:p>
        </w:tc>
        <w:tc>
          <w:tcPr>
            <w:tcW w:w="5760" w:type="dxa"/>
            <w:tcBorders>
              <w:top w:val="nil"/>
              <w:left w:val="nil"/>
              <w:bottom w:val="single" w:sz="8" w:space="0" w:color="4F81BD"/>
              <w:right w:val="nil"/>
            </w:tcBorders>
            <w:tcMar>
              <w:top w:w="100" w:type="dxa"/>
              <w:left w:w="100" w:type="dxa"/>
              <w:bottom w:w="100" w:type="dxa"/>
              <w:right w:w="100" w:type="dxa"/>
            </w:tcMar>
            <w:vAlign w:val="center"/>
          </w:tcPr>
          <w:p w14:paraId="281D45F3" w14:textId="77777777"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Plota o gráfico de fases correspondentes;</w:t>
            </w:r>
          </w:p>
          <w:p w14:paraId="06114622" w14:textId="77777777"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Processa e avalia a estabilidade da solda;</w:t>
            </w:r>
          </w:p>
          <w:p w14:paraId="5FBC4B6F" w14:textId="77777777"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Para determinar consistência e estabilidade do processo de solda se comunica com o software MATLAB;</w:t>
            </w:r>
          </w:p>
          <w:p w14:paraId="55A6CD4B" w14:textId="77777777" w:rsidR="004F3769" w:rsidRPr="004F3769"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Analisa soldas MIG e MAG, o gás de solda e outros parâmetros;</w:t>
            </w:r>
          </w:p>
          <w:p w14:paraId="68E8D9F5" w14:textId="7B1EACA1" w:rsidR="004F3769" w:rsidRPr="00247DD5" w:rsidRDefault="004F3769" w:rsidP="004F3769">
            <w:pPr>
              <w:pStyle w:val="PargrafodaLista"/>
              <w:numPr>
                <w:ilvl w:val="0"/>
                <w:numId w:val="1"/>
              </w:numPr>
              <w:spacing w:before="0" w:after="0" w:line="240" w:lineRule="auto"/>
              <w:ind w:left="175" w:hanging="218"/>
              <w:jc w:val="left"/>
              <w:rPr>
                <w:rFonts w:cs="Arial"/>
                <w:sz w:val="16"/>
                <w:szCs w:val="16"/>
              </w:rPr>
            </w:pPr>
            <w:r w:rsidRPr="004F3769">
              <w:rPr>
                <w:rFonts w:cs="Arial"/>
                <w:sz w:val="16"/>
                <w:szCs w:val="16"/>
              </w:rPr>
              <w:t>Mostra informações de output, sem especificar quais no resumo.</w:t>
            </w:r>
          </w:p>
        </w:tc>
      </w:tr>
    </w:tbl>
    <w:p w14:paraId="49B38335" w14:textId="77777777" w:rsidR="004F3769" w:rsidRDefault="004F3769" w:rsidP="00247DD5">
      <w:pPr>
        <w:spacing w:after="0" w:line="240" w:lineRule="auto"/>
        <w:jc w:val="both"/>
        <w:rPr>
          <w:rFonts w:ascii="Arial" w:hAnsi="Arial" w:cs="Arial"/>
          <w:sz w:val="20"/>
          <w:lang w:val="pt-BR"/>
        </w:rPr>
      </w:pPr>
    </w:p>
    <w:p w14:paraId="0DE844FB" w14:textId="7A6DA2D9" w:rsidR="002E2C63" w:rsidRDefault="002E2C63" w:rsidP="002E2C63">
      <w:pPr>
        <w:spacing w:after="0" w:line="240" w:lineRule="auto"/>
        <w:ind w:firstLine="720"/>
        <w:jc w:val="both"/>
        <w:rPr>
          <w:rFonts w:ascii="Arial" w:hAnsi="Arial" w:cs="Arial"/>
          <w:sz w:val="20"/>
          <w:lang w:val="pt-BR"/>
        </w:rPr>
      </w:pPr>
      <w:r w:rsidRPr="002E2C63">
        <w:rPr>
          <w:rFonts w:ascii="Arial" w:hAnsi="Arial" w:cs="Arial"/>
          <w:sz w:val="20"/>
          <w:lang w:val="pt-BR"/>
        </w:rPr>
        <w:t xml:space="preserve">Com a terceira estratégia de busca obteve-se um total de 10 patentes, mas nenhuma das apresentadas pode ser </w:t>
      </w:r>
      <w:r w:rsidR="00831DB2" w:rsidRPr="002E2C63">
        <w:rPr>
          <w:rFonts w:ascii="Arial" w:hAnsi="Arial" w:cs="Arial"/>
          <w:sz w:val="20"/>
          <w:lang w:val="pt-BR"/>
        </w:rPr>
        <w:t>considerad</w:t>
      </w:r>
      <w:r w:rsidR="00831DB2">
        <w:rPr>
          <w:rFonts w:ascii="Arial" w:hAnsi="Arial" w:cs="Arial"/>
          <w:sz w:val="20"/>
          <w:lang w:val="pt-BR"/>
        </w:rPr>
        <w:t>a</w:t>
      </w:r>
      <w:r w:rsidR="00831DB2" w:rsidRPr="002E2C63">
        <w:rPr>
          <w:rFonts w:ascii="Arial" w:hAnsi="Arial" w:cs="Arial"/>
          <w:sz w:val="20"/>
          <w:lang w:val="pt-BR"/>
        </w:rPr>
        <w:t xml:space="preserve"> </w:t>
      </w:r>
      <w:r w:rsidRPr="002E2C63">
        <w:rPr>
          <w:rFonts w:ascii="Arial" w:hAnsi="Arial" w:cs="Arial"/>
          <w:sz w:val="20"/>
          <w:lang w:val="pt-BR"/>
        </w:rPr>
        <w:t>relevante ao tema</w:t>
      </w:r>
      <w:r w:rsidR="00C103D2">
        <w:rPr>
          <w:rFonts w:ascii="Arial" w:hAnsi="Arial" w:cs="Arial"/>
          <w:sz w:val="20"/>
          <w:lang w:val="pt-BR"/>
        </w:rPr>
        <w:t xml:space="preserve">. Com isso constata-se </w:t>
      </w:r>
      <w:r w:rsidRPr="002E2C63">
        <w:rPr>
          <w:rFonts w:ascii="Arial" w:hAnsi="Arial" w:cs="Arial"/>
          <w:sz w:val="20"/>
          <w:lang w:val="pt-BR"/>
        </w:rPr>
        <w:t xml:space="preserve">que não há patentes </w:t>
      </w:r>
      <w:r w:rsidR="00C103D2">
        <w:rPr>
          <w:rFonts w:ascii="Arial" w:hAnsi="Arial" w:cs="Arial"/>
          <w:sz w:val="20"/>
          <w:lang w:val="pt-BR"/>
        </w:rPr>
        <w:t xml:space="preserve">de sistema que monitore os parâmetros de soldagem, identifique possíveis defeitos e indique plano </w:t>
      </w:r>
      <w:r w:rsidR="00E06837">
        <w:rPr>
          <w:rFonts w:ascii="Arial" w:hAnsi="Arial" w:cs="Arial"/>
          <w:sz w:val="20"/>
          <w:lang w:val="pt-BR"/>
        </w:rPr>
        <w:t>de ação respectivo para sanar o </w:t>
      </w:r>
      <w:r w:rsidR="00C103D2">
        <w:rPr>
          <w:rFonts w:ascii="Arial" w:hAnsi="Arial" w:cs="Arial"/>
          <w:sz w:val="20"/>
          <w:lang w:val="pt-BR"/>
        </w:rPr>
        <w:t>defeito.</w:t>
      </w:r>
    </w:p>
    <w:p w14:paraId="54DD387B" w14:textId="77777777" w:rsidR="00AD0BA9" w:rsidRDefault="00AD0BA9" w:rsidP="002E2C63">
      <w:pPr>
        <w:spacing w:after="0" w:line="240" w:lineRule="auto"/>
        <w:ind w:firstLine="720"/>
        <w:jc w:val="both"/>
        <w:rPr>
          <w:rFonts w:ascii="Arial" w:hAnsi="Arial" w:cs="Arial"/>
          <w:sz w:val="20"/>
          <w:lang w:val="pt-BR"/>
        </w:rPr>
      </w:pPr>
    </w:p>
    <w:p w14:paraId="30029E37" w14:textId="77777777" w:rsidR="002E2C63" w:rsidRPr="002E2C63" w:rsidRDefault="002E2C63" w:rsidP="002E2C63">
      <w:pPr>
        <w:spacing w:after="0" w:line="240" w:lineRule="auto"/>
        <w:ind w:firstLine="720"/>
        <w:jc w:val="both"/>
        <w:rPr>
          <w:rFonts w:ascii="Arial" w:hAnsi="Arial" w:cs="Arial"/>
          <w:sz w:val="20"/>
          <w:lang w:val="pt-BR"/>
        </w:rPr>
      </w:pPr>
    </w:p>
    <w:p w14:paraId="1DE67A91" w14:textId="001DAFA7" w:rsidR="00D3013D"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4. </w:t>
      </w:r>
      <w:r w:rsidR="00D3013D" w:rsidRPr="00330650">
        <w:rPr>
          <w:rFonts w:ascii="Arial" w:hAnsi="Arial" w:cs="Arial"/>
          <w:b/>
          <w:sz w:val="20"/>
          <w:lang w:val="pt-BR"/>
        </w:rPr>
        <w:t>CONSIDERAÇÕES FINAIS</w:t>
      </w:r>
    </w:p>
    <w:p w14:paraId="2DF8BC2F" w14:textId="77777777" w:rsidR="00330650" w:rsidRDefault="00330650" w:rsidP="00330650">
      <w:pPr>
        <w:spacing w:after="0" w:line="240" w:lineRule="auto"/>
        <w:jc w:val="both"/>
        <w:rPr>
          <w:rFonts w:ascii="Arial" w:hAnsi="Arial" w:cs="Arial"/>
          <w:sz w:val="20"/>
          <w:lang w:val="pt-BR"/>
        </w:rPr>
      </w:pPr>
    </w:p>
    <w:p w14:paraId="34EFF1AB" w14:textId="63DC55C7" w:rsidR="008173D6" w:rsidRDefault="00C103D2" w:rsidP="00C103D2">
      <w:pPr>
        <w:spacing w:after="0" w:line="240" w:lineRule="auto"/>
        <w:ind w:firstLine="720"/>
        <w:jc w:val="both"/>
        <w:rPr>
          <w:rFonts w:ascii="Arial" w:hAnsi="Arial" w:cs="Arial"/>
          <w:b/>
          <w:sz w:val="20"/>
          <w:lang w:val="pt-BR"/>
        </w:rPr>
      </w:pPr>
      <w:r w:rsidRPr="00C103D2">
        <w:rPr>
          <w:rFonts w:ascii="Arial" w:hAnsi="Arial" w:cs="Arial"/>
          <w:sz w:val="20"/>
          <w:lang w:val="pt-BR"/>
        </w:rPr>
        <w:t xml:space="preserve">Neste estudo foi realizada uma revisão sistemática </w:t>
      </w:r>
      <w:r>
        <w:rPr>
          <w:rFonts w:ascii="Arial" w:hAnsi="Arial" w:cs="Arial"/>
          <w:sz w:val="20"/>
          <w:lang w:val="pt-BR"/>
        </w:rPr>
        <w:t xml:space="preserve">na plataforma </w:t>
      </w:r>
      <w:r w:rsidRPr="00E05583">
        <w:rPr>
          <w:rFonts w:ascii="Arial" w:hAnsi="Arial" w:cs="Arial"/>
          <w:sz w:val="20"/>
          <w:lang w:val="pt-BR"/>
        </w:rPr>
        <w:t>Derwent Innovation</w:t>
      </w:r>
      <w:r w:rsidRPr="000D358D">
        <w:rPr>
          <w:rFonts w:ascii="Arial" w:hAnsi="Arial" w:cs="Arial"/>
          <w:sz w:val="20"/>
          <w:lang w:val="pt-BR"/>
        </w:rPr>
        <w:t xml:space="preserve"> </w:t>
      </w:r>
      <w:r w:rsidRPr="00C103D2">
        <w:rPr>
          <w:rFonts w:ascii="Arial" w:hAnsi="Arial" w:cs="Arial"/>
          <w:sz w:val="20"/>
          <w:lang w:val="pt-BR"/>
        </w:rPr>
        <w:t xml:space="preserve">com o objetivo de mapear </w:t>
      </w:r>
      <w:r w:rsidR="00407165">
        <w:rPr>
          <w:rFonts w:ascii="Arial" w:hAnsi="Arial" w:cs="Arial"/>
          <w:sz w:val="20"/>
          <w:lang w:val="pt-BR"/>
        </w:rPr>
        <w:t>patentes referente a s</w:t>
      </w:r>
      <w:r>
        <w:rPr>
          <w:rFonts w:ascii="Arial" w:hAnsi="Arial" w:cs="Arial"/>
          <w:sz w:val="20"/>
          <w:lang w:val="pt-BR"/>
        </w:rPr>
        <w:t xml:space="preserve">istemas </w:t>
      </w:r>
      <w:r w:rsidRPr="00C103D2">
        <w:rPr>
          <w:rFonts w:ascii="Arial" w:hAnsi="Arial" w:cs="Arial"/>
          <w:sz w:val="20"/>
          <w:lang w:val="pt-BR"/>
        </w:rPr>
        <w:t xml:space="preserve">que </w:t>
      </w:r>
      <w:r w:rsidR="00041CF3">
        <w:rPr>
          <w:rFonts w:ascii="Arial" w:hAnsi="Arial" w:cs="Arial"/>
          <w:sz w:val="20"/>
          <w:lang w:val="pt-BR"/>
        </w:rPr>
        <w:t xml:space="preserve">monitoram os parâmetros de soldagem, como corrente, </w:t>
      </w:r>
      <w:r w:rsidR="00407165">
        <w:rPr>
          <w:rFonts w:ascii="Arial" w:hAnsi="Arial" w:cs="Arial"/>
          <w:sz w:val="20"/>
          <w:lang w:val="pt-BR"/>
        </w:rPr>
        <w:t>tensão, velocidade de soldagem, aporte térmico, temperatura de interpasse, entre outros.</w:t>
      </w:r>
      <w:r w:rsidRPr="00C103D2">
        <w:rPr>
          <w:rFonts w:ascii="Arial" w:hAnsi="Arial" w:cs="Arial"/>
          <w:sz w:val="20"/>
          <w:lang w:val="pt-BR"/>
        </w:rPr>
        <w:t xml:space="preserve"> De acordo com a pesquisa, </w:t>
      </w:r>
      <w:r w:rsidR="00407165">
        <w:rPr>
          <w:rFonts w:ascii="Arial" w:hAnsi="Arial" w:cs="Arial"/>
          <w:sz w:val="20"/>
          <w:lang w:val="pt-BR"/>
        </w:rPr>
        <w:t>não fo</w:t>
      </w:r>
      <w:r w:rsidR="00B5305F">
        <w:rPr>
          <w:rFonts w:ascii="Arial" w:hAnsi="Arial" w:cs="Arial"/>
          <w:sz w:val="20"/>
          <w:lang w:val="pt-BR"/>
        </w:rPr>
        <w:t>ram</w:t>
      </w:r>
      <w:r w:rsidR="00407165">
        <w:rPr>
          <w:rFonts w:ascii="Arial" w:hAnsi="Arial" w:cs="Arial"/>
          <w:sz w:val="20"/>
          <w:lang w:val="pt-BR"/>
        </w:rPr>
        <w:t xml:space="preserve"> encontrado</w:t>
      </w:r>
      <w:r w:rsidR="00B5305F">
        <w:rPr>
          <w:rFonts w:ascii="Arial" w:hAnsi="Arial" w:cs="Arial"/>
          <w:sz w:val="20"/>
          <w:lang w:val="pt-BR"/>
        </w:rPr>
        <w:t>s</w:t>
      </w:r>
      <w:r w:rsidR="00407165">
        <w:rPr>
          <w:rFonts w:ascii="Arial" w:hAnsi="Arial" w:cs="Arial"/>
          <w:sz w:val="20"/>
          <w:lang w:val="pt-BR"/>
        </w:rPr>
        <w:t xml:space="preserve"> </w:t>
      </w:r>
      <w:r w:rsidR="00B5305F">
        <w:rPr>
          <w:rFonts w:ascii="Arial" w:hAnsi="Arial" w:cs="Arial"/>
          <w:sz w:val="20"/>
          <w:lang w:val="pt-BR"/>
        </w:rPr>
        <w:t xml:space="preserve">nenhuma </w:t>
      </w:r>
      <w:r w:rsidR="00407165">
        <w:rPr>
          <w:rFonts w:ascii="Arial" w:hAnsi="Arial" w:cs="Arial"/>
          <w:sz w:val="20"/>
          <w:lang w:val="pt-BR"/>
        </w:rPr>
        <w:t xml:space="preserve">patente </w:t>
      </w:r>
      <w:r w:rsidR="00B5305F">
        <w:rPr>
          <w:rFonts w:ascii="Arial" w:hAnsi="Arial" w:cs="Arial"/>
          <w:sz w:val="20"/>
          <w:lang w:val="pt-BR"/>
        </w:rPr>
        <w:t>relacionada ao monitoramento de</w:t>
      </w:r>
      <w:r w:rsidR="00407165">
        <w:rPr>
          <w:rFonts w:ascii="Arial" w:hAnsi="Arial" w:cs="Arial"/>
          <w:sz w:val="20"/>
          <w:lang w:val="pt-BR"/>
        </w:rPr>
        <w:t xml:space="preserve"> soldagem em tempo real e que dê diagnóstico e plano de ação</w:t>
      </w:r>
      <w:r w:rsidRPr="00C103D2">
        <w:rPr>
          <w:rFonts w:ascii="Arial" w:hAnsi="Arial" w:cs="Arial"/>
          <w:sz w:val="20"/>
          <w:lang w:val="pt-BR"/>
        </w:rPr>
        <w:t xml:space="preserve">. Do universo de </w:t>
      </w:r>
      <w:r w:rsidR="00407165">
        <w:rPr>
          <w:rFonts w:ascii="Arial" w:hAnsi="Arial" w:cs="Arial"/>
          <w:sz w:val="20"/>
          <w:lang w:val="pt-BR"/>
        </w:rPr>
        <w:t xml:space="preserve">97 patentes referentes a primeira estratégia, somente foram encontradas 2 patentes que se aproximam ao tema pesquisado. Também foram encontradas 2 patentes referente a segunda estratégia, de um total de 39. Já com a terceira estratégia, mais restritiva, não </w:t>
      </w:r>
      <w:r w:rsidR="00E70CF9">
        <w:rPr>
          <w:rFonts w:ascii="Arial" w:hAnsi="Arial" w:cs="Arial"/>
          <w:sz w:val="20"/>
          <w:lang w:val="pt-BR"/>
        </w:rPr>
        <w:t>foram encontradas patentes</w:t>
      </w:r>
      <w:r w:rsidR="00407165">
        <w:rPr>
          <w:rFonts w:ascii="Arial" w:hAnsi="Arial" w:cs="Arial"/>
          <w:sz w:val="20"/>
          <w:lang w:val="pt-BR"/>
        </w:rPr>
        <w:t xml:space="preserve"> que se enquadram com um sistema completo de monitoramento da soldagem.</w:t>
      </w:r>
    </w:p>
    <w:p w14:paraId="7416FA85" w14:textId="77777777" w:rsidR="008173D6" w:rsidRDefault="008173D6" w:rsidP="00330650">
      <w:pPr>
        <w:spacing w:after="0" w:line="240" w:lineRule="auto"/>
        <w:jc w:val="both"/>
        <w:rPr>
          <w:rFonts w:ascii="Arial" w:hAnsi="Arial" w:cs="Arial"/>
          <w:b/>
          <w:sz w:val="20"/>
          <w:lang w:val="pt-BR"/>
        </w:rPr>
      </w:pPr>
    </w:p>
    <w:p w14:paraId="3095B282" w14:textId="77777777" w:rsidR="00D3013D" w:rsidRPr="00A94E88" w:rsidRDefault="008173D6" w:rsidP="00330650">
      <w:pPr>
        <w:spacing w:after="0" w:line="240" w:lineRule="auto"/>
        <w:jc w:val="both"/>
        <w:rPr>
          <w:rFonts w:ascii="Arial" w:hAnsi="Arial" w:cs="Arial"/>
          <w:b/>
          <w:sz w:val="20"/>
        </w:rPr>
      </w:pPr>
      <w:r w:rsidRPr="00A94E88">
        <w:rPr>
          <w:rFonts w:ascii="Arial" w:hAnsi="Arial" w:cs="Arial"/>
          <w:b/>
          <w:sz w:val="20"/>
        </w:rPr>
        <w:t xml:space="preserve">5. </w:t>
      </w:r>
      <w:r w:rsidR="00D3013D" w:rsidRPr="00A94E88">
        <w:rPr>
          <w:rFonts w:ascii="Arial" w:hAnsi="Arial" w:cs="Arial"/>
          <w:b/>
          <w:sz w:val="20"/>
        </w:rPr>
        <w:t>REFERÊNCIAS</w:t>
      </w:r>
    </w:p>
    <w:p w14:paraId="79EDF82B" w14:textId="77777777" w:rsidR="00330650" w:rsidRPr="00A94E88" w:rsidRDefault="00330650" w:rsidP="00330650">
      <w:pPr>
        <w:spacing w:after="0" w:line="240" w:lineRule="auto"/>
        <w:jc w:val="both"/>
        <w:rPr>
          <w:rFonts w:ascii="Arial" w:hAnsi="Arial" w:cs="Arial"/>
          <w:sz w:val="20"/>
        </w:rPr>
      </w:pPr>
    </w:p>
    <w:p w14:paraId="2CACCE68" w14:textId="77777777" w:rsidR="00D12FD3" w:rsidRPr="00D12FD3" w:rsidRDefault="00B30A79" w:rsidP="003817B3">
      <w:pPr>
        <w:widowControl w:val="0"/>
        <w:autoSpaceDE w:val="0"/>
        <w:autoSpaceDN w:val="0"/>
        <w:adjustRightInd w:val="0"/>
        <w:spacing w:line="240" w:lineRule="auto"/>
        <w:ind w:left="284" w:hanging="284"/>
        <w:contextualSpacing/>
        <w:jc w:val="both"/>
        <w:rPr>
          <w:rFonts w:ascii="Arial" w:hAnsi="Arial" w:cs="Arial"/>
          <w:noProof/>
          <w:sz w:val="20"/>
          <w:szCs w:val="24"/>
        </w:rPr>
      </w:pPr>
      <w:r w:rsidRPr="00283B47">
        <w:rPr>
          <w:rFonts w:ascii="Arial" w:hAnsi="Arial" w:cs="Arial"/>
          <w:sz w:val="20"/>
          <w:lang w:val="pt-BR"/>
        </w:rPr>
        <w:fldChar w:fldCharType="begin" w:fldLock="1"/>
      </w:r>
      <w:r w:rsidRPr="00283B47">
        <w:rPr>
          <w:rFonts w:ascii="Arial" w:hAnsi="Arial" w:cs="Arial"/>
          <w:sz w:val="20"/>
          <w:lang w:val="pt-BR"/>
        </w:rPr>
        <w:instrText xml:space="preserve">ADDIN Mendeley Bibliography CSL_BIBLIOGRAPHY </w:instrText>
      </w:r>
      <w:r w:rsidRPr="00283B47">
        <w:rPr>
          <w:rFonts w:ascii="Arial" w:hAnsi="Arial" w:cs="Arial"/>
          <w:sz w:val="20"/>
          <w:lang w:val="pt-BR"/>
        </w:rPr>
        <w:fldChar w:fldCharType="separate"/>
      </w:r>
      <w:r w:rsidR="00D12FD3" w:rsidRPr="00D12FD3">
        <w:rPr>
          <w:rFonts w:ascii="Arial" w:hAnsi="Arial" w:cs="Arial"/>
          <w:noProof/>
          <w:sz w:val="20"/>
          <w:szCs w:val="24"/>
        </w:rPr>
        <w:t>1</w:t>
      </w:r>
      <w:r w:rsidR="00D12FD3" w:rsidRPr="00D12FD3">
        <w:rPr>
          <w:rFonts w:ascii="Arial" w:hAnsi="Arial" w:cs="Arial"/>
          <w:noProof/>
          <w:sz w:val="20"/>
          <w:szCs w:val="24"/>
        </w:rPr>
        <w:tab/>
        <w:t xml:space="preserve">GUNN, R. N. </w:t>
      </w:r>
      <w:r w:rsidR="00D12FD3" w:rsidRPr="00D12FD3">
        <w:rPr>
          <w:rFonts w:ascii="Arial" w:hAnsi="Arial" w:cs="Arial"/>
          <w:b/>
          <w:iCs/>
          <w:noProof/>
          <w:sz w:val="20"/>
          <w:szCs w:val="24"/>
        </w:rPr>
        <w:t>Duplex stainless steels: Microstructure, properties and applications</w:t>
      </w:r>
      <w:r w:rsidR="00D12FD3" w:rsidRPr="00D12FD3">
        <w:rPr>
          <w:rFonts w:ascii="Arial" w:hAnsi="Arial" w:cs="Arial"/>
          <w:b/>
          <w:noProof/>
          <w:sz w:val="20"/>
          <w:szCs w:val="24"/>
        </w:rPr>
        <w:t>.</w:t>
      </w:r>
      <w:r w:rsidR="00D12FD3">
        <w:rPr>
          <w:rFonts w:ascii="Arial" w:hAnsi="Arial" w:cs="Arial"/>
          <w:noProof/>
          <w:sz w:val="20"/>
          <w:szCs w:val="24"/>
        </w:rPr>
        <w:t xml:space="preserve"> Abington Publishing, 2002.</w:t>
      </w:r>
    </w:p>
    <w:p w14:paraId="7C772F10" w14:textId="50977EC9" w:rsidR="00D12FD3" w:rsidRPr="00D12FD3" w:rsidRDefault="00D12FD3" w:rsidP="003817B3">
      <w:pPr>
        <w:widowControl w:val="0"/>
        <w:autoSpaceDE w:val="0"/>
        <w:autoSpaceDN w:val="0"/>
        <w:adjustRightInd w:val="0"/>
        <w:spacing w:line="240" w:lineRule="auto"/>
        <w:ind w:left="284" w:hanging="284"/>
        <w:contextualSpacing/>
        <w:jc w:val="both"/>
        <w:rPr>
          <w:rFonts w:ascii="Arial" w:hAnsi="Arial" w:cs="Arial"/>
          <w:noProof/>
          <w:sz w:val="20"/>
          <w:szCs w:val="24"/>
        </w:rPr>
      </w:pPr>
      <w:r w:rsidRPr="00D12FD3">
        <w:rPr>
          <w:rFonts w:ascii="Arial" w:hAnsi="Arial" w:cs="Arial"/>
          <w:noProof/>
          <w:sz w:val="20"/>
          <w:szCs w:val="24"/>
        </w:rPr>
        <w:t>2</w:t>
      </w:r>
      <w:r w:rsidRPr="00D12FD3">
        <w:rPr>
          <w:rFonts w:ascii="Arial" w:hAnsi="Arial" w:cs="Arial"/>
          <w:noProof/>
          <w:sz w:val="20"/>
          <w:szCs w:val="24"/>
        </w:rPr>
        <w:tab/>
        <w:t xml:space="preserve">SILVA, A. L. V. DA C. E &amp; MEI, P. R. </w:t>
      </w:r>
      <w:r w:rsidRPr="00D12FD3">
        <w:rPr>
          <w:rFonts w:ascii="Arial" w:hAnsi="Arial" w:cs="Arial"/>
          <w:b/>
          <w:iCs/>
          <w:noProof/>
          <w:sz w:val="20"/>
          <w:szCs w:val="24"/>
        </w:rPr>
        <w:t>Aços e Ligas Especiais</w:t>
      </w:r>
      <w:r>
        <w:rPr>
          <w:rFonts w:ascii="Arial" w:hAnsi="Arial" w:cs="Arial"/>
          <w:noProof/>
          <w:sz w:val="20"/>
          <w:szCs w:val="24"/>
        </w:rPr>
        <w:t xml:space="preserve">. </w:t>
      </w:r>
      <w:r w:rsidRPr="00D12FD3">
        <w:rPr>
          <w:rFonts w:ascii="Arial" w:hAnsi="Arial" w:cs="Arial"/>
          <w:noProof/>
          <w:sz w:val="20"/>
          <w:szCs w:val="24"/>
        </w:rPr>
        <w:t>Edgard Blücher, 2006.</w:t>
      </w:r>
    </w:p>
    <w:p w14:paraId="03557D5D" w14:textId="5EE7CEDB" w:rsidR="00D12FD3" w:rsidRPr="00D12FD3" w:rsidRDefault="00D12FD3" w:rsidP="003817B3">
      <w:pPr>
        <w:widowControl w:val="0"/>
        <w:autoSpaceDE w:val="0"/>
        <w:autoSpaceDN w:val="0"/>
        <w:adjustRightInd w:val="0"/>
        <w:spacing w:line="240" w:lineRule="auto"/>
        <w:ind w:left="284" w:hanging="284"/>
        <w:contextualSpacing/>
        <w:jc w:val="both"/>
        <w:rPr>
          <w:rFonts w:ascii="Arial" w:hAnsi="Arial" w:cs="Arial"/>
          <w:noProof/>
          <w:sz w:val="20"/>
          <w:szCs w:val="24"/>
        </w:rPr>
      </w:pPr>
      <w:r w:rsidRPr="00D12FD3">
        <w:rPr>
          <w:rFonts w:ascii="Arial" w:hAnsi="Arial" w:cs="Arial"/>
          <w:noProof/>
          <w:sz w:val="20"/>
          <w:szCs w:val="24"/>
        </w:rPr>
        <w:t>3</w:t>
      </w:r>
      <w:r w:rsidRPr="00D12FD3">
        <w:rPr>
          <w:rFonts w:ascii="Arial" w:hAnsi="Arial" w:cs="Arial"/>
          <w:noProof/>
          <w:sz w:val="20"/>
          <w:szCs w:val="24"/>
        </w:rPr>
        <w:tab/>
        <w:t xml:space="preserve">PAULRAJ, P. &amp; GARG, R. </w:t>
      </w:r>
      <w:r w:rsidRPr="00D12FD3">
        <w:rPr>
          <w:rFonts w:ascii="Arial" w:hAnsi="Arial" w:cs="Arial"/>
          <w:b/>
          <w:noProof/>
          <w:sz w:val="20"/>
          <w:szCs w:val="24"/>
        </w:rPr>
        <w:t>Effect of welding parameters on pitting behavior of GTAW of DSS and super DSS weldments.</w:t>
      </w:r>
      <w:r w:rsidRPr="00D12FD3">
        <w:rPr>
          <w:rFonts w:ascii="Arial" w:hAnsi="Arial" w:cs="Arial"/>
          <w:noProof/>
          <w:sz w:val="20"/>
          <w:szCs w:val="24"/>
        </w:rPr>
        <w:t xml:space="preserve"> </w:t>
      </w:r>
      <w:r w:rsidRPr="00D12FD3">
        <w:rPr>
          <w:rFonts w:ascii="Arial" w:hAnsi="Arial" w:cs="Arial"/>
          <w:iCs/>
          <w:noProof/>
          <w:sz w:val="20"/>
          <w:szCs w:val="24"/>
        </w:rPr>
        <w:t>Eng. Sci. Technol. an Int. J.</w:t>
      </w:r>
      <w:r w:rsidRPr="00D12FD3">
        <w:rPr>
          <w:rFonts w:ascii="Arial" w:hAnsi="Arial" w:cs="Arial"/>
          <w:noProof/>
          <w:sz w:val="20"/>
          <w:szCs w:val="24"/>
        </w:rPr>
        <w:t xml:space="preserve"> </w:t>
      </w:r>
      <w:r w:rsidRPr="00D12FD3">
        <w:rPr>
          <w:rFonts w:ascii="Arial" w:hAnsi="Arial" w:cs="Arial"/>
          <w:bCs/>
          <w:noProof/>
          <w:sz w:val="20"/>
          <w:szCs w:val="24"/>
        </w:rPr>
        <w:t>19</w:t>
      </w:r>
      <w:r w:rsidRPr="00D12FD3">
        <w:rPr>
          <w:rFonts w:ascii="Arial" w:hAnsi="Arial" w:cs="Arial"/>
          <w:noProof/>
          <w:sz w:val="20"/>
          <w:szCs w:val="24"/>
        </w:rPr>
        <w:t>, 1076–1083</w:t>
      </w:r>
      <w:r>
        <w:rPr>
          <w:rFonts w:ascii="Arial" w:hAnsi="Arial" w:cs="Arial"/>
          <w:noProof/>
          <w:sz w:val="20"/>
          <w:szCs w:val="24"/>
        </w:rPr>
        <w:t>,</w:t>
      </w:r>
      <w:r w:rsidRPr="00D12FD3">
        <w:rPr>
          <w:rFonts w:ascii="Arial" w:hAnsi="Arial" w:cs="Arial"/>
          <w:noProof/>
          <w:sz w:val="20"/>
          <w:szCs w:val="24"/>
        </w:rPr>
        <w:t xml:space="preserve"> </w:t>
      </w:r>
      <w:r>
        <w:rPr>
          <w:rFonts w:ascii="Arial" w:hAnsi="Arial" w:cs="Arial"/>
          <w:noProof/>
          <w:sz w:val="20"/>
          <w:szCs w:val="24"/>
        </w:rPr>
        <w:t>2016</w:t>
      </w:r>
      <w:r w:rsidRPr="00D12FD3">
        <w:rPr>
          <w:rFonts w:ascii="Arial" w:hAnsi="Arial" w:cs="Arial"/>
          <w:noProof/>
          <w:sz w:val="20"/>
          <w:szCs w:val="24"/>
        </w:rPr>
        <w:t>.</w:t>
      </w:r>
    </w:p>
    <w:p w14:paraId="01B718B4" w14:textId="7DF78404" w:rsidR="00D12FD3" w:rsidRPr="00D12FD3" w:rsidRDefault="00D12FD3" w:rsidP="003817B3">
      <w:pPr>
        <w:widowControl w:val="0"/>
        <w:autoSpaceDE w:val="0"/>
        <w:autoSpaceDN w:val="0"/>
        <w:adjustRightInd w:val="0"/>
        <w:spacing w:line="240" w:lineRule="auto"/>
        <w:ind w:left="284" w:hanging="284"/>
        <w:contextualSpacing/>
        <w:jc w:val="both"/>
        <w:rPr>
          <w:rFonts w:ascii="Arial" w:hAnsi="Arial" w:cs="Arial"/>
          <w:noProof/>
          <w:sz w:val="20"/>
          <w:szCs w:val="24"/>
        </w:rPr>
      </w:pPr>
      <w:r w:rsidRPr="00D12FD3">
        <w:rPr>
          <w:rFonts w:ascii="Arial" w:hAnsi="Arial" w:cs="Arial"/>
          <w:noProof/>
          <w:sz w:val="20"/>
          <w:szCs w:val="24"/>
        </w:rPr>
        <w:t>4</w:t>
      </w:r>
      <w:r w:rsidRPr="00D12FD3">
        <w:rPr>
          <w:rFonts w:ascii="Arial" w:hAnsi="Arial" w:cs="Arial"/>
          <w:noProof/>
          <w:sz w:val="20"/>
          <w:szCs w:val="24"/>
        </w:rPr>
        <w:tab/>
        <w:t xml:space="preserve">ARUN, D., DEVENDRANATH RAMKUMAR, K. &amp; VIMALA, R. </w:t>
      </w:r>
      <w:r w:rsidRPr="00D12FD3">
        <w:rPr>
          <w:rFonts w:ascii="Arial" w:hAnsi="Arial" w:cs="Arial"/>
          <w:b/>
          <w:noProof/>
          <w:sz w:val="20"/>
          <w:szCs w:val="24"/>
        </w:rPr>
        <w:t>Multi-pass arc welding techniques of 12 mm thick super-duplex stainless steel</w:t>
      </w:r>
      <w:r w:rsidRPr="00D12FD3">
        <w:rPr>
          <w:rFonts w:ascii="Arial" w:hAnsi="Arial" w:cs="Arial"/>
          <w:noProof/>
          <w:sz w:val="20"/>
          <w:szCs w:val="24"/>
        </w:rPr>
        <w:t xml:space="preserve">. </w:t>
      </w:r>
      <w:r w:rsidRPr="00D12FD3">
        <w:rPr>
          <w:rFonts w:ascii="Arial" w:hAnsi="Arial" w:cs="Arial"/>
          <w:iCs/>
          <w:noProof/>
          <w:sz w:val="20"/>
          <w:szCs w:val="24"/>
        </w:rPr>
        <w:t>J. Mater. Process. Technol.</w:t>
      </w:r>
      <w:r w:rsidRPr="00D12FD3">
        <w:rPr>
          <w:rFonts w:ascii="Arial" w:hAnsi="Arial" w:cs="Arial"/>
          <w:noProof/>
          <w:sz w:val="20"/>
          <w:szCs w:val="24"/>
        </w:rPr>
        <w:t xml:space="preserve"> </w:t>
      </w:r>
      <w:r w:rsidRPr="00D12FD3">
        <w:rPr>
          <w:rFonts w:ascii="Arial" w:hAnsi="Arial" w:cs="Arial"/>
          <w:bCs/>
          <w:noProof/>
          <w:sz w:val="20"/>
          <w:szCs w:val="24"/>
        </w:rPr>
        <w:t>271</w:t>
      </w:r>
      <w:r w:rsidRPr="00D12FD3">
        <w:rPr>
          <w:rFonts w:ascii="Arial" w:hAnsi="Arial" w:cs="Arial"/>
          <w:noProof/>
          <w:sz w:val="20"/>
          <w:szCs w:val="24"/>
        </w:rPr>
        <w:t>, 126–143 (2019).</w:t>
      </w:r>
    </w:p>
    <w:p w14:paraId="683B628B" w14:textId="1B909334" w:rsidR="00D12FD3" w:rsidRPr="00D12FD3" w:rsidRDefault="00D12FD3" w:rsidP="003817B3">
      <w:pPr>
        <w:widowControl w:val="0"/>
        <w:autoSpaceDE w:val="0"/>
        <w:autoSpaceDN w:val="0"/>
        <w:adjustRightInd w:val="0"/>
        <w:spacing w:line="240" w:lineRule="auto"/>
        <w:ind w:left="284" w:hanging="284"/>
        <w:contextualSpacing/>
        <w:jc w:val="both"/>
        <w:rPr>
          <w:rFonts w:ascii="Arial" w:hAnsi="Arial" w:cs="Arial"/>
          <w:noProof/>
          <w:sz w:val="20"/>
          <w:szCs w:val="24"/>
        </w:rPr>
      </w:pPr>
      <w:r w:rsidRPr="00D12FD3">
        <w:rPr>
          <w:rFonts w:ascii="Arial" w:hAnsi="Arial" w:cs="Arial"/>
          <w:noProof/>
          <w:sz w:val="20"/>
          <w:szCs w:val="24"/>
        </w:rPr>
        <w:t>5</w:t>
      </w:r>
      <w:r w:rsidRPr="00D12FD3">
        <w:rPr>
          <w:rFonts w:ascii="Arial" w:hAnsi="Arial" w:cs="Arial"/>
          <w:noProof/>
          <w:sz w:val="20"/>
          <w:szCs w:val="24"/>
        </w:rPr>
        <w:tab/>
        <w:t xml:space="preserve">OLIVEIRA, P. M. DE, BIGHETTI, W. C. &amp; FONSECA, G. S. DA. </w:t>
      </w:r>
      <w:r w:rsidRPr="00D12FD3">
        <w:rPr>
          <w:rFonts w:ascii="Arial" w:hAnsi="Arial" w:cs="Arial"/>
          <w:b/>
          <w:noProof/>
          <w:sz w:val="20"/>
          <w:szCs w:val="24"/>
        </w:rPr>
        <w:t>Estudo Da Formação Da Fase Sigma Em Aço Inoxidável Superduplex Uns S32750 a 800</w:t>
      </w:r>
      <w:r w:rsidRPr="00D12FD3">
        <w:rPr>
          <w:rFonts w:ascii="Arial" w:hAnsi="Arial" w:cs="Arial"/>
          <w:b/>
          <w:noProof/>
          <w:sz w:val="20"/>
          <w:szCs w:val="24"/>
          <w:vertAlign w:val="superscript"/>
        </w:rPr>
        <w:t>o</w:t>
      </w:r>
      <w:r w:rsidRPr="00D12FD3">
        <w:rPr>
          <w:rFonts w:ascii="Arial" w:hAnsi="Arial" w:cs="Arial"/>
          <w:b/>
          <w:noProof/>
          <w:sz w:val="20"/>
          <w:szCs w:val="24"/>
        </w:rPr>
        <w:t>c</w:t>
      </w:r>
      <w:r w:rsidRPr="00D12FD3">
        <w:rPr>
          <w:rFonts w:ascii="Arial" w:hAnsi="Arial" w:cs="Arial"/>
          <w:noProof/>
          <w:sz w:val="20"/>
          <w:szCs w:val="24"/>
        </w:rPr>
        <w:t>. 43–51</w:t>
      </w:r>
      <w:r>
        <w:rPr>
          <w:rFonts w:ascii="Arial" w:hAnsi="Arial" w:cs="Arial"/>
          <w:noProof/>
          <w:sz w:val="20"/>
          <w:szCs w:val="24"/>
        </w:rPr>
        <w:t xml:space="preserve">, </w:t>
      </w:r>
      <w:r w:rsidRPr="00D12FD3">
        <w:rPr>
          <w:rFonts w:ascii="Arial" w:hAnsi="Arial" w:cs="Arial"/>
          <w:noProof/>
          <w:sz w:val="20"/>
          <w:szCs w:val="24"/>
        </w:rPr>
        <w:t>2018</w:t>
      </w:r>
      <w:r>
        <w:rPr>
          <w:rFonts w:ascii="Arial" w:hAnsi="Arial" w:cs="Arial"/>
          <w:noProof/>
          <w:sz w:val="20"/>
          <w:szCs w:val="24"/>
        </w:rPr>
        <w:t>.</w:t>
      </w:r>
      <w:r w:rsidRPr="00D12FD3">
        <w:rPr>
          <w:rFonts w:ascii="Arial" w:hAnsi="Arial" w:cs="Arial"/>
          <w:noProof/>
          <w:sz w:val="20"/>
          <w:szCs w:val="24"/>
        </w:rPr>
        <w:t xml:space="preserve"> </w:t>
      </w:r>
    </w:p>
    <w:p w14:paraId="49404E55" w14:textId="146BEE36" w:rsidR="00D12FD3" w:rsidRPr="00D12FD3" w:rsidRDefault="00D12FD3" w:rsidP="003817B3">
      <w:pPr>
        <w:widowControl w:val="0"/>
        <w:autoSpaceDE w:val="0"/>
        <w:autoSpaceDN w:val="0"/>
        <w:adjustRightInd w:val="0"/>
        <w:spacing w:line="240" w:lineRule="auto"/>
        <w:ind w:left="284" w:hanging="284"/>
        <w:contextualSpacing/>
        <w:jc w:val="both"/>
        <w:rPr>
          <w:rFonts w:ascii="Arial" w:hAnsi="Arial" w:cs="Arial"/>
          <w:noProof/>
          <w:sz w:val="20"/>
          <w:szCs w:val="24"/>
        </w:rPr>
      </w:pPr>
      <w:r w:rsidRPr="00D12FD3">
        <w:rPr>
          <w:rFonts w:ascii="Arial" w:hAnsi="Arial" w:cs="Arial"/>
          <w:noProof/>
          <w:sz w:val="20"/>
          <w:szCs w:val="24"/>
        </w:rPr>
        <w:t>6</w:t>
      </w:r>
      <w:r w:rsidRPr="00D12FD3">
        <w:rPr>
          <w:rFonts w:ascii="Arial" w:hAnsi="Arial" w:cs="Arial"/>
          <w:noProof/>
          <w:sz w:val="20"/>
          <w:szCs w:val="24"/>
        </w:rPr>
        <w:tab/>
        <w:t xml:space="preserve">VARBAI, B., PICKLE, T. &amp; MÁJLINGER, K. </w:t>
      </w:r>
      <w:r w:rsidRPr="00D12FD3">
        <w:rPr>
          <w:rFonts w:ascii="Arial" w:hAnsi="Arial" w:cs="Arial"/>
          <w:b/>
          <w:noProof/>
          <w:sz w:val="20"/>
          <w:szCs w:val="24"/>
        </w:rPr>
        <w:t>Effect of heat input and role of nitrogen on the phase evolution of 2205 duplex stainless steel weldment.</w:t>
      </w:r>
      <w:r w:rsidRPr="00D12FD3">
        <w:rPr>
          <w:rFonts w:ascii="Arial" w:hAnsi="Arial" w:cs="Arial"/>
          <w:noProof/>
          <w:sz w:val="20"/>
          <w:szCs w:val="24"/>
        </w:rPr>
        <w:t xml:space="preserve"> </w:t>
      </w:r>
      <w:r w:rsidRPr="00D12FD3">
        <w:rPr>
          <w:rFonts w:ascii="Arial" w:hAnsi="Arial" w:cs="Arial"/>
          <w:iCs/>
          <w:noProof/>
          <w:sz w:val="20"/>
          <w:szCs w:val="24"/>
        </w:rPr>
        <w:t>Int. J. Press. Vessel. Pip.</w:t>
      </w:r>
      <w:r w:rsidRPr="00D12FD3">
        <w:rPr>
          <w:rFonts w:ascii="Arial" w:hAnsi="Arial" w:cs="Arial"/>
          <w:noProof/>
          <w:sz w:val="20"/>
          <w:szCs w:val="24"/>
        </w:rPr>
        <w:t xml:space="preserve"> </w:t>
      </w:r>
      <w:r w:rsidRPr="00D12FD3">
        <w:rPr>
          <w:rFonts w:ascii="Arial" w:hAnsi="Arial" w:cs="Arial"/>
          <w:bCs/>
          <w:noProof/>
          <w:sz w:val="20"/>
          <w:szCs w:val="24"/>
        </w:rPr>
        <w:t>176</w:t>
      </w:r>
      <w:r w:rsidRPr="00D12FD3">
        <w:rPr>
          <w:rFonts w:ascii="Arial" w:hAnsi="Arial" w:cs="Arial"/>
          <w:noProof/>
          <w:sz w:val="20"/>
          <w:szCs w:val="24"/>
        </w:rPr>
        <w:t>, 2019.</w:t>
      </w:r>
    </w:p>
    <w:p w14:paraId="4309E992" w14:textId="0B9E4990" w:rsidR="00D12FD3" w:rsidRPr="00D12FD3" w:rsidRDefault="00D12FD3" w:rsidP="003817B3">
      <w:pPr>
        <w:widowControl w:val="0"/>
        <w:autoSpaceDE w:val="0"/>
        <w:autoSpaceDN w:val="0"/>
        <w:adjustRightInd w:val="0"/>
        <w:spacing w:line="240" w:lineRule="auto"/>
        <w:ind w:left="284" w:hanging="284"/>
        <w:contextualSpacing/>
        <w:jc w:val="both"/>
        <w:rPr>
          <w:rFonts w:ascii="Arial" w:hAnsi="Arial" w:cs="Arial"/>
          <w:noProof/>
          <w:sz w:val="20"/>
          <w:szCs w:val="24"/>
        </w:rPr>
      </w:pPr>
      <w:r>
        <w:rPr>
          <w:rFonts w:ascii="Arial" w:hAnsi="Arial" w:cs="Arial"/>
          <w:noProof/>
          <w:sz w:val="20"/>
          <w:szCs w:val="24"/>
        </w:rPr>
        <w:t>7</w:t>
      </w:r>
      <w:r>
        <w:rPr>
          <w:rFonts w:ascii="Arial" w:hAnsi="Arial" w:cs="Arial"/>
          <w:noProof/>
          <w:sz w:val="20"/>
          <w:szCs w:val="24"/>
        </w:rPr>
        <w:tab/>
        <w:t xml:space="preserve">Petrobras. </w:t>
      </w:r>
      <w:r w:rsidRPr="00D12FD3">
        <w:rPr>
          <w:rFonts w:ascii="Arial" w:hAnsi="Arial" w:cs="Arial"/>
          <w:b/>
          <w:noProof/>
          <w:sz w:val="20"/>
          <w:szCs w:val="24"/>
        </w:rPr>
        <w:t>N-133 Soldagem</w:t>
      </w:r>
      <w:r>
        <w:rPr>
          <w:rFonts w:ascii="Arial" w:hAnsi="Arial" w:cs="Arial"/>
          <w:noProof/>
          <w:sz w:val="20"/>
          <w:szCs w:val="24"/>
        </w:rPr>
        <w:t>,</w:t>
      </w:r>
      <w:r w:rsidRPr="00D12FD3">
        <w:rPr>
          <w:rFonts w:ascii="Arial" w:hAnsi="Arial" w:cs="Arial"/>
          <w:noProof/>
          <w:sz w:val="20"/>
          <w:szCs w:val="24"/>
        </w:rPr>
        <w:t xml:space="preserve"> 2017.</w:t>
      </w:r>
    </w:p>
    <w:p w14:paraId="6E5265F2" w14:textId="5278D8C7" w:rsidR="00D12FD3" w:rsidRPr="00D12FD3" w:rsidRDefault="00D12FD3" w:rsidP="003817B3">
      <w:pPr>
        <w:widowControl w:val="0"/>
        <w:autoSpaceDE w:val="0"/>
        <w:autoSpaceDN w:val="0"/>
        <w:adjustRightInd w:val="0"/>
        <w:spacing w:line="240" w:lineRule="auto"/>
        <w:ind w:left="284" w:hanging="284"/>
        <w:contextualSpacing/>
        <w:jc w:val="both"/>
        <w:rPr>
          <w:rFonts w:ascii="Arial" w:hAnsi="Arial" w:cs="Arial"/>
          <w:noProof/>
          <w:sz w:val="20"/>
          <w:szCs w:val="24"/>
        </w:rPr>
      </w:pPr>
      <w:r w:rsidRPr="00D12FD3">
        <w:rPr>
          <w:rFonts w:ascii="Arial" w:hAnsi="Arial" w:cs="Arial"/>
          <w:noProof/>
          <w:sz w:val="20"/>
          <w:szCs w:val="24"/>
        </w:rPr>
        <w:t>8</w:t>
      </w:r>
      <w:r w:rsidRPr="00D12FD3">
        <w:rPr>
          <w:rFonts w:ascii="Arial" w:hAnsi="Arial" w:cs="Arial"/>
          <w:noProof/>
          <w:sz w:val="20"/>
          <w:szCs w:val="24"/>
        </w:rPr>
        <w:tab/>
        <w:t xml:space="preserve">Petrobras. </w:t>
      </w:r>
      <w:r w:rsidRPr="00D12FD3">
        <w:rPr>
          <w:rFonts w:ascii="Arial" w:hAnsi="Arial" w:cs="Arial"/>
          <w:b/>
          <w:noProof/>
          <w:sz w:val="20"/>
          <w:szCs w:val="24"/>
        </w:rPr>
        <w:t>TECHNICAL SPECIFICATION I-ET-3010.90-1200-955-PPC-002</w:t>
      </w:r>
      <w:r w:rsidRPr="00D12FD3">
        <w:rPr>
          <w:rFonts w:ascii="Arial" w:hAnsi="Arial" w:cs="Arial"/>
          <w:noProof/>
          <w:sz w:val="20"/>
          <w:szCs w:val="24"/>
        </w:rPr>
        <w:t>.</w:t>
      </w:r>
    </w:p>
    <w:p w14:paraId="6A1DE1EF" w14:textId="01211E5E" w:rsidR="00D12FD3" w:rsidRPr="00D12FD3" w:rsidRDefault="00D12FD3" w:rsidP="003817B3">
      <w:pPr>
        <w:widowControl w:val="0"/>
        <w:autoSpaceDE w:val="0"/>
        <w:autoSpaceDN w:val="0"/>
        <w:adjustRightInd w:val="0"/>
        <w:spacing w:line="240" w:lineRule="auto"/>
        <w:ind w:left="284" w:hanging="284"/>
        <w:contextualSpacing/>
        <w:jc w:val="both"/>
        <w:rPr>
          <w:rFonts w:ascii="Arial" w:hAnsi="Arial" w:cs="Arial"/>
          <w:noProof/>
          <w:sz w:val="20"/>
        </w:rPr>
      </w:pPr>
      <w:r w:rsidRPr="00D12FD3">
        <w:rPr>
          <w:rFonts w:ascii="Arial" w:hAnsi="Arial" w:cs="Arial"/>
          <w:noProof/>
          <w:sz w:val="20"/>
          <w:szCs w:val="24"/>
        </w:rPr>
        <w:t>9</w:t>
      </w:r>
      <w:r w:rsidRPr="00D12FD3">
        <w:rPr>
          <w:rFonts w:ascii="Arial" w:hAnsi="Arial" w:cs="Arial"/>
          <w:noProof/>
          <w:sz w:val="20"/>
          <w:szCs w:val="24"/>
        </w:rPr>
        <w:tab/>
        <w:t xml:space="preserve">Silva, L. O. P. da </w:t>
      </w:r>
      <w:r w:rsidRPr="00D12FD3">
        <w:rPr>
          <w:rFonts w:ascii="Arial" w:hAnsi="Arial" w:cs="Arial"/>
          <w:i/>
          <w:iCs/>
          <w:noProof/>
          <w:sz w:val="20"/>
          <w:szCs w:val="24"/>
        </w:rPr>
        <w:t>et al.</w:t>
      </w:r>
      <w:r w:rsidRPr="00D12FD3">
        <w:rPr>
          <w:rFonts w:ascii="Arial" w:hAnsi="Arial" w:cs="Arial"/>
          <w:noProof/>
          <w:sz w:val="20"/>
          <w:szCs w:val="24"/>
        </w:rPr>
        <w:t xml:space="preserve"> </w:t>
      </w:r>
      <w:r w:rsidRPr="003817B3">
        <w:rPr>
          <w:rFonts w:ascii="Arial" w:hAnsi="Arial" w:cs="Arial"/>
          <w:b/>
          <w:noProof/>
          <w:sz w:val="20"/>
          <w:szCs w:val="24"/>
        </w:rPr>
        <w:t>Simulação numérica e física na soldagem dos aços inoxidáveis duplex: uma revisão sistemática</w:t>
      </w:r>
      <w:r w:rsidRPr="00D12FD3">
        <w:rPr>
          <w:rFonts w:ascii="Arial" w:hAnsi="Arial" w:cs="Arial"/>
          <w:noProof/>
          <w:sz w:val="20"/>
          <w:szCs w:val="24"/>
        </w:rPr>
        <w:t>.</w:t>
      </w:r>
      <w:r w:rsidR="003817B3" w:rsidRPr="003817B3">
        <w:rPr>
          <w:rFonts w:ascii="Arial" w:hAnsi="Arial" w:cs="Arial"/>
          <w:noProof/>
          <w:sz w:val="20"/>
          <w:szCs w:val="24"/>
        </w:rPr>
        <w:t xml:space="preserve"> p. 373-380 . In: Anais do V Simpósio Internacional de Inovação e Tecnologia. São Paulo: Blucher, 2019.</w:t>
      </w:r>
    </w:p>
    <w:p w14:paraId="09DE8A0B" w14:textId="32F24669" w:rsidR="00283B47" w:rsidRDefault="00B30A79" w:rsidP="00D12FD3">
      <w:pPr>
        <w:contextualSpacing/>
        <w:jc w:val="both"/>
      </w:pPr>
      <w:r w:rsidRPr="00283B47">
        <w:rPr>
          <w:rFonts w:ascii="Arial" w:hAnsi="Arial" w:cs="Arial"/>
          <w:sz w:val="20"/>
          <w:lang w:val="pt-BR"/>
        </w:rPr>
        <w:fldChar w:fldCharType="end"/>
      </w:r>
    </w:p>
    <w:sectPr w:rsidR="00283B47" w:rsidSect="00A719D0">
      <w:headerReference w:type="default" r:id="rId14"/>
      <w:pgSz w:w="12240" w:h="15840"/>
      <w:pgMar w:top="1383" w:right="1134" w:bottom="1134" w:left="1134" w:header="2"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54957" w16cid:durableId="224550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A4CEA" w14:textId="77777777" w:rsidR="00387630" w:rsidRDefault="00387630" w:rsidP="004913DB">
      <w:pPr>
        <w:spacing w:after="0" w:line="240" w:lineRule="auto"/>
      </w:pPr>
      <w:r>
        <w:separator/>
      </w:r>
    </w:p>
  </w:endnote>
  <w:endnote w:type="continuationSeparator" w:id="0">
    <w:p w14:paraId="281EA0D8" w14:textId="77777777" w:rsidR="00387630" w:rsidRDefault="00387630" w:rsidP="0049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2223" w14:textId="77777777" w:rsidR="00387630" w:rsidRDefault="00387630" w:rsidP="004913DB">
      <w:pPr>
        <w:spacing w:after="0" w:line="240" w:lineRule="auto"/>
      </w:pPr>
      <w:r>
        <w:separator/>
      </w:r>
    </w:p>
  </w:footnote>
  <w:footnote w:type="continuationSeparator" w:id="0">
    <w:p w14:paraId="35B3178C" w14:textId="77777777" w:rsidR="00387630" w:rsidRDefault="00387630" w:rsidP="0049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FEE72" w14:textId="77777777" w:rsidR="004913DB" w:rsidRPr="004913DB" w:rsidRDefault="004913DB" w:rsidP="00A719D0">
    <w:pPr>
      <w:pStyle w:val="Cabealho"/>
      <w:tabs>
        <w:tab w:val="clear" w:pos="4419"/>
        <w:tab w:val="clear" w:pos="8838"/>
        <w:tab w:val="left" w:pos="1512"/>
      </w:tabs>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6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55A19"/>
    <w:multiLevelType w:val="hybridMultilevel"/>
    <w:tmpl w:val="8CC87886"/>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 w15:restartNumberingAfterBreak="0">
    <w:nsid w:val="526378A7"/>
    <w:multiLevelType w:val="hybridMultilevel"/>
    <w:tmpl w:val="1874643E"/>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3D"/>
    <w:rsid w:val="0000025E"/>
    <w:rsid w:val="000003A1"/>
    <w:rsid w:val="00000802"/>
    <w:rsid w:val="00000B5D"/>
    <w:rsid w:val="000026CD"/>
    <w:rsid w:val="00004DAD"/>
    <w:rsid w:val="00004E83"/>
    <w:rsid w:val="00006647"/>
    <w:rsid w:val="000066D1"/>
    <w:rsid w:val="00011B64"/>
    <w:rsid w:val="00011BAC"/>
    <w:rsid w:val="00012446"/>
    <w:rsid w:val="00012CFF"/>
    <w:rsid w:val="00012D82"/>
    <w:rsid w:val="00013AD3"/>
    <w:rsid w:val="00013FCC"/>
    <w:rsid w:val="000146DD"/>
    <w:rsid w:val="000166C9"/>
    <w:rsid w:val="00016935"/>
    <w:rsid w:val="00017565"/>
    <w:rsid w:val="000178EF"/>
    <w:rsid w:val="00020BA1"/>
    <w:rsid w:val="00021399"/>
    <w:rsid w:val="000213B9"/>
    <w:rsid w:val="0002227B"/>
    <w:rsid w:val="000226AA"/>
    <w:rsid w:val="000226B2"/>
    <w:rsid w:val="00022986"/>
    <w:rsid w:val="00023941"/>
    <w:rsid w:val="000245CF"/>
    <w:rsid w:val="000246C8"/>
    <w:rsid w:val="00024B03"/>
    <w:rsid w:val="00025E40"/>
    <w:rsid w:val="00026D2C"/>
    <w:rsid w:val="00027EA6"/>
    <w:rsid w:val="0003030D"/>
    <w:rsid w:val="00030EA1"/>
    <w:rsid w:val="00031342"/>
    <w:rsid w:val="00031798"/>
    <w:rsid w:val="00031B36"/>
    <w:rsid w:val="00032BD0"/>
    <w:rsid w:val="00034046"/>
    <w:rsid w:val="0003514E"/>
    <w:rsid w:val="000363B4"/>
    <w:rsid w:val="00036657"/>
    <w:rsid w:val="00036BD3"/>
    <w:rsid w:val="00036DE8"/>
    <w:rsid w:val="0003706B"/>
    <w:rsid w:val="00037F40"/>
    <w:rsid w:val="000400C2"/>
    <w:rsid w:val="00041CF3"/>
    <w:rsid w:val="00042CB5"/>
    <w:rsid w:val="000437FD"/>
    <w:rsid w:val="000449BC"/>
    <w:rsid w:val="00046BB4"/>
    <w:rsid w:val="0004721B"/>
    <w:rsid w:val="000507BC"/>
    <w:rsid w:val="000513FF"/>
    <w:rsid w:val="00052DE7"/>
    <w:rsid w:val="00053EFE"/>
    <w:rsid w:val="0005406F"/>
    <w:rsid w:val="000577F4"/>
    <w:rsid w:val="00057875"/>
    <w:rsid w:val="000615C6"/>
    <w:rsid w:val="00061830"/>
    <w:rsid w:val="0006252E"/>
    <w:rsid w:val="000626A5"/>
    <w:rsid w:val="00062EEE"/>
    <w:rsid w:val="00063BB2"/>
    <w:rsid w:val="00063DB5"/>
    <w:rsid w:val="0006466B"/>
    <w:rsid w:val="0006487D"/>
    <w:rsid w:val="00064D3A"/>
    <w:rsid w:val="00065345"/>
    <w:rsid w:val="00067522"/>
    <w:rsid w:val="00067E78"/>
    <w:rsid w:val="000703AA"/>
    <w:rsid w:val="00072D7F"/>
    <w:rsid w:val="00074108"/>
    <w:rsid w:val="0007418D"/>
    <w:rsid w:val="000747B5"/>
    <w:rsid w:val="00074951"/>
    <w:rsid w:val="00074EBA"/>
    <w:rsid w:val="00076A7E"/>
    <w:rsid w:val="0007768C"/>
    <w:rsid w:val="0008048D"/>
    <w:rsid w:val="00084BFA"/>
    <w:rsid w:val="00085197"/>
    <w:rsid w:val="000859C3"/>
    <w:rsid w:val="00085CEF"/>
    <w:rsid w:val="00085EB5"/>
    <w:rsid w:val="0008774B"/>
    <w:rsid w:val="00091360"/>
    <w:rsid w:val="0009140F"/>
    <w:rsid w:val="00092686"/>
    <w:rsid w:val="00094434"/>
    <w:rsid w:val="00095F6D"/>
    <w:rsid w:val="00096018"/>
    <w:rsid w:val="0009676C"/>
    <w:rsid w:val="000976C4"/>
    <w:rsid w:val="00097873"/>
    <w:rsid w:val="00097C29"/>
    <w:rsid w:val="000A18F2"/>
    <w:rsid w:val="000A1A80"/>
    <w:rsid w:val="000A2C8B"/>
    <w:rsid w:val="000A4352"/>
    <w:rsid w:val="000A69CF"/>
    <w:rsid w:val="000A6F36"/>
    <w:rsid w:val="000A78B9"/>
    <w:rsid w:val="000B02C3"/>
    <w:rsid w:val="000B0C87"/>
    <w:rsid w:val="000B10B1"/>
    <w:rsid w:val="000B122D"/>
    <w:rsid w:val="000B228F"/>
    <w:rsid w:val="000B2677"/>
    <w:rsid w:val="000B2991"/>
    <w:rsid w:val="000B2A36"/>
    <w:rsid w:val="000B3692"/>
    <w:rsid w:val="000B3CEE"/>
    <w:rsid w:val="000B406B"/>
    <w:rsid w:val="000B4149"/>
    <w:rsid w:val="000B44BB"/>
    <w:rsid w:val="000B5C0B"/>
    <w:rsid w:val="000C19BB"/>
    <w:rsid w:val="000C1EF3"/>
    <w:rsid w:val="000C2319"/>
    <w:rsid w:val="000C3190"/>
    <w:rsid w:val="000C3D6A"/>
    <w:rsid w:val="000C41F4"/>
    <w:rsid w:val="000C540B"/>
    <w:rsid w:val="000C5618"/>
    <w:rsid w:val="000C56BA"/>
    <w:rsid w:val="000C7410"/>
    <w:rsid w:val="000C797C"/>
    <w:rsid w:val="000C7B39"/>
    <w:rsid w:val="000C7E37"/>
    <w:rsid w:val="000D011E"/>
    <w:rsid w:val="000D020E"/>
    <w:rsid w:val="000D0DD7"/>
    <w:rsid w:val="000D180E"/>
    <w:rsid w:val="000D1E7D"/>
    <w:rsid w:val="000D2BBF"/>
    <w:rsid w:val="000D2CEA"/>
    <w:rsid w:val="000D2FC3"/>
    <w:rsid w:val="000D358D"/>
    <w:rsid w:val="000D3EB6"/>
    <w:rsid w:val="000D41E1"/>
    <w:rsid w:val="000D5349"/>
    <w:rsid w:val="000D6185"/>
    <w:rsid w:val="000E07D1"/>
    <w:rsid w:val="000E0E0F"/>
    <w:rsid w:val="000E23F1"/>
    <w:rsid w:val="000E43C2"/>
    <w:rsid w:val="000E6390"/>
    <w:rsid w:val="000E7EF3"/>
    <w:rsid w:val="000F04F9"/>
    <w:rsid w:val="000F1316"/>
    <w:rsid w:val="000F16A0"/>
    <w:rsid w:val="000F329F"/>
    <w:rsid w:val="000F61AE"/>
    <w:rsid w:val="000F623D"/>
    <w:rsid w:val="000F691B"/>
    <w:rsid w:val="000F6C1A"/>
    <w:rsid w:val="000F6EFA"/>
    <w:rsid w:val="000F7608"/>
    <w:rsid w:val="00100E0C"/>
    <w:rsid w:val="00100F02"/>
    <w:rsid w:val="001047E9"/>
    <w:rsid w:val="00104899"/>
    <w:rsid w:val="00106381"/>
    <w:rsid w:val="00106707"/>
    <w:rsid w:val="00107609"/>
    <w:rsid w:val="00110390"/>
    <w:rsid w:val="00110D20"/>
    <w:rsid w:val="001110D2"/>
    <w:rsid w:val="001119E3"/>
    <w:rsid w:val="00111A3C"/>
    <w:rsid w:val="0011288B"/>
    <w:rsid w:val="001128D4"/>
    <w:rsid w:val="00112CAF"/>
    <w:rsid w:val="00112E4D"/>
    <w:rsid w:val="00114B87"/>
    <w:rsid w:val="00114C2E"/>
    <w:rsid w:val="00114F7C"/>
    <w:rsid w:val="00115037"/>
    <w:rsid w:val="0011546A"/>
    <w:rsid w:val="001161C6"/>
    <w:rsid w:val="00117444"/>
    <w:rsid w:val="0012053D"/>
    <w:rsid w:val="0012177B"/>
    <w:rsid w:val="00122CBB"/>
    <w:rsid w:val="00124C28"/>
    <w:rsid w:val="00126CB6"/>
    <w:rsid w:val="00130CDB"/>
    <w:rsid w:val="001310F7"/>
    <w:rsid w:val="00131236"/>
    <w:rsid w:val="00131CF7"/>
    <w:rsid w:val="00132EDD"/>
    <w:rsid w:val="00133A30"/>
    <w:rsid w:val="00133A9D"/>
    <w:rsid w:val="00133E64"/>
    <w:rsid w:val="001347CB"/>
    <w:rsid w:val="00134977"/>
    <w:rsid w:val="00134B38"/>
    <w:rsid w:val="00136F1F"/>
    <w:rsid w:val="001371CA"/>
    <w:rsid w:val="00137603"/>
    <w:rsid w:val="0014016F"/>
    <w:rsid w:val="001420A0"/>
    <w:rsid w:val="001429BE"/>
    <w:rsid w:val="00144DBA"/>
    <w:rsid w:val="001456A6"/>
    <w:rsid w:val="00145A94"/>
    <w:rsid w:val="00146015"/>
    <w:rsid w:val="00146A8F"/>
    <w:rsid w:val="00147BA9"/>
    <w:rsid w:val="001507B0"/>
    <w:rsid w:val="001508E4"/>
    <w:rsid w:val="00153446"/>
    <w:rsid w:val="001542CE"/>
    <w:rsid w:val="00154C1A"/>
    <w:rsid w:val="0015732E"/>
    <w:rsid w:val="00160A9D"/>
    <w:rsid w:val="00160B12"/>
    <w:rsid w:val="001618E4"/>
    <w:rsid w:val="00161BC0"/>
    <w:rsid w:val="00161BDC"/>
    <w:rsid w:val="00161EF8"/>
    <w:rsid w:val="00162222"/>
    <w:rsid w:val="0016234F"/>
    <w:rsid w:val="001642EC"/>
    <w:rsid w:val="00164B75"/>
    <w:rsid w:val="001653A2"/>
    <w:rsid w:val="00165BBE"/>
    <w:rsid w:val="00165DBE"/>
    <w:rsid w:val="00165FD9"/>
    <w:rsid w:val="001660C4"/>
    <w:rsid w:val="001663D8"/>
    <w:rsid w:val="001669FE"/>
    <w:rsid w:val="00166C65"/>
    <w:rsid w:val="001677C9"/>
    <w:rsid w:val="0016799E"/>
    <w:rsid w:val="00167B70"/>
    <w:rsid w:val="00171FE5"/>
    <w:rsid w:val="001722E5"/>
    <w:rsid w:val="00173160"/>
    <w:rsid w:val="00173EF8"/>
    <w:rsid w:val="001741C1"/>
    <w:rsid w:val="0017446B"/>
    <w:rsid w:val="0017464D"/>
    <w:rsid w:val="001750C1"/>
    <w:rsid w:val="00177457"/>
    <w:rsid w:val="001776CF"/>
    <w:rsid w:val="00180EF4"/>
    <w:rsid w:val="00182732"/>
    <w:rsid w:val="0018379E"/>
    <w:rsid w:val="00183C85"/>
    <w:rsid w:val="00183EFA"/>
    <w:rsid w:val="001843CB"/>
    <w:rsid w:val="0018473C"/>
    <w:rsid w:val="00184900"/>
    <w:rsid w:val="0018496E"/>
    <w:rsid w:val="00184CCD"/>
    <w:rsid w:val="00184EA1"/>
    <w:rsid w:val="001860E0"/>
    <w:rsid w:val="00191B4E"/>
    <w:rsid w:val="00192704"/>
    <w:rsid w:val="00194C35"/>
    <w:rsid w:val="001953E6"/>
    <w:rsid w:val="0019617C"/>
    <w:rsid w:val="00196B38"/>
    <w:rsid w:val="00196B61"/>
    <w:rsid w:val="00196D1A"/>
    <w:rsid w:val="001971DE"/>
    <w:rsid w:val="0019720B"/>
    <w:rsid w:val="00197210"/>
    <w:rsid w:val="00197E87"/>
    <w:rsid w:val="001A2037"/>
    <w:rsid w:val="001A27DE"/>
    <w:rsid w:val="001A2D82"/>
    <w:rsid w:val="001A2F9F"/>
    <w:rsid w:val="001A3AE5"/>
    <w:rsid w:val="001A50E6"/>
    <w:rsid w:val="001A70A6"/>
    <w:rsid w:val="001A7227"/>
    <w:rsid w:val="001A76A7"/>
    <w:rsid w:val="001B04C2"/>
    <w:rsid w:val="001B0755"/>
    <w:rsid w:val="001B0D71"/>
    <w:rsid w:val="001B317D"/>
    <w:rsid w:val="001B467A"/>
    <w:rsid w:val="001B4FED"/>
    <w:rsid w:val="001B5379"/>
    <w:rsid w:val="001B5FC8"/>
    <w:rsid w:val="001B66F2"/>
    <w:rsid w:val="001B6D9B"/>
    <w:rsid w:val="001B72CD"/>
    <w:rsid w:val="001B7A4E"/>
    <w:rsid w:val="001B7C7A"/>
    <w:rsid w:val="001B7F34"/>
    <w:rsid w:val="001C06D5"/>
    <w:rsid w:val="001C120E"/>
    <w:rsid w:val="001C2AC3"/>
    <w:rsid w:val="001C4318"/>
    <w:rsid w:val="001C4872"/>
    <w:rsid w:val="001C508B"/>
    <w:rsid w:val="001C5159"/>
    <w:rsid w:val="001C62DA"/>
    <w:rsid w:val="001C7091"/>
    <w:rsid w:val="001D0C50"/>
    <w:rsid w:val="001D2912"/>
    <w:rsid w:val="001D3DDA"/>
    <w:rsid w:val="001D6473"/>
    <w:rsid w:val="001D6994"/>
    <w:rsid w:val="001D7275"/>
    <w:rsid w:val="001D7411"/>
    <w:rsid w:val="001D75CA"/>
    <w:rsid w:val="001E07D9"/>
    <w:rsid w:val="001E1F8E"/>
    <w:rsid w:val="001E25C1"/>
    <w:rsid w:val="001E274C"/>
    <w:rsid w:val="001E2EDA"/>
    <w:rsid w:val="001E2F97"/>
    <w:rsid w:val="001E38F7"/>
    <w:rsid w:val="001E39A6"/>
    <w:rsid w:val="001E5DB8"/>
    <w:rsid w:val="001E6231"/>
    <w:rsid w:val="001E6A24"/>
    <w:rsid w:val="001E7E25"/>
    <w:rsid w:val="001F0006"/>
    <w:rsid w:val="001F0160"/>
    <w:rsid w:val="001F06E9"/>
    <w:rsid w:val="001F346E"/>
    <w:rsid w:val="001F3F51"/>
    <w:rsid w:val="001F52F4"/>
    <w:rsid w:val="001F7A4A"/>
    <w:rsid w:val="00200055"/>
    <w:rsid w:val="00200B59"/>
    <w:rsid w:val="00201351"/>
    <w:rsid w:val="002032B0"/>
    <w:rsid w:val="00204894"/>
    <w:rsid w:val="00204E98"/>
    <w:rsid w:val="002078B1"/>
    <w:rsid w:val="00210406"/>
    <w:rsid w:val="00213073"/>
    <w:rsid w:val="00215C68"/>
    <w:rsid w:val="00220BD8"/>
    <w:rsid w:val="002228CD"/>
    <w:rsid w:val="00222C4D"/>
    <w:rsid w:val="00222F14"/>
    <w:rsid w:val="0022569E"/>
    <w:rsid w:val="00225C40"/>
    <w:rsid w:val="00226415"/>
    <w:rsid w:val="00227375"/>
    <w:rsid w:val="00227457"/>
    <w:rsid w:val="002313EF"/>
    <w:rsid w:val="0023165F"/>
    <w:rsid w:val="00231959"/>
    <w:rsid w:val="00231B9D"/>
    <w:rsid w:val="00231DBE"/>
    <w:rsid w:val="00233489"/>
    <w:rsid w:val="002335BE"/>
    <w:rsid w:val="00233E61"/>
    <w:rsid w:val="0023438B"/>
    <w:rsid w:val="002357E0"/>
    <w:rsid w:val="00236339"/>
    <w:rsid w:val="00236622"/>
    <w:rsid w:val="00236F38"/>
    <w:rsid w:val="0024080E"/>
    <w:rsid w:val="00240E01"/>
    <w:rsid w:val="002425A4"/>
    <w:rsid w:val="00243251"/>
    <w:rsid w:val="002439DB"/>
    <w:rsid w:val="00243C3F"/>
    <w:rsid w:val="00243E58"/>
    <w:rsid w:val="00244D34"/>
    <w:rsid w:val="002475A2"/>
    <w:rsid w:val="00247DB2"/>
    <w:rsid w:val="00247DD5"/>
    <w:rsid w:val="002502FF"/>
    <w:rsid w:val="002504B7"/>
    <w:rsid w:val="00250FD3"/>
    <w:rsid w:val="00251016"/>
    <w:rsid w:val="002511BA"/>
    <w:rsid w:val="00251D3E"/>
    <w:rsid w:val="00252581"/>
    <w:rsid w:val="00252D82"/>
    <w:rsid w:val="00253EA0"/>
    <w:rsid w:val="002546F7"/>
    <w:rsid w:val="00254B97"/>
    <w:rsid w:val="00256820"/>
    <w:rsid w:val="00257FDB"/>
    <w:rsid w:val="00260487"/>
    <w:rsid w:val="00261F71"/>
    <w:rsid w:val="00264968"/>
    <w:rsid w:val="00264FD3"/>
    <w:rsid w:val="00265140"/>
    <w:rsid w:val="00265147"/>
    <w:rsid w:val="00265B56"/>
    <w:rsid w:val="00265DA9"/>
    <w:rsid w:val="0026746C"/>
    <w:rsid w:val="00267EF5"/>
    <w:rsid w:val="002700F4"/>
    <w:rsid w:val="00270D1B"/>
    <w:rsid w:val="00270E2D"/>
    <w:rsid w:val="0027425E"/>
    <w:rsid w:val="002759DA"/>
    <w:rsid w:val="00280FE4"/>
    <w:rsid w:val="002810ED"/>
    <w:rsid w:val="0028256E"/>
    <w:rsid w:val="00283B47"/>
    <w:rsid w:val="00284375"/>
    <w:rsid w:val="0028544F"/>
    <w:rsid w:val="00285476"/>
    <w:rsid w:val="00285B9D"/>
    <w:rsid w:val="00286E6C"/>
    <w:rsid w:val="0029077F"/>
    <w:rsid w:val="00291702"/>
    <w:rsid w:val="002939BA"/>
    <w:rsid w:val="002941C4"/>
    <w:rsid w:val="0029458D"/>
    <w:rsid w:val="00294A52"/>
    <w:rsid w:val="00295277"/>
    <w:rsid w:val="002957D0"/>
    <w:rsid w:val="00295817"/>
    <w:rsid w:val="00295A5A"/>
    <w:rsid w:val="002965F6"/>
    <w:rsid w:val="00297F58"/>
    <w:rsid w:val="002A0575"/>
    <w:rsid w:val="002A3F72"/>
    <w:rsid w:val="002A424E"/>
    <w:rsid w:val="002A4C4B"/>
    <w:rsid w:val="002A69DE"/>
    <w:rsid w:val="002A6B9C"/>
    <w:rsid w:val="002B08AB"/>
    <w:rsid w:val="002B157F"/>
    <w:rsid w:val="002B1596"/>
    <w:rsid w:val="002B2135"/>
    <w:rsid w:val="002B2A2B"/>
    <w:rsid w:val="002B2C37"/>
    <w:rsid w:val="002B2CE8"/>
    <w:rsid w:val="002B33F4"/>
    <w:rsid w:val="002B3601"/>
    <w:rsid w:val="002B3C6D"/>
    <w:rsid w:val="002B411B"/>
    <w:rsid w:val="002B5827"/>
    <w:rsid w:val="002B5BE5"/>
    <w:rsid w:val="002B646E"/>
    <w:rsid w:val="002B6B96"/>
    <w:rsid w:val="002B7491"/>
    <w:rsid w:val="002B7DCA"/>
    <w:rsid w:val="002C0818"/>
    <w:rsid w:val="002C18C3"/>
    <w:rsid w:val="002C1C11"/>
    <w:rsid w:val="002C23D7"/>
    <w:rsid w:val="002C292E"/>
    <w:rsid w:val="002C30FA"/>
    <w:rsid w:val="002C32F6"/>
    <w:rsid w:val="002C68C2"/>
    <w:rsid w:val="002C6A79"/>
    <w:rsid w:val="002D0023"/>
    <w:rsid w:val="002D16F8"/>
    <w:rsid w:val="002D1F1C"/>
    <w:rsid w:val="002D207D"/>
    <w:rsid w:val="002D218D"/>
    <w:rsid w:val="002D2C3C"/>
    <w:rsid w:val="002D4783"/>
    <w:rsid w:val="002D5E99"/>
    <w:rsid w:val="002D6489"/>
    <w:rsid w:val="002D660E"/>
    <w:rsid w:val="002D7160"/>
    <w:rsid w:val="002E1872"/>
    <w:rsid w:val="002E2B77"/>
    <w:rsid w:val="002E2C63"/>
    <w:rsid w:val="002E3492"/>
    <w:rsid w:val="002E3B07"/>
    <w:rsid w:val="002E3E7D"/>
    <w:rsid w:val="002E4063"/>
    <w:rsid w:val="002E4C51"/>
    <w:rsid w:val="002E4FB5"/>
    <w:rsid w:val="002E54F0"/>
    <w:rsid w:val="002E7830"/>
    <w:rsid w:val="002E7B64"/>
    <w:rsid w:val="002F0A69"/>
    <w:rsid w:val="002F1D5A"/>
    <w:rsid w:val="002F274A"/>
    <w:rsid w:val="002F29C8"/>
    <w:rsid w:val="002F4583"/>
    <w:rsid w:val="002F4CEB"/>
    <w:rsid w:val="002F4FD9"/>
    <w:rsid w:val="002F5CBF"/>
    <w:rsid w:val="002F67AD"/>
    <w:rsid w:val="003000C6"/>
    <w:rsid w:val="0030220D"/>
    <w:rsid w:val="003025E0"/>
    <w:rsid w:val="003026D2"/>
    <w:rsid w:val="00302EBE"/>
    <w:rsid w:val="00306387"/>
    <w:rsid w:val="00307451"/>
    <w:rsid w:val="00307775"/>
    <w:rsid w:val="003077CD"/>
    <w:rsid w:val="00311219"/>
    <w:rsid w:val="003145A5"/>
    <w:rsid w:val="00314B07"/>
    <w:rsid w:val="00316AE9"/>
    <w:rsid w:val="003174FC"/>
    <w:rsid w:val="00320122"/>
    <w:rsid w:val="003206CF"/>
    <w:rsid w:val="00320845"/>
    <w:rsid w:val="00320C86"/>
    <w:rsid w:val="003216D5"/>
    <w:rsid w:val="003221D4"/>
    <w:rsid w:val="00323558"/>
    <w:rsid w:val="003242C7"/>
    <w:rsid w:val="00324793"/>
    <w:rsid w:val="00324FAC"/>
    <w:rsid w:val="0032532B"/>
    <w:rsid w:val="0032636D"/>
    <w:rsid w:val="003272DA"/>
    <w:rsid w:val="003277B6"/>
    <w:rsid w:val="00330036"/>
    <w:rsid w:val="00330650"/>
    <w:rsid w:val="0033076E"/>
    <w:rsid w:val="0033093A"/>
    <w:rsid w:val="0033145A"/>
    <w:rsid w:val="00331EC1"/>
    <w:rsid w:val="003340E1"/>
    <w:rsid w:val="00334841"/>
    <w:rsid w:val="00336262"/>
    <w:rsid w:val="00336E51"/>
    <w:rsid w:val="00337A0A"/>
    <w:rsid w:val="00337E1A"/>
    <w:rsid w:val="003405A9"/>
    <w:rsid w:val="0034125D"/>
    <w:rsid w:val="00341E44"/>
    <w:rsid w:val="003433F8"/>
    <w:rsid w:val="00343AA7"/>
    <w:rsid w:val="00343B6A"/>
    <w:rsid w:val="00343CAA"/>
    <w:rsid w:val="00344162"/>
    <w:rsid w:val="003447CF"/>
    <w:rsid w:val="0034682C"/>
    <w:rsid w:val="00346DA4"/>
    <w:rsid w:val="00350984"/>
    <w:rsid w:val="00350D76"/>
    <w:rsid w:val="00352068"/>
    <w:rsid w:val="00352184"/>
    <w:rsid w:val="0035281E"/>
    <w:rsid w:val="00352DBD"/>
    <w:rsid w:val="0035393B"/>
    <w:rsid w:val="00354E96"/>
    <w:rsid w:val="00356557"/>
    <w:rsid w:val="003566BC"/>
    <w:rsid w:val="00357888"/>
    <w:rsid w:val="00357E9E"/>
    <w:rsid w:val="00360390"/>
    <w:rsid w:val="003607DA"/>
    <w:rsid w:val="00361ED4"/>
    <w:rsid w:val="00362E45"/>
    <w:rsid w:val="00363046"/>
    <w:rsid w:val="00363464"/>
    <w:rsid w:val="003656BB"/>
    <w:rsid w:val="00365A35"/>
    <w:rsid w:val="00367DD9"/>
    <w:rsid w:val="00370110"/>
    <w:rsid w:val="00371CF1"/>
    <w:rsid w:val="00371DE3"/>
    <w:rsid w:val="00373247"/>
    <w:rsid w:val="00374DEF"/>
    <w:rsid w:val="00374F67"/>
    <w:rsid w:val="003751B6"/>
    <w:rsid w:val="003759BC"/>
    <w:rsid w:val="00376356"/>
    <w:rsid w:val="00376DEE"/>
    <w:rsid w:val="003817B3"/>
    <w:rsid w:val="00381EA6"/>
    <w:rsid w:val="003833EB"/>
    <w:rsid w:val="003835BD"/>
    <w:rsid w:val="003845CB"/>
    <w:rsid w:val="00384CC9"/>
    <w:rsid w:val="00384FA1"/>
    <w:rsid w:val="003870C3"/>
    <w:rsid w:val="00387354"/>
    <w:rsid w:val="00387355"/>
    <w:rsid w:val="00387445"/>
    <w:rsid w:val="00387630"/>
    <w:rsid w:val="00387F57"/>
    <w:rsid w:val="00391436"/>
    <w:rsid w:val="0039274C"/>
    <w:rsid w:val="003933E4"/>
    <w:rsid w:val="00393666"/>
    <w:rsid w:val="00393FF7"/>
    <w:rsid w:val="00394474"/>
    <w:rsid w:val="003956C0"/>
    <w:rsid w:val="00395AF9"/>
    <w:rsid w:val="00395DBC"/>
    <w:rsid w:val="00397079"/>
    <w:rsid w:val="003A0CD5"/>
    <w:rsid w:val="003A242E"/>
    <w:rsid w:val="003A2632"/>
    <w:rsid w:val="003A3562"/>
    <w:rsid w:val="003A4ABD"/>
    <w:rsid w:val="003A4CCA"/>
    <w:rsid w:val="003A548F"/>
    <w:rsid w:val="003A55DE"/>
    <w:rsid w:val="003A5E03"/>
    <w:rsid w:val="003A6BF1"/>
    <w:rsid w:val="003A70F9"/>
    <w:rsid w:val="003A71A4"/>
    <w:rsid w:val="003A74F7"/>
    <w:rsid w:val="003B0DF9"/>
    <w:rsid w:val="003B3F40"/>
    <w:rsid w:val="003B4A41"/>
    <w:rsid w:val="003B4A77"/>
    <w:rsid w:val="003B4EE8"/>
    <w:rsid w:val="003B5AC5"/>
    <w:rsid w:val="003B5C89"/>
    <w:rsid w:val="003B643D"/>
    <w:rsid w:val="003B706C"/>
    <w:rsid w:val="003B71E1"/>
    <w:rsid w:val="003B74D2"/>
    <w:rsid w:val="003B7997"/>
    <w:rsid w:val="003C07FA"/>
    <w:rsid w:val="003C1157"/>
    <w:rsid w:val="003C16BC"/>
    <w:rsid w:val="003C22B8"/>
    <w:rsid w:val="003C3755"/>
    <w:rsid w:val="003C38EB"/>
    <w:rsid w:val="003C4316"/>
    <w:rsid w:val="003C4ABC"/>
    <w:rsid w:val="003C4C03"/>
    <w:rsid w:val="003C657C"/>
    <w:rsid w:val="003C750C"/>
    <w:rsid w:val="003C7DAC"/>
    <w:rsid w:val="003D09AD"/>
    <w:rsid w:val="003D1BCD"/>
    <w:rsid w:val="003D210D"/>
    <w:rsid w:val="003D22B1"/>
    <w:rsid w:val="003D253E"/>
    <w:rsid w:val="003D27D2"/>
    <w:rsid w:val="003D38B5"/>
    <w:rsid w:val="003D4682"/>
    <w:rsid w:val="003D4B10"/>
    <w:rsid w:val="003D5738"/>
    <w:rsid w:val="003D6504"/>
    <w:rsid w:val="003D6A88"/>
    <w:rsid w:val="003D7574"/>
    <w:rsid w:val="003E0BCE"/>
    <w:rsid w:val="003E2852"/>
    <w:rsid w:val="003E2FC0"/>
    <w:rsid w:val="003E40E3"/>
    <w:rsid w:val="003E5168"/>
    <w:rsid w:val="003E64E1"/>
    <w:rsid w:val="003E651F"/>
    <w:rsid w:val="003F2030"/>
    <w:rsid w:val="003F23A7"/>
    <w:rsid w:val="003F242D"/>
    <w:rsid w:val="003F24B0"/>
    <w:rsid w:val="003F2912"/>
    <w:rsid w:val="003F3528"/>
    <w:rsid w:val="003F3DE0"/>
    <w:rsid w:val="003F55AB"/>
    <w:rsid w:val="003F59C1"/>
    <w:rsid w:val="003F5BFF"/>
    <w:rsid w:val="003F5F6A"/>
    <w:rsid w:val="003F7D93"/>
    <w:rsid w:val="0040025C"/>
    <w:rsid w:val="004002ED"/>
    <w:rsid w:val="00402305"/>
    <w:rsid w:val="00402C86"/>
    <w:rsid w:val="00402EE8"/>
    <w:rsid w:val="00405C6D"/>
    <w:rsid w:val="00407165"/>
    <w:rsid w:val="0040798C"/>
    <w:rsid w:val="00407DDC"/>
    <w:rsid w:val="00410180"/>
    <w:rsid w:val="004108E2"/>
    <w:rsid w:val="00412078"/>
    <w:rsid w:val="00412223"/>
    <w:rsid w:val="004128FF"/>
    <w:rsid w:val="00413561"/>
    <w:rsid w:val="00413578"/>
    <w:rsid w:val="0041501D"/>
    <w:rsid w:val="0041531A"/>
    <w:rsid w:val="0041658A"/>
    <w:rsid w:val="00417367"/>
    <w:rsid w:val="00420060"/>
    <w:rsid w:val="00420435"/>
    <w:rsid w:val="004221AB"/>
    <w:rsid w:val="00422C3D"/>
    <w:rsid w:val="00422F18"/>
    <w:rsid w:val="00425C75"/>
    <w:rsid w:val="004275FF"/>
    <w:rsid w:val="00427C51"/>
    <w:rsid w:val="00427C56"/>
    <w:rsid w:val="004302CA"/>
    <w:rsid w:val="004305AA"/>
    <w:rsid w:val="004316BB"/>
    <w:rsid w:val="004336E7"/>
    <w:rsid w:val="004339D4"/>
    <w:rsid w:val="004347DF"/>
    <w:rsid w:val="00435463"/>
    <w:rsid w:val="00435643"/>
    <w:rsid w:val="004363F4"/>
    <w:rsid w:val="004364B8"/>
    <w:rsid w:val="00440766"/>
    <w:rsid w:val="004408C2"/>
    <w:rsid w:val="004413AD"/>
    <w:rsid w:val="00441530"/>
    <w:rsid w:val="00441545"/>
    <w:rsid w:val="0044231D"/>
    <w:rsid w:val="00442781"/>
    <w:rsid w:val="00444C13"/>
    <w:rsid w:val="004453E6"/>
    <w:rsid w:val="00446A83"/>
    <w:rsid w:val="00447395"/>
    <w:rsid w:val="00447417"/>
    <w:rsid w:val="004506CC"/>
    <w:rsid w:val="004507CA"/>
    <w:rsid w:val="00450B47"/>
    <w:rsid w:val="00451154"/>
    <w:rsid w:val="00451201"/>
    <w:rsid w:val="00451711"/>
    <w:rsid w:val="00451D6D"/>
    <w:rsid w:val="00451DDF"/>
    <w:rsid w:val="00452DF9"/>
    <w:rsid w:val="00453E71"/>
    <w:rsid w:val="00457479"/>
    <w:rsid w:val="0045762C"/>
    <w:rsid w:val="0045762F"/>
    <w:rsid w:val="00457F31"/>
    <w:rsid w:val="0046005C"/>
    <w:rsid w:val="0046169C"/>
    <w:rsid w:val="0046441B"/>
    <w:rsid w:val="00465474"/>
    <w:rsid w:val="0046571A"/>
    <w:rsid w:val="00466DBC"/>
    <w:rsid w:val="00466F8B"/>
    <w:rsid w:val="004672FE"/>
    <w:rsid w:val="0047014D"/>
    <w:rsid w:val="00470C69"/>
    <w:rsid w:val="00471422"/>
    <w:rsid w:val="004715B4"/>
    <w:rsid w:val="00471788"/>
    <w:rsid w:val="00471A02"/>
    <w:rsid w:val="00473168"/>
    <w:rsid w:val="004737BA"/>
    <w:rsid w:val="00474203"/>
    <w:rsid w:val="00474B49"/>
    <w:rsid w:val="00474FF9"/>
    <w:rsid w:val="00475CE8"/>
    <w:rsid w:val="00476217"/>
    <w:rsid w:val="004776B2"/>
    <w:rsid w:val="0048069E"/>
    <w:rsid w:val="00480D15"/>
    <w:rsid w:val="0048140B"/>
    <w:rsid w:val="00483ADE"/>
    <w:rsid w:val="00483FAE"/>
    <w:rsid w:val="0048478D"/>
    <w:rsid w:val="00485514"/>
    <w:rsid w:val="00485B91"/>
    <w:rsid w:val="004862E5"/>
    <w:rsid w:val="004865A8"/>
    <w:rsid w:val="00486B8B"/>
    <w:rsid w:val="0048768A"/>
    <w:rsid w:val="00487CDC"/>
    <w:rsid w:val="004913DB"/>
    <w:rsid w:val="00492574"/>
    <w:rsid w:val="00492CAB"/>
    <w:rsid w:val="00493FF8"/>
    <w:rsid w:val="004940E0"/>
    <w:rsid w:val="004957C9"/>
    <w:rsid w:val="00495A87"/>
    <w:rsid w:val="00496A52"/>
    <w:rsid w:val="004971C1"/>
    <w:rsid w:val="00497870"/>
    <w:rsid w:val="004A0356"/>
    <w:rsid w:val="004A0784"/>
    <w:rsid w:val="004A1FBA"/>
    <w:rsid w:val="004A3612"/>
    <w:rsid w:val="004A3F97"/>
    <w:rsid w:val="004A4835"/>
    <w:rsid w:val="004A4CA0"/>
    <w:rsid w:val="004A53A9"/>
    <w:rsid w:val="004A542F"/>
    <w:rsid w:val="004A5781"/>
    <w:rsid w:val="004A5861"/>
    <w:rsid w:val="004A5901"/>
    <w:rsid w:val="004A59D6"/>
    <w:rsid w:val="004A5BCB"/>
    <w:rsid w:val="004A65B8"/>
    <w:rsid w:val="004A7921"/>
    <w:rsid w:val="004B08A8"/>
    <w:rsid w:val="004B0AA9"/>
    <w:rsid w:val="004B2A06"/>
    <w:rsid w:val="004B3607"/>
    <w:rsid w:val="004B422D"/>
    <w:rsid w:val="004B44FA"/>
    <w:rsid w:val="004B47DC"/>
    <w:rsid w:val="004B4B09"/>
    <w:rsid w:val="004C027E"/>
    <w:rsid w:val="004C05B8"/>
    <w:rsid w:val="004C0F74"/>
    <w:rsid w:val="004C18FA"/>
    <w:rsid w:val="004C1A40"/>
    <w:rsid w:val="004C2304"/>
    <w:rsid w:val="004C2F7C"/>
    <w:rsid w:val="004C3D2E"/>
    <w:rsid w:val="004C404C"/>
    <w:rsid w:val="004C4592"/>
    <w:rsid w:val="004C4BE4"/>
    <w:rsid w:val="004C65CC"/>
    <w:rsid w:val="004C6B57"/>
    <w:rsid w:val="004D0707"/>
    <w:rsid w:val="004D0AEE"/>
    <w:rsid w:val="004D19F8"/>
    <w:rsid w:val="004D32E5"/>
    <w:rsid w:val="004D41CD"/>
    <w:rsid w:val="004D741A"/>
    <w:rsid w:val="004D78B0"/>
    <w:rsid w:val="004E068F"/>
    <w:rsid w:val="004E0B2E"/>
    <w:rsid w:val="004E0E88"/>
    <w:rsid w:val="004E137F"/>
    <w:rsid w:val="004E17F0"/>
    <w:rsid w:val="004E1A3D"/>
    <w:rsid w:val="004E2241"/>
    <w:rsid w:val="004E275E"/>
    <w:rsid w:val="004E4E34"/>
    <w:rsid w:val="004E54EE"/>
    <w:rsid w:val="004E5BF0"/>
    <w:rsid w:val="004E5EFF"/>
    <w:rsid w:val="004E6888"/>
    <w:rsid w:val="004E7555"/>
    <w:rsid w:val="004F0562"/>
    <w:rsid w:val="004F1603"/>
    <w:rsid w:val="004F2317"/>
    <w:rsid w:val="004F3769"/>
    <w:rsid w:val="004F3CDF"/>
    <w:rsid w:val="004F58E2"/>
    <w:rsid w:val="004F5A85"/>
    <w:rsid w:val="004F65D7"/>
    <w:rsid w:val="004F6AFE"/>
    <w:rsid w:val="004F6FBA"/>
    <w:rsid w:val="004F7F8E"/>
    <w:rsid w:val="0050069E"/>
    <w:rsid w:val="00501B24"/>
    <w:rsid w:val="00501CB1"/>
    <w:rsid w:val="00502784"/>
    <w:rsid w:val="00503AC7"/>
    <w:rsid w:val="00503D6F"/>
    <w:rsid w:val="005040BA"/>
    <w:rsid w:val="0050429C"/>
    <w:rsid w:val="00505305"/>
    <w:rsid w:val="00505523"/>
    <w:rsid w:val="005064A7"/>
    <w:rsid w:val="00507929"/>
    <w:rsid w:val="00507D68"/>
    <w:rsid w:val="00507F31"/>
    <w:rsid w:val="00510229"/>
    <w:rsid w:val="0051037F"/>
    <w:rsid w:val="005117D5"/>
    <w:rsid w:val="00511DD2"/>
    <w:rsid w:val="00511F2B"/>
    <w:rsid w:val="0051364F"/>
    <w:rsid w:val="0051367E"/>
    <w:rsid w:val="00513F58"/>
    <w:rsid w:val="005151F9"/>
    <w:rsid w:val="0051600D"/>
    <w:rsid w:val="00517559"/>
    <w:rsid w:val="00521463"/>
    <w:rsid w:val="005227FE"/>
    <w:rsid w:val="00523BDF"/>
    <w:rsid w:val="00523E54"/>
    <w:rsid w:val="00524309"/>
    <w:rsid w:val="0052499C"/>
    <w:rsid w:val="00525216"/>
    <w:rsid w:val="00525721"/>
    <w:rsid w:val="00526E05"/>
    <w:rsid w:val="00526FDC"/>
    <w:rsid w:val="0052711B"/>
    <w:rsid w:val="00527601"/>
    <w:rsid w:val="005305DC"/>
    <w:rsid w:val="00530F30"/>
    <w:rsid w:val="00531000"/>
    <w:rsid w:val="00531124"/>
    <w:rsid w:val="00532FA3"/>
    <w:rsid w:val="005339E1"/>
    <w:rsid w:val="0053404C"/>
    <w:rsid w:val="0053445A"/>
    <w:rsid w:val="00534795"/>
    <w:rsid w:val="0053510F"/>
    <w:rsid w:val="005355BF"/>
    <w:rsid w:val="0053580B"/>
    <w:rsid w:val="0053711F"/>
    <w:rsid w:val="0053762C"/>
    <w:rsid w:val="005409FF"/>
    <w:rsid w:val="00541422"/>
    <w:rsid w:val="005419B8"/>
    <w:rsid w:val="00541D66"/>
    <w:rsid w:val="00541E8C"/>
    <w:rsid w:val="005423D6"/>
    <w:rsid w:val="00542AC0"/>
    <w:rsid w:val="005436D3"/>
    <w:rsid w:val="00544FA6"/>
    <w:rsid w:val="00545F8C"/>
    <w:rsid w:val="0054729C"/>
    <w:rsid w:val="00550EF5"/>
    <w:rsid w:val="00550F48"/>
    <w:rsid w:val="0055138C"/>
    <w:rsid w:val="00553107"/>
    <w:rsid w:val="00553B6E"/>
    <w:rsid w:val="00554714"/>
    <w:rsid w:val="00554F5F"/>
    <w:rsid w:val="0055719B"/>
    <w:rsid w:val="00557A7C"/>
    <w:rsid w:val="00557D68"/>
    <w:rsid w:val="00557E98"/>
    <w:rsid w:val="00560B63"/>
    <w:rsid w:val="00561AF8"/>
    <w:rsid w:val="005620F9"/>
    <w:rsid w:val="00562D5A"/>
    <w:rsid w:val="005634E8"/>
    <w:rsid w:val="005641E0"/>
    <w:rsid w:val="00564F6D"/>
    <w:rsid w:val="005656FA"/>
    <w:rsid w:val="00565FAC"/>
    <w:rsid w:val="00567094"/>
    <w:rsid w:val="0056710F"/>
    <w:rsid w:val="00570856"/>
    <w:rsid w:val="00571B14"/>
    <w:rsid w:val="00572D01"/>
    <w:rsid w:val="005736F0"/>
    <w:rsid w:val="005739B1"/>
    <w:rsid w:val="0057414F"/>
    <w:rsid w:val="0057434A"/>
    <w:rsid w:val="005751F5"/>
    <w:rsid w:val="00575CAF"/>
    <w:rsid w:val="005766DF"/>
    <w:rsid w:val="00576CEE"/>
    <w:rsid w:val="00576ECE"/>
    <w:rsid w:val="005772D2"/>
    <w:rsid w:val="005779CA"/>
    <w:rsid w:val="00577B9D"/>
    <w:rsid w:val="005812C3"/>
    <w:rsid w:val="00581887"/>
    <w:rsid w:val="00581A94"/>
    <w:rsid w:val="00581D7E"/>
    <w:rsid w:val="00581FC5"/>
    <w:rsid w:val="00582A46"/>
    <w:rsid w:val="00582C21"/>
    <w:rsid w:val="00582C7D"/>
    <w:rsid w:val="005843A8"/>
    <w:rsid w:val="005846A7"/>
    <w:rsid w:val="005848C7"/>
    <w:rsid w:val="0058614D"/>
    <w:rsid w:val="00586325"/>
    <w:rsid w:val="005863B6"/>
    <w:rsid w:val="00586615"/>
    <w:rsid w:val="005911A9"/>
    <w:rsid w:val="005912B9"/>
    <w:rsid w:val="005913C6"/>
    <w:rsid w:val="005913D8"/>
    <w:rsid w:val="005920F7"/>
    <w:rsid w:val="00592DD3"/>
    <w:rsid w:val="005938FC"/>
    <w:rsid w:val="0059462A"/>
    <w:rsid w:val="0059511B"/>
    <w:rsid w:val="005959B4"/>
    <w:rsid w:val="005A02FF"/>
    <w:rsid w:val="005A13D0"/>
    <w:rsid w:val="005A1782"/>
    <w:rsid w:val="005A17E1"/>
    <w:rsid w:val="005A26F2"/>
    <w:rsid w:val="005A4139"/>
    <w:rsid w:val="005A4242"/>
    <w:rsid w:val="005A42E3"/>
    <w:rsid w:val="005A4420"/>
    <w:rsid w:val="005A62EC"/>
    <w:rsid w:val="005A6644"/>
    <w:rsid w:val="005A7898"/>
    <w:rsid w:val="005B0BC6"/>
    <w:rsid w:val="005B155E"/>
    <w:rsid w:val="005B1779"/>
    <w:rsid w:val="005B2529"/>
    <w:rsid w:val="005B29AA"/>
    <w:rsid w:val="005B39D6"/>
    <w:rsid w:val="005B425E"/>
    <w:rsid w:val="005B4448"/>
    <w:rsid w:val="005B44C5"/>
    <w:rsid w:val="005B47E3"/>
    <w:rsid w:val="005B79BD"/>
    <w:rsid w:val="005B7CF2"/>
    <w:rsid w:val="005C0D69"/>
    <w:rsid w:val="005C151E"/>
    <w:rsid w:val="005C1854"/>
    <w:rsid w:val="005C2D30"/>
    <w:rsid w:val="005C37FF"/>
    <w:rsid w:val="005C430E"/>
    <w:rsid w:val="005C450C"/>
    <w:rsid w:val="005C573B"/>
    <w:rsid w:val="005C6443"/>
    <w:rsid w:val="005C68B7"/>
    <w:rsid w:val="005C6C54"/>
    <w:rsid w:val="005C7B60"/>
    <w:rsid w:val="005C7CE7"/>
    <w:rsid w:val="005C7D60"/>
    <w:rsid w:val="005C7F49"/>
    <w:rsid w:val="005D0239"/>
    <w:rsid w:val="005D1548"/>
    <w:rsid w:val="005D161A"/>
    <w:rsid w:val="005D1A04"/>
    <w:rsid w:val="005D1CB0"/>
    <w:rsid w:val="005D2600"/>
    <w:rsid w:val="005D2741"/>
    <w:rsid w:val="005D308C"/>
    <w:rsid w:val="005D333E"/>
    <w:rsid w:val="005D4CFA"/>
    <w:rsid w:val="005D546F"/>
    <w:rsid w:val="005D6132"/>
    <w:rsid w:val="005D6724"/>
    <w:rsid w:val="005D6CA3"/>
    <w:rsid w:val="005D7E52"/>
    <w:rsid w:val="005E0228"/>
    <w:rsid w:val="005E0FE9"/>
    <w:rsid w:val="005E1F2C"/>
    <w:rsid w:val="005E2571"/>
    <w:rsid w:val="005E6EA2"/>
    <w:rsid w:val="005E7186"/>
    <w:rsid w:val="005E7CEC"/>
    <w:rsid w:val="005F1BF7"/>
    <w:rsid w:val="005F3E3B"/>
    <w:rsid w:val="005F4223"/>
    <w:rsid w:val="005F46C1"/>
    <w:rsid w:val="005F4954"/>
    <w:rsid w:val="005F4987"/>
    <w:rsid w:val="005F5A30"/>
    <w:rsid w:val="005F74D8"/>
    <w:rsid w:val="005F7C9E"/>
    <w:rsid w:val="005F7CCC"/>
    <w:rsid w:val="00600E6E"/>
    <w:rsid w:val="0060120E"/>
    <w:rsid w:val="00601510"/>
    <w:rsid w:val="006038E6"/>
    <w:rsid w:val="00605122"/>
    <w:rsid w:val="00605553"/>
    <w:rsid w:val="00606279"/>
    <w:rsid w:val="006072C7"/>
    <w:rsid w:val="006107D3"/>
    <w:rsid w:val="006108D0"/>
    <w:rsid w:val="00612B1F"/>
    <w:rsid w:val="00613270"/>
    <w:rsid w:val="0061332E"/>
    <w:rsid w:val="0061380B"/>
    <w:rsid w:val="00613A95"/>
    <w:rsid w:val="006150FA"/>
    <w:rsid w:val="00616B53"/>
    <w:rsid w:val="00617B8F"/>
    <w:rsid w:val="0062079C"/>
    <w:rsid w:val="00621351"/>
    <w:rsid w:val="00621FF6"/>
    <w:rsid w:val="006226AF"/>
    <w:rsid w:val="0062381B"/>
    <w:rsid w:val="00623853"/>
    <w:rsid w:val="00623FE6"/>
    <w:rsid w:val="00627139"/>
    <w:rsid w:val="00627269"/>
    <w:rsid w:val="006303CA"/>
    <w:rsid w:val="00630BAF"/>
    <w:rsid w:val="0063179B"/>
    <w:rsid w:val="00631EC6"/>
    <w:rsid w:val="006329E1"/>
    <w:rsid w:val="006345BD"/>
    <w:rsid w:val="00634F19"/>
    <w:rsid w:val="00634FAD"/>
    <w:rsid w:val="00635616"/>
    <w:rsid w:val="00635B67"/>
    <w:rsid w:val="00636E11"/>
    <w:rsid w:val="00637EA0"/>
    <w:rsid w:val="00637EA7"/>
    <w:rsid w:val="00637FAE"/>
    <w:rsid w:val="00640EF3"/>
    <w:rsid w:val="006412CE"/>
    <w:rsid w:val="006418D1"/>
    <w:rsid w:val="0064199C"/>
    <w:rsid w:val="00641A47"/>
    <w:rsid w:val="00642118"/>
    <w:rsid w:val="0064216B"/>
    <w:rsid w:val="00642979"/>
    <w:rsid w:val="00642A13"/>
    <w:rsid w:val="006434F2"/>
    <w:rsid w:val="00643597"/>
    <w:rsid w:val="00644CD0"/>
    <w:rsid w:val="00647A9C"/>
    <w:rsid w:val="00650C3D"/>
    <w:rsid w:val="006513B7"/>
    <w:rsid w:val="0065377A"/>
    <w:rsid w:val="00653AA0"/>
    <w:rsid w:val="006541A4"/>
    <w:rsid w:val="006550A1"/>
    <w:rsid w:val="00655392"/>
    <w:rsid w:val="00656509"/>
    <w:rsid w:val="00656C45"/>
    <w:rsid w:val="0065760F"/>
    <w:rsid w:val="006576E3"/>
    <w:rsid w:val="00662DF3"/>
    <w:rsid w:val="006633CA"/>
    <w:rsid w:val="00664AF2"/>
    <w:rsid w:val="0066530F"/>
    <w:rsid w:val="0066584A"/>
    <w:rsid w:val="00665E49"/>
    <w:rsid w:val="00666B7B"/>
    <w:rsid w:val="00666BC3"/>
    <w:rsid w:val="00666E3D"/>
    <w:rsid w:val="00667E20"/>
    <w:rsid w:val="0067079C"/>
    <w:rsid w:val="006709E8"/>
    <w:rsid w:val="00670D2A"/>
    <w:rsid w:val="0067105F"/>
    <w:rsid w:val="006712D5"/>
    <w:rsid w:val="0067228A"/>
    <w:rsid w:val="0067349B"/>
    <w:rsid w:val="006749D6"/>
    <w:rsid w:val="00675D35"/>
    <w:rsid w:val="00680597"/>
    <w:rsid w:val="00682BD7"/>
    <w:rsid w:val="006857B3"/>
    <w:rsid w:val="00687534"/>
    <w:rsid w:val="00690574"/>
    <w:rsid w:val="00690659"/>
    <w:rsid w:val="00691497"/>
    <w:rsid w:val="006922AA"/>
    <w:rsid w:val="006924FF"/>
    <w:rsid w:val="00693878"/>
    <w:rsid w:val="00694AC0"/>
    <w:rsid w:val="00694CF7"/>
    <w:rsid w:val="0069518A"/>
    <w:rsid w:val="00695D49"/>
    <w:rsid w:val="006960B8"/>
    <w:rsid w:val="00696C7E"/>
    <w:rsid w:val="006A0A75"/>
    <w:rsid w:val="006A2342"/>
    <w:rsid w:val="006A435B"/>
    <w:rsid w:val="006A5490"/>
    <w:rsid w:val="006A55D1"/>
    <w:rsid w:val="006A57D0"/>
    <w:rsid w:val="006B0FF1"/>
    <w:rsid w:val="006B1DE7"/>
    <w:rsid w:val="006B1F98"/>
    <w:rsid w:val="006B3641"/>
    <w:rsid w:val="006B4557"/>
    <w:rsid w:val="006B4C4B"/>
    <w:rsid w:val="006B535C"/>
    <w:rsid w:val="006B54FF"/>
    <w:rsid w:val="006B56ED"/>
    <w:rsid w:val="006B5794"/>
    <w:rsid w:val="006B69FA"/>
    <w:rsid w:val="006C0511"/>
    <w:rsid w:val="006C0667"/>
    <w:rsid w:val="006C079D"/>
    <w:rsid w:val="006C20EA"/>
    <w:rsid w:val="006C2BEE"/>
    <w:rsid w:val="006C35C6"/>
    <w:rsid w:val="006C36F3"/>
    <w:rsid w:val="006C3CF1"/>
    <w:rsid w:val="006C5313"/>
    <w:rsid w:val="006C61ED"/>
    <w:rsid w:val="006C65E0"/>
    <w:rsid w:val="006C702A"/>
    <w:rsid w:val="006C790B"/>
    <w:rsid w:val="006C7F60"/>
    <w:rsid w:val="006D055B"/>
    <w:rsid w:val="006D0879"/>
    <w:rsid w:val="006D08C9"/>
    <w:rsid w:val="006D34B2"/>
    <w:rsid w:val="006D38C1"/>
    <w:rsid w:val="006D3DE2"/>
    <w:rsid w:val="006D445C"/>
    <w:rsid w:val="006D707E"/>
    <w:rsid w:val="006D71AF"/>
    <w:rsid w:val="006D7B29"/>
    <w:rsid w:val="006D7EFD"/>
    <w:rsid w:val="006E0504"/>
    <w:rsid w:val="006E176E"/>
    <w:rsid w:val="006E4340"/>
    <w:rsid w:val="006E48DB"/>
    <w:rsid w:val="006E6CD8"/>
    <w:rsid w:val="006E76E6"/>
    <w:rsid w:val="006E77AD"/>
    <w:rsid w:val="006F05BE"/>
    <w:rsid w:val="006F05D6"/>
    <w:rsid w:val="006F0854"/>
    <w:rsid w:val="006F0EB3"/>
    <w:rsid w:val="006F21D1"/>
    <w:rsid w:val="006F2A01"/>
    <w:rsid w:val="006F3581"/>
    <w:rsid w:val="006F4157"/>
    <w:rsid w:val="006F4B83"/>
    <w:rsid w:val="006F4FD3"/>
    <w:rsid w:val="006F5750"/>
    <w:rsid w:val="006F593A"/>
    <w:rsid w:val="006F6036"/>
    <w:rsid w:val="006F6A2D"/>
    <w:rsid w:val="006F7348"/>
    <w:rsid w:val="006F7898"/>
    <w:rsid w:val="0070111F"/>
    <w:rsid w:val="0070215E"/>
    <w:rsid w:val="00702856"/>
    <w:rsid w:val="00703497"/>
    <w:rsid w:val="00703590"/>
    <w:rsid w:val="0070540F"/>
    <w:rsid w:val="00705C5E"/>
    <w:rsid w:val="00711C53"/>
    <w:rsid w:val="00711F70"/>
    <w:rsid w:val="00712290"/>
    <w:rsid w:val="007123A9"/>
    <w:rsid w:val="00713520"/>
    <w:rsid w:val="00713622"/>
    <w:rsid w:val="00713C12"/>
    <w:rsid w:val="007152E6"/>
    <w:rsid w:val="00715562"/>
    <w:rsid w:val="0071624C"/>
    <w:rsid w:val="00716E77"/>
    <w:rsid w:val="00717A70"/>
    <w:rsid w:val="00717D9A"/>
    <w:rsid w:val="0072128E"/>
    <w:rsid w:val="007227EF"/>
    <w:rsid w:val="007229F7"/>
    <w:rsid w:val="0072400A"/>
    <w:rsid w:val="0072508D"/>
    <w:rsid w:val="0072623D"/>
    <w:rsid w:val="00726425"/>
    <w:rsid w:val="00727AAA"/>
    <w:rsid w:val="00730440"/>
    <w:rsid w:val="007314F2"/>
    <w:rsid w:val="00731E48"/>
    <w:rsid w:val="00732BF4"/>
    <w:rsid w:val="00732E2A"/>
    <w:rsid w:val="00733459"/>
    <w:rsid w:val="00733D02"/>
    <w:rsid w:val="0073410F"/>
    <w:rsid w:val="00735622"/>
    <w:rsid w:val="00735B9D"/>
    <w:rsid w:val="00735E6C"/>
    <w:rsid w:val="007367AC"/>
    <w:rsid w:val="00737EB9"/>
    <w:rsid w:val="00740EF6"/>
    <w:rsid w:val="007419B2"/>
    <w:rsid w:val="00741B68"/>
    <w:rsid w:val="00741C75"/>
    <w:rsid w:val="007421D7"/>
    <w:rsid w:val="00742976"/>
    <w:rsid w:val="007432BE"/>
    <w:rsid w:val="00743F42"/>
    <w:rsid w:val="0074440B"/>
    <w:rsid w:val="00745D3A"/>
    <w:rsid w:val="0074643A"/>
    <w:rsid w:val="0074726C"/>
    <w:rsid w:val="00747DD7"/>
    <w:rsid w:val="0075040E"/>
    <w:rsid w:val="00750D43"/>
    <w:rsid w:val="00750FE4"/>
    <w:rsid w:val="007514B7"/>
    <w:rsid w:val="00752B40"/>
    <w:rsid w:val="0075331D"/>
    <w:rsid w:val="00753427"/>
    <w:rsid w:val="007536EF"/>
    <w:rsid w:val="00754564"/>
    <w:rsid w:val="00755D25"/>
    <w:rsid w:val="0075699B"/>
    <w:rsid w:val="00757700"/>
    <w:rsid w:val="00757C8C"/>
    <w:rsid w:val="007617E9"/>
    <w:rsid w:val="00761A28"/>
    <w:rsid w:val="00762F8E"/>
    <w:rsid w:val="00762FC4"/>
    <w:rsid w:val="0076391E"/>
    <w:rsid w:val="00764AFC"/>
    <w:rsid w:val="00764E38"/>
    <w:rsid w:val="00764EA0"/>
    <w:rsid w:val="00766EF2"/>
    <w:rsid w:val="007676CB"/>
    <w:rsid w:val="007710C9"/>
    <w:rsid w:val="00772A97"/>
    <w:rsid w:val="00773A2C"/>
    <w:rsid w:val="007743AB"/>
    <w:rsid w:val="00775E01"/>
    <w:rsid w:val="007762EA"/>
    <w:rsid w:val="00776FE0"/>
    <w:rsid w:val="007778F3"/>
    <w:rsid w:val="00780622"/>
    <w:rsid w:val="00780734"/>
    <w:rsid w:val="007823EE"/>
    <w:rsid w:val="007825D7"/>
    <w:rsid w:val="00782C95"/>
    <w:rsid w:val="00784081"/>
    <w:rsid w:val="00784906"/>
    <w:rsid w:val="00785829"/>
    <w:rsid w:val="0078657C"/>
    <w:rsid w:val="0078722D"/>
    <w:rsid w:val="00787F8A"/>
    <w:rsid w:val="00790FD8"/>
    <w:rsid w:val="00791CAA"/>
    <w:rsid w:val="00792035"/>
    <w:rsid w:val="007928A0"/>
    <w:rsid w:val="007930B6"/>
    <w:rsid w:val="00793655"/>
    <w:rsid w:val="00794351"/>
    <w:rsid w:val="00794D33"/>
    <w:rsid w:val="007956C1"/>
    <w:rsid w:val="00796AF5"/>
    <w:rsid w:val="00796F4A"/>
    <w:rsid w:val="007973BA"/>
    <w:rsid w:val="007A1E51"/>
    <w:rsid w:val="007A5217"/>
    <w:rsid w:val="007A56F7"/>
    <w:rsid w:val="007A732C"/>
    <w:rsid w:val="007B03A4"/>
    <w:rsid w:val="007B2B21"/>
    <w:rsid w:val="007B2C18"/>
    <w:rsid w:val="007B3E95"/>
    <w:rsid w:val="007B4EE6"/>
    <w:rsid w:val="007B5F95"/>
    <w:rsid w:val="007B6A40"/>
    <w:rsid w:val="007B6BDF"/>
    <w:rsid w:val="007B72D4"/>
    <w:rsid w:val="007B75F2"/>
    <w:rsid w:val="007C0814"/>
    <w:rsid w:val="007C1725"/>
    <w:rsid w:val="007C2330"/>
    <w:rsid w:val="007C298C"/>
    <w:rsid w:val="007C3431"/>
    <w:rsid w:val="007C34F4"/>
    <w:rsid w:val="007C60F6"/>
    <w:rsid w:val="007C69EC"/>
    <w:rsid w:val="007C708B"/>
    <w:rsid w:val="007D17EF"/>
    <w:rsid w:val="007D2B6B"/>
    <w:rsid w:val="007D334E"/>
    <w:rsid w:val="007D3D0B"/>
    <w:rsid w:val="007D3FD9"/>
    <w:rsid w:val="007D43E0"/>
    <w:rsid w:val="007D4A5E"/>
    <w:rsid w:val="007D4D40"/>
    <w:rsid w:val="007D4DA1"/>
    <w:rsid w:val="007D59BA"/>
    <w:rsid w:val="007D5DC8"/>
    <w:rsid w:val="007D66B9"/>
    <w:rsid w:val="007D6736"/>
    <w:rsid w:val="007D684F"/>
    <w:rsid w:val="007D6BB8"/>
    <w:rsid w:val="007E0DF9"/>
    <w:rsid w:val="007E0F5C"/>
    <w:rsid w:val="007E1255"/>
    <w:rsid w:val="007E16B6"/>
    <w:rsid w:val="007E1B8C"/>
    <w:rsid w:val="007E1C7F"/>
    <w:rsid w:val="007E3999"/>
    <w:rsid w:val="007E4CE4"/>
    <w:rsid w:val="007E4F3B"/>
    <w:rsid w:val="007E4FF9"/>
    <w:rsid w:val="007E6236"/>
    <w:rsid w:val="007E6855"/>
    <w:rsid w:val="007F23CA"/>
    <w:rsid w:val="007F2978"/>
    <w:rsid w:val="007F2BB0"/>
    <w:rsid w:val="007F3463"/>
    <w:rsid w:val="007F5563"/>
    <w:rsid w:val="007F7A0D"/>
    <w:rsid w:val="007F7F88"/>
    <w:rsid w:val="00800E67"/>
    <w:rsid w:val="0080151D"/>
    <w:rsid w:val="00802416"/>
    <w:rsid w:val="00802497"/>
    <w:rsid w:val="00803051"/>
    <w:rsid w:val="00803BFD"/>
    <w:rsid w:val="00803D76"/>
    <w:rsid w:val="00804185"/>
    <w:rsid w:val="00804264"/>
    <w:rsid w:val="00804474"/>
    <w:rsid w:val="0080720E"/>
    <w:rsid w:val="00807565"/>
    <w:rsid w:val="00811289"/>
    <w:rsid w:val="00811FB2"/>
    <w:rsid w:val="00814AC3"/>
    <w:rsid w:val="00815037"/>
    <w:rsid w:val="00815B00"/>
    <w:rsid w:val="00815B5E"/>
    <w:rsid w:val="008162B5"/>
    <w:rsid w:val="00816F21"/>
    <w:rsid w:val="008173D6"/>
    <w:rsid w:val="00820790"/>
    <w:rsid w:val="00820F50"/>
    <w:rsid w:val="00821789"/>
    <w:rsid w:val="008217FC"/>
    <w:rsid w:val="0082211E"/>
    <w:rsid w:val="00823332"/>
    <w:rsid w:val="00823D6D"/>
    <w:rsid w:val="008247F0"/>
    <w:rsid w:val="008253E9"/>
    <w:rsid w:val="00825734"/>
    <w:rsid w:val="008266DF"/>
    <w:rsid w:val="00827D1C"/>
    <w:rsid w:val="00827DE9"/>
    <w:rsid w:val="008319A0"/>
    <w:rsid w:val="00831DB2"/>
    <w:rsid w:val="00832ABE"/>
    <w:rsid w:val="00832AEB"/>
    <w:rsid w:val="00834269"/>
    <w:rsid w:val="00835161"/>
    <w:rsid w:val="0083540B"/>
    <w:rsid w:val="008359B2"/>
    <w:rsid w:val="008362FE"/>
    <w:rsid w:val="00840A4A"/>
    <w:rsid w:val="00841948"/>
    <w:rsid w:val="00841B75"/>
    <w:rsid w:val="00841DA5"/>
    <w:rsid w:val="0084289C"/>
    <w:rsid w:val="00842979"/>
    <w:rsid w:val="00843198"/>
    <w:rsid w:val="00844699"/>
    <w:rsid w:val="00850235"/>
    <w:rsid w:val="00850FE7"/>
    <w:rsid w:val="008510FA"/>
    <w:rsid w:val="00851BF9"/>
    <w:rsid w:val="00851D30"/>
    <w:rsid w:val="00853946"/>
    <w:rsid w:val="00853DC8"/>
    <w:rsid w:val="00854742"/>
    <w:rsid w:val="00854DF8"/>
    <w:rsid w:val="008551B4"/>
    <w:rsid w:val="008561CA"/>
    <w:rsid w:val="00856C16"/>
    <w:rsid w:val="00856C1F"/>
    <w:rsid w:val="00856E78"/>
    <w:rsid w:val="008572F1"/>
    <w:rsid w:val="00862A74"/>
    <w:rsid w:val="00863775"/>
    <w:rsid w:val="00865DC6"/>
    <w:rsid w:val="00870F73"/>
    <w:rsid w:val="00871C81"/>
    <w:rsid w:val="00871DA0"/>
    <w:rsid w:val="00871F3A"/>
    <w:rsid w:val="0087212F"/>
    <w:rsid w:val="00873EEF"/>
    <w:rsid w:val="008747C3"/>
    <w:rsid w:val="0087565E"/>
    <w:rsid w:val="00877611"/>
    <w:rsid w:val="00877615"/>
    <w:rsid w:val="00880601"/>
    <w:rsid w:val="00881586"/>
    <w:rsid w:val="0088186D"/>
    <w:rsid w:val="0088292A"/>
    <w:rsid w:val="00884BFB"/>
    <w:rsid w:val="00887B7A"/>
    <w:rsid w:val="0089068D"/>
    <w:rsid w:val="008914E8"/>
    <w:rsid w:val="00892772"/>
    <w:rsid w:val="0089318C"/>
    <w:rsid w:val="00893D14"/>
    <w:rsid w:val="008940B2"/>
    <w:rsid w:val="008941A1"/>
    <w:rsid w:val="00895543"/>
    <w:rsid w:val="008959B8"/>
    <w:rsid w:val="00896C0A"/>
    <w:rsid w:val="00897AEA"/>
    <w:rsid w:val="008A00A3"/>
    <w:rsid w:val="008A019E"/>
    <w:rsid w:val="008A0E46"/>
    <w:rsid w:val="008A12DA"/>
    <w:rsid w:val="008A28C2"/>
    <w:rsid w:val="008A2A27"/>
    <w:rsid w:val="008A6893"/>
    <w:rsid w:val="008A6CA3"/>
    <w:rsid w:val="008B140E"/>
    <w:rsid w:val="008B181D"/>
    <w:rsid w:val="008B1A65"/>
    <w:rsid w:val="008B346B"/>
    <w:rsid w:val="008B37E7"/>
    <w:rsid w:val="008B5885"/>
    <w:rsid w:val="008B5FA9"/>
    <w:rsid w:val="008C0222"/>
    <w:rsid w:val="008C0D52"/>
    <w:rsid w:val="008C12B0"/>
    <w:rsid w:val="008C2B14"/>
    <w:rsid w:val="008C34A4"/>
    <w:rsid w:val="008C3AA6"/>
    <w:rsid w:val="008C49E6"/>
    <w:rsid w:val="008C4E08"/>
    <w:rsid w:val="008C65EE"/>
    <w:rsid w:val="008C6CE8"/>
    <w:rsid w:val="008C6D14"/>
    <w:rsid w:val="008D0C21"/>
    <w:rsid w:val="008D0DFE"/>
    <w:rsid w:val="008D1932"/>
    <w:rsid w:val="008D1B62"/>
    <w:rsid w:val="008D329E"/>
    <w:rsid w:val="008D35FE"/>
    <w:rsid w:val="008D60A8"/>
    <w:rsid w:val="008D69C4"/>
    <w:rsid w:val="008D69F1"/>
    <w:rsid w:val="008D723D"/>
    <w:rsid w:val="008E0DE2"/>
    <w:rsid w:val="008E1C6E"/>
    <w:rsid w:val="008E229D"/>
    <w:rsid w:val="008E2766"/>
    <w:rsid w:val="008E2C53"/>
    <w:rsid w:val="008E2CD7"/>
    <w:rsid w:val="008E2E20"/>
    <w:rsid w:val="008E45AB"/>
    <w:rsid w:val="008E45C6"/>
    <w:rsid w:val="008E4E59"/>
    <w:rsid w:val="008E726F"/>
    <w:rsid w:val="008E7453"/>
    <w:rsid w:val="008E780F"/>
    <w:rsid w:val="008E78CE"/>
    <w:rsid w:val="008E7E50"/>
    <w:rsid w:val="008F0037"/>
    <w:rsid w:val="008F0364"/>
    <w:rsid w:val="008F13B9"/>
    <w:rsid w:val="008F14A5"/>
    <w:rsid w:val="008F17A3"/>
    <w:rsid w:val="008F1BCE"/>
    <w:rsid w:val="008F3F93"/>
    <w:rsid w:val="008F51BF"/>
    <w:rsid w:val="008F52E4"/>
    <w:rsid w:val="008F573F"/>
    <w:rsid w:val="008F5B7F"/>
    <w:rsid w:val="008F5BD1"/>
    <w:rsid w:val="008F64A5"/>
    <w:rsid w:val="008F664B"/>
    <w:rsid w:val="008F70D1"/>
    <w:rsid w:val="008F72E5"/>
    <w:rsid w:val="00902DBE"/>
    <w:rsid w:val="00902E4F"/>
    <w:rsid w:val="00903433"/>
    <w:rsid w:val="00903804"/>
    <w:rsid w:val="00903BA5"/>
    <w:rsid w:val="00904F9B"/>
    <w:rsid w:val="00905246"/>
    <w:rsid w:val="009052F8"/>
    <w:rsid w:val="009053E8"/>
    <w:rsid w:val="0090589D"/>
    <w:rsid w:val="00906B22"/>
    <w:rsid w:val="00906DEF"/>
    <w:rsid w:val="00910325"/>
    <w:rsid w:val="009110C2"/>
    <w:rsid w:val="00911CFE"/>
    <w:rsid w:val="00914450"/>
    <w:rsid w:val="009149E2"/>
    <w:rsid w:val="009150AB"/>
    <w:rsid w:val="00915547"/>
    <w:rsid w:val="00915C1C"/>
    <w:rsid w:val="00916297"/>
    <w:rsid w:val="0091791B"/>
    <w:rsid w:val="00917F79"/>
    <w:rsid w:val="009206C1"/>
    <w:rsid w:val="00920CED"/>
    <w:rsid w:val="009216B5"/>
    <w:rsid w:val="009217B7"/>
    <w:rsid w:val="0092272D"/>
    <w:rsid w:val="009230A6"/>
    <w:rsid w:val="00923633"/>
    <w:rsid w:val="0092384C"/>
    <w:rsid w:val="0092682F"/>
    <w:rsid w:val="009275D8"/>
    <w:rsid w:val="009306F2"/>
    <w:rsid w:val="009312EA"/>
    <w:rsid w:val="009325C9"/>
    <w:rsid w:val="009325FE"/>
    <w:rsid w:val="009358B2"/>
    <w:rsid w:val="00936036"/>
    <w:rsid w:val="009367F8"/>
    <w:rsid w:val="00936810"/>
    <w:rsid w:val="00936C95"/>
    <w:rsid w:val="00936E81"/>
    <w:rsid w:val="00940476"/>
    <w:rsid w:val="00940C75"/>
    <w:rsid w:val="0094227B"/>
    <w:rsid w:val="0094267D"/>
    <w:rsid w:val="0094292C"/>
    <w:rsid w:val="00942C59"/>
    <w:rsid w:val="00943F86"/>
    <w:rsid w:val="00944D88"/>
    <w:rsid w:val="0094541D"/>
    <w:rsid w:val="00945891"/>
    <w:rsid w:val="0094620B"/>
    <w:rsid w:val="00946826"/>
    <w:rsid w:val="00950540"/>
    <w:rsid w:val="0095104A"/>
    <w:rsid w:val="0095264C"/>
    <w:rsid w:val="0095284C"/>
    <w:rsid w:val="00953FF1"/>
    <w:rsid w:val="00954D89"/>
    <w:rsid w:val="0095647C"/>
    <w:rsid w:val="009564FF"/>
    <w:rsid w:val="00957AF4"/>
    <w:rsid w:val="00960F93"/>
    <w:rsid w:val="00962FB5"/>
    <w:rsid w:val="00965ED3"/>
    <w:rsid w:val="0096629B"/>
    <w:rsid w:val="00966342"/>
    <w:rsid w:val="00966842"/>
    <w:rsid w:val="009668D7"/>
    <w:rsid w:val="00967083"/>
    <w:rsid w:val="00971D66"/>
    <w:rsid w:val="00971DFE"/>
    <w:rsid w:val="00971FB3"/>
    <w:rsid w:val="0097218F"/>
    <w:rsid w:val="00973E40"/>
    <w:rsid w:val="009757A5"/>
    <w:rsid w:val="00975F72"/>
    <w:rsid w:val="0098044B"/>
    <w:rsid w:val="00982205"/>
    <w:rsid w:val="00982BC8"/>
    <w:rsid w:val="00982C65"/>
    <w:rsid w:val="00983FC8"/>
    <w:rsid w:val="00984FCA"/>
    <w:rsid w:val="0098617B"/>
    <w:rsid w:val="009863F3"/>
    <w:rsid w:val="009865CA"/>
    <w:rsid w:val="009925E5"/>
    <w:rsid w:val="00992807"/>
    <w:rsid w:val="00992C2C"/>
    <w:rsid w:val="00992D67"/>
    <w:rsid w:val="0099388F"/>
    <w:rsid w:val="00993BC7"/>
    <w:rsid w:val="009945B7"/>
    <w:rsid w:val="009953E3"/>
    <w:rsid w:val="00995F3D"/>
    <w:rsid w:val="00997905"/>
    <w:rsid w:val="00997E19"/>
    <w:rsid w:val="00997E1D"/>
    <w:rsid w:val="009A034F"/>
    <w:rsid w:val="009A0511"/>
    <w:rsid w:val="009A0BF5"/>
    <w:rsid w:val="009A1C5B"/>
    <w:rsid w:val="009A23EE"/>
    <w:rsid w:val="009A313C"/>
    <w:rsid w:val="009A34D2"/>
    <w:rsid w:val="009A420E"/>
    <w:rsid w:val="009A5112"/>
    <w:rsid w:val="009A6B9D"/>
    <w:rsid w:val="009A6DB3"/>
    <w:rsid w:val="009A734D"/>
    <w:rsid w:val="009A77B8"/>
    <w:rsid w:val="009B0695"/>
    <w:rsid w:val="009B1719"/>
    <w:rsid w:val="009B1E6D"/>
    <w:rsid w:val="009B3D45"/>
    <w:rsid w:val="009B4383"/>
    <w:rsid w:val="009B4971"/>
    <w:rsid w:val="009B5A49"/>
    <w:rsid w:val="009B60A8"/>
    <w:rsid w:val="009B60B7"/>
    <w:rsid w:val="009B64DE"/>
    <w:rsid w:val="009C049B"/>
    <w:rsid w:val="009C136C"/>
    <w:rsid w:val="009C15C8"/>
    <w:rsid w:val="009C1679"/>
    <w:rsid w:val="009C16A1"/>
    <w:rsid w:val="009C195A"/>
    <w:rsid w:val="009C2009"/>
    <w:rsid w:val="009C2865"/>
    <w:rsid w:val="009C2C51"/>
    <w:rsid w:val="009C4543"/>
    <w:rsid w:val="009C5A53"/>
    <w:rsid w:val="009C7257"/>
    <w:rsid w:val="009D3AB6"/>
    <w:rsid w:val="009D4B20"/>
    <w:rsid w:val="009D5FAB"/>
    <w:rsid w:val="009D60A5"/>
    <w:rsid w:val="009D69BD"/>
    <w:rsid w:val="009D7154"/>
    <w:rsid w:val="009D7A68"/>
    <w:rsid w:val="009D7F4B"/>
    <w:rsid w:val="009E091C"/>
    <w:rsid w:val="009E0D6C"/>
    <w:rsid w:val="009E117B"/>
    <w:rsid w:val="009E2332"/>
    <w:rsid w:val="009E4033"/>
    <w:rsid w:val="009E47C5"/>
    <w:rsid w:val="009E4874"/>
    <w:rsid w:val="009E4BCF"/>
    <w:rsid w:val="009E5575"/>
    <w:rsid w:val="009E77B7"/>
    <w:rsid w:val="009E7DED"/>
    <w:rsid w:val="009F17F1"/>
    <w:rsid w:val="009F2D31"/>
    <w:rsid w:val="009F2D89"/>
    <w:rsid w:val="009F359C"/>
    <w:rsid w:val="009F6BD1"/>
    <w:rsid w:val="00A00180"/>
    <w:rsid w:val="00A0078E"/>
    <w:rsid w:val="00A00EE8"/>
    <w:rsid w:val="00A023FD"/>
    <w:rsid w:val="00A02A5B"/>
    <w:rsid w:val="00A03971"/>
    <w:rsid w:val="00A03C80"/>
    <w:rsid w:val="00A04213"/>
    <w:rsid w:val="00A0427B"/>
    <w:rsid w:val="00A06117"/>
    <w:rsid w:val="00A062E5"/>
    <w:rsid w:val="00A0630B"/>
    <w:rsid w:val="00A066AC"/>
    <w:rsid w:val="00A1001B"/>
    <w:rsid w:val="00A10B39"/>
    <w:rsid w:val="00A12D0D"/>
    <w:rsid w:val="00A139B5"/>
    <w:rsid w:val="00A1471E"/>
    <w:rsid w:val="00A14C32"/>
    <w:rsid w:val="00A14E6F"/>
    <w:rsid w:val="00A151B1"/>
    <w:rsid w:val="00A15B00"/>
    <w:rsid w:val="00A1672E"/>
    <w:rsid w:val="00A1754B"/>
    <w:rsid w:val="00A17AEA"/>
    <w:rsid w:val="00A17B0F"/>
    <w:rsid w:val="00A2012F"/>
    <w:rsid w:val="00A20D68"/>
    <w:rsid w:val="00A20E05"/>
    <w:rsid w:val="00A21884"/>
    <w:rsid w:val="00A21DBB"/>
    <w:rsid w:val="00A221C9"/>
    <w:rsid w:val="00A23164"/>
    <w:rsid w:val="00A244E1"/>
    <w:rsid w:val="00A24D27"/>
    <w:rsid w:val="00A24D7C"/>
    <w:rsid w:val="00A26407"/>
    <w:rsid w:val="00A2774C"/>
    <w:rsid w:val="00A27B02"/>
    <w:rsid w:val="00A3015B"/>
    <w:rsid w:val="00A3104A"/>
    <w:rsid w:val="00A31594"/>
    <w:rsid w:val="00A31FC7"/>
    <w:rsid w:val="00A326DE"/>
    <w:rsid w:val="00A335FA"/>
    <w:rsid w:val="00A34634"/>
    <w:rsid w:val="00A34DFD"/>
    <w:rsid w:val="00A3579D"/>
    <w:rsid w:val="00A35AE2"/>
    <w:rsid w:val="00A364A6"/>
    <w:rsid w:val="00A368F7"/>
    <w:rsid w:val="00A36F2D"/>
    <w:rsid w:val="00A37017"/>
    <w:rsid w:val="00A37025"/>
    <w:rsid w:val="00A3762D"/>
    <w:rsid w:val="00A40A65"/>
    <w:rsid w:val="00A40BCA"/>
    <w:rsid w:val="00A40BEE"/>
    <w:rsid w:val="00A41578"/>
    <w:rsid w:val="00A4229E"/>
    <w:rsid w:val="00A43591"/>
    <w:rsid w:val="00A4369E"/>
    <w:rsid w:val="00A438B6"/>
    <w:rsid w:val="00A45975"/>
    <w:rsid w:val="00A46C05"/>
    <w:rsid w:val="00A47AD4"/>
    <w:rsid w:val="00A47CCA"/>
    <w:rsid w:val="00A51019"/>
    <w:rsid w:val="00A5110B"/>
    <w:rsid w:val="00A512D2"/>
    <w:rsid w:val="00A51AAA"/>
    <w:rsid w:val="00A52E03"/>
    <w:rsid w:val="00A53A36"/>
    <w:rsid w:val="00A53DFB"/>
    <w:rsid w:val="00A54A73"/>
    <w:rsid w:val="00A5642B"/>
    <w:rsid w:val="00A57869"/>
    <w:rsid w:val="00A5792D"/>
    <w:rsid w:val="00A601A4"/>
    <w:rsid w:val="00A61CE2"/>
    <w:rsid w:val="00A61EFE"/>
    <w:rsid w:val="00A6283A"/>
    <w:rsid w:val="00A62D8E"/>
    <w:rsid w:val="00A63EBE"/>
    <w:rsid w:val="00A6442A"/>
    <w:rsid w:val="00A64C8D"/>
    <w:rsid w:val="00A654EF"/>
    <w:rsid w:val="00A65FCA"/>
    <w:rsid w:val="00A66DA8"/>
    <w:rsid w:val="00A67374"/>
    <w:rsid w:val="00A67799"/>
    <w:rsid w:val="00A708E7"/>
    <w:rsid w:val="00A719D0"/>
    <w:rsid w:val="00A72DDC"/>
    <w:rsid w:val="00A74688"/>
    <w:rsid w:val="00A74F14"/>
    <w:rsid w:val="00A7782F"/>
    <w:rsid w:val="00A802F1"/>
    <w:rsid w:val="00A85E3E"/>
    <w:rsid w:val="00A85F14"/>
    <w:rsid w:val="00A86778"/>
    <w:rsid w:val="00A87856"/>
    <w:rsid w:val="00A90B6D"/>
    <w:rsid w:val="00A911B5"/>
    <w:rsid w:val="00A91A75"/>
    <w:rsid w:val="00A9296A"/>
    <w:rsid w:val="00A931AC"/>
    <w:rsid w:val="00A93EE7"/>
    <w:rsid w:val="00A94E88"/>
    <w:rsid w:val="00A94F06"/>
    <w:rsid w:val="00A95301"/>
    <w:rsid w:val="00A9605A"/>
    <w:rsid w:val="00A9612E"/>
    <w:rsid w:val="00AA0815"/>
    <w:rsid w:val="00AA166B"/>
    <w:rsid w:val="00AA2426"/>
    <w:rsid w:val="00AA301C"/>
    <w:rsid w:val="00AA5436"/>
    <w:rsid w:val="00AA6534"/>
    <w:rsid w:val="00AA6D45"/>
    <w:rsid w:val="00AA712A"/>
    <w:rsid w:val="00AA71E3"/>
    <w:rsid w:val="00AA79EE"/>
    <w:rsid w:val="00AB01A5"/>
    <w:rsid w:val="00AB0866"/>
    <w:rsid w:val="00AB0EF8"/>
    <w:rsid w:val="00AB13A5"/>
    <w:rsid w:val="00AB1475"/>
    <w:rsid w:val="00AB1BDE"/>
    <w:rsid w:val="00AB1C74"/>
    <w:rsid w:val="00AB241D"/>
    <w:rsid w:val="00AB27D2"/>
    <w:rsid w:val="00AB2E2E"/>
    <w:rsid w:val="00AB37F8"/>
    <w:rsid w:val="00AB3BAC"/>
    <w:rsid w:val="00AB47D4"/>
    <w:rsid w:val="00AB48C6"/>
    <w:rsid w:val="00AB52E8"/>
    <w:rsid w:val="00AB5EBD"/>
    <w:rsid w:val="00AB6B4F"/>
    <w:rsid w:val="00AB6D41"/>
    <w:rsid w:val="00AB6DB0"/>
    <w:rsid w:val="00AB7AD2"/>
    <w:rsid w:val="00AC1699"/>
    <w:rsid w:val="00AC1E61"/>
    <w:rsid w:val="00AC1E99"/>
    <w:rsid w:val="00AC240C"/>
    <w:rsid w:val="00AC2F2F"/>
    <w:rsid w:val="00AC3690"/>
    <w:rsid w:val="00AC3722"/>
    <w:rsid w:val="00AC3BD9"/>
    <w:rsid w:val="00AC47EF"/>
    <w:rsid w:val="00AC4AAC"/>
    <w:rsid w:val="00AC6DDD"/>
    <w:rsid w:val="00AC6FFE"/>
    <w:rsid w:val="00AC719E"/>
    <w:rsid w:val="00AD0407"/>
    <w:rsid w:val="00AD0BA9"/>
    <w:rsid w:val="00AD2448"/>
    <w:rsid w:val="00AD2673"/>
    <w:rsid w:val="00AD52D6"/>
    <w:rsid w:val="00AD61F0"/>
    <w:rsid w:val="00AD6C87"/>
    <w:rsid w:val="00AD6F10"/>
    <w:rsid w:val="00AE2A80"/>
    <w:rsid w:val="00AE2C35"/>
    <w:rsid w:val="00AE2F22"/>
    <w:rsid w:val="00AE3041"/>
    <w:rsid w:val="00AE35FF"/>
    <w:rsid w:val="00AE4C47"/>
    <w:rsid w:val="00AE4E09"/>
    <w:rsid w:val="00AE60F2"/>
    <w:rsid w:val="00AE67B5"/>
    <w:rsid w:val="00AE73EB"/>
    <w:rsid w:val="00AE7932"/>
    <w:rsid w:val="00AE7B9A"/>
    <w:rsid w:val="00AF0D46"/>
    <w:rsid w:val="00AF100B"/>
    <w:rsid w:val="00AF3337"/>
    <w:rsid w:val="00AF3426"/>
    <w:rsid w:val="00AF3841"/>
    <w:rsid w:val="00AF472E"/>
    <w:rsid w:val="00AF4788"/>
    <w:rsid w:val="00AF509E"/>
    <w:rsid w:val="00AF5102"/>
    <w:rsid w:val="00AF73DD"/>
    <w:rsid w:val="00AF7769"/>
    <w:rsid w:val="00AF7A4F"/>
    <w:rsid w:val="00B00C5A"/>
    <w:rsid w:val="00B013A7"/>
    <w:rsid w:val="00B01C72"/>
    <w:rsid w:val="00B02169"/>
    <w:rsid w:val="00B0218A"/>
    <w:rsid w:val="00B03ACD"/>
    <w:rsid w:val="00B03BA4"/>
    <w:rsid w:val="00B06C01"/>
    <w:rsid w:val="00B06D35"/>
    <w:rsid w:val="00B076D8"/>
    <w:rsid w:val="00B109CE"/>
    <w:rsid w:val="00B10D32"/>
    <w:rsid w:val="00B10D9B"/>
    <w:rsid w:val="00B12639"/>
    <w:rsid w:val="00B12A3D"/>
    <w:rsid w:val="00B13E41"/>
    <w:rsid w:val="00B15F1B"/>
    <w:rsid w:val="00B15F48"/>
    <w:rsid w:val="00B17E0E"/>
    <w:rsid w:val="00B2015F"/>
    <w:rsid w:val="00B20716"/>
    <w:rsid w:val="00B208C7"/>
    <w:rsid w:val="00B209DA"/>
    <w:rsid w:val="00B2232D"/>
    <w:rsid w:val="00B2258B"/>
    <w:rsid w:val="00B22CA1"/>
    <w:rsid w:val="00B242F4"/>
    <w:rsid w:val="00B262F2"/>
    <w:rsid w:val="00B26A85"/>
    <w:rsid w:val="00B26B53"/>
    <w:rsid w:val="00B2708C"/>
    <w:rsid w:val="00B27513"/>
    <w:rsid w:val="00B27B8A"/>
    <w:rsid w:val="00B27F8A"/>
    <w:rsid w:val="00B30A79"/>
    <w:rsid w:val="00B325EA"/>
    <w:rsid w:val="00B325FF"/>
    <w:rsid w:val="00B334CC"/>
    <w:rsid w:val="00B33B3C"/>
    <w:rsid w:val="00B3460C"/>
    <w:rsid w:val="00B34FB9"/>
    <w:rsid w:val="00B3797C"/>
    <w:rsid w:val="00B37F05"/>
    <w:rsid w:val="00B40E2A"/>
    <w:rsid w:val="00B415A6"/>
    <w:rsid w:val="00B42107"/>
    <w:rsid w:val="00B43302"/>
    <w:rsid w:val="00B43303"/>
    <w:rsid w:val="00B4342C"/>
    <w:rsid w:val="00B43D3E"/>
    <w:rsid w:val="00B43E89"/>
    <w:rsid w:val="00B45235"/>
    <w:rsid w:val="00B46423"/>
    <w:rsid w:val="00B46E73"/>
    <w:rsid w:val="00B47965"/>
    <w:rsid w:val="00B47EC2"/>
    <w:rsid w:val="00B50A65"/>
    <w:rsid w:val="00B5184F"/>
    <w:rsid w:val="00B5305F"/>
    <w:rsid w:val="00B5329A"/>
    <w:rsid w:val="00B53A50"/>
    <w:rsid w:val="00B53C12"/>
    <w:rsid w:val="00B542DC"/>
    <w:rsid w:val="00B548D2"/>
    <w:rsid w:val="00B55D1C"/>
    <w:rsid w:val="00B55D80"/>
    <w:rsid w:val="00B57245"/>
    <w:rsid w:val="00B57439"/>
    <w:rsid w:val="00B6037E"/>
    <w:rsid w:val="00B622D9"/>
    <w:rsid w:val="00B640A3"/>
    <w:rsid w:val="00B64D7D"/>
    <w:rsid w:val="00B65922"/>
    <w:rsid w:val="00B65A1E"/>
    <w:rsid w:val="00B660FB"/>
    <w:rsid w:val="00B661DF"/>
    <w:rsid w:val="00B7144C"/>
    <w:rsid w:val="00B721F5"/>
    <w:rsid w:val="00B7277D"/>
    <w:rsid w:val="00B72B00"/>
    <w:rsid w:val="00B739FF"/>
    <w:rsid w:val="00B73A39"/>
    <w:rsid w:val="00B73BC0"/>
    <w:rsid w:val="00B73EFC"/>
    <w:rsid w:val="00B73F59"/>
    <w:rsid w:val="00B74C74"/>
    <w:rsid w:val="00B74FAF"/>
    <w:rsid w:val="00B75D48"/>
    <w:rsid w:val="00B76AEB"/>
    <w:rsid w:val="00B77270"/>
    <w:rsid w:val="00B77775"/>
    <w:rsid w:val="00B81713"/>
    <w:rsid w:val="00B82915"/>
    <w:rsid w:val="00B82A47"/>
    <w:rsid w:val="00B83230"/>
    <w:rsid w:val="00B838BB"/>
    <w:rsid w:val="00B83DE7"/>
    <w:rsid w:val="00B84BD6"/>
    <w:rsid w:val="00B84CCB"/>
    <w:rsid w:val="00B87540"/>
    <w:rsid w:val="00B87BDC"/>
    <w:rsid w:val="00B9041E"/>
    <w:rsid w:val="00B9051F"/>
    <w:rsid w:val="00B91061"/>
    <w:rsid w:val="00B91DF6"/>
    <w:rsid w:val="00B92140"/>
    <w:rsid w:val="00B92286"/>
    <w:rsid w:val="00B94567"/>
    <w:rsid w:val="00B95677"/>
    <w:rsid w:val="00B965D9"/>
    <w:rsid w:val="00B97AFA"/>
    <w:rsid w:val="00BA05B5"/>
    <w:rsid w:val="00BA11B4"/>
    <w:rsid w:val="00BA1502"/>
    <w:rsid w:val="00BA1BDD"/>
    <w:rsid w:val="00BA2074"/>
    <w:rsid w:val="00BA2632"/>
    <w:rsid w:val="00BA378A"/>
    <w:rsid w:val="00BA454F"/>
    <w:rsid w:val="00BA4D8E"/>
    <w:rsid w:val="00BA5EA7"/>
    <w:rsid w:val="00BA63C4"/>
    <w:rsid w:val="00BA6A09"/>
    <w:rsid w:val="00BA6C94"/>
    <w:rsid w:val="00BA6E5C"/>
    <w:rsid w:val="00BA7E33"/>
    <w:rsid w:val="00BB0251"/>
    <w:rsid w:val="00BB1149"/>
    <w:rsid w:val="00BB3CB4"/>
    <w:rsid w:val="00BB3F8F"/>
    <w:rsid w:val="00BB6BE9"/>
    <w:rsid w:val="00BB7767"/>
    <w:rsid w:val="00BC0AA9"/>
    <w:rsid w:val="00BC1084"/>
    <w:rsid w:val="00BC381A"/>
    <w:rsid w:val="00BC5680"/>
    <w:rsid w:val="00BC5E6F"/>
    <w:rsid w:val="00BC68E4"/>
    <w:rsid w:val="00BC6F15"/>
    <w:rsid w:val="00BD05AA"/>
    <w:rsid w:val="00BD0EA1"/>
    <w:rsid w:val="00BD0F04"/>
    <w:rsid w:val="00BD1232"/>
    <w:rsid w:val="00BD27E5"/>
    <w:rsid w:val="00BD35B5"/>
    <w:rsid w:val="00BD3E54"/>
    <w:rsid w:val="00BD4415"/>
    <w:rsid w:val="00BD4D28"/>
    <w:rsid w:val="00BE0F76"/>
    <w:rsid w:val="00BE1358"/>
    <w:rsid w:val="00BE18E2"/>
    <w:rsid w:val="00BE24F0"/>
    <w:rsid w:val="00BE2623"/>
    <w:rsid w:val="00BE3074"/>
    <w:rsid w:val="00BE40AB"/>
    <w:rsid w:val="00BE4124"/>
    <w:rsid w:val="00BE41E3"/>
    <w:rsid w:val="00BE4D70"/>
    <w:rsid w:val="00BE5D23"/>
    <w:rsid w:val="00BE6111"/>
    <w:rsid w:val="00BE6A00"/>
    <w:rsid w:val="00BE78F1"/>
    <w:rsid w:val="00BF018D"/>
    <w:rsid w:val="00BF0A74"/>
    <w:rsid w:val="00BF29BB"/>
    <w:rsid w:val="00BF3262"/>
    <w:rsid w:val="00BF5358"/>
    <w:rsid w:val="00BF7378"/>
    <w:rsid w:val="00C01C0B"/>
    <w:rsid w:val="00C01E89"/>
    <w:rsid w:val="00C03021"/>
    <w:rsid w:val="00C03313"/>
    <w:rsid w:val="00C0412A"/>
    <w:rsid w:val="00C0505E"/>
    <w:rsid w:val="00C103D2"/>
    <w:rsid w:val="00C111A3"/>
    <w:rsid w:val="00C1127D"/>
    <w:rsid w:val="00C1257C"/>
    <w:rsid w:val="00C1381D"/>
    <w:rsid w:val="00C17440"/>
    <w:rsid w:val="00C17693"/>
    <w:rsid w:val="00C17F9A"/>
    <w:rsid w:val="00C20038"/>
    <w:rsid w:val="00C20B9E"/>
    <w:rsid w:val="00C225EC"/>
    <w:rsid w:val="00C2287A"/>
    <w:rsid w:val="00C2357D"/>
    <w:rsid w:val="00C23A33"/>
    <w:rsid w:val="00C24546"/>
    <w:rsid w:val="00C2467C"/>
    <w:rsid w:val="00C250F8"/>
    <w:rsid w:val="00C25516"/>
    <w:rsid w:val="00C26F65"/>
    <w:rsid w:val="00C2707F"/>
    <w:rsid w:val="00C277D3"/>
    <w:rsid w:val="00C27AFD"/>
    <w:rsid w:val="00C30618"/>
    <w:rsid w:val="00C340EC"/>
    <w:rsid w:val="00C34878"/>
    <w:rsid w:val="00C34AEA"/>
    <w:rsid w:val="00C35D92"/>
    <w:rsid w:val="00C402D3"/>
    <w:rsid w:val="00C40732"/>
    <w:rsid w:val="00C42675"/>
    <w:rsid w:val="00C42F14"/>
    <w:rsid w:val="00C43CDC"/>
    <w:rsid w:val="00C43EB8"/>
    <w:rsid w:val="00C472D1"/>
    <w:rsid w:val="00C50236"/>
    <w:rsid w:val="00C50464"/>
    <w:rsid w:val="00C50DAC"/>
    <w:rsid w:val="00C51485"/>
    <w:rsid w:val="00C514C8"/>
    <w:rsid w:val="00C52561"/>
    <w:rsid w:val="00C53AA8"/>
    <w:rsid w:val="00C54034"/>
    <w:rsid w:val="00C544FF"/>
    <w:rsid w:val="00C54971"/>
    <w:rsid w:val="00C550EF"/>
    <w:rsid w:val="00C55EE8"/>
    <w:rsid w:val="00C5776B"/>
    <w:rsid w:val="00C579CF"/>
    <w:rsid w:val="00C57BFA"/>
    <w:rsid w:val="00C60509"/>
    <w:rsid w:val="00C60568"/>
    <w:rsid w:val="00C60C65"/>
    <w:rsid w:val="00C61EE1"/>
    <w:rsid w:val="00C62846"/>
    <w:rsid w:val="00C62A68"/>
    <w:rsid w:val="00C64250"/>
    <w:rsid w:val="00C660E0"/>
    <w:rsid w:val="00C670A3"/>
    <w:rsid w:val="00C67261"/>
    <w:rsid w:val="00C71FCD"/>
    <w:rsid w:val="00C72722"/>
    <w:rsid w:val="00C73760"/>
    <w:rsid w:val="00C74F1D"/>
    <w:rsid w:val="00C76DB8"/>
    <w:rsid w:val="00C7725B"/>
    <w:rsid w:val="00C77C2D"/>
    <w:rsid w:val="00C81528"/>
    <w:rsid w:val="00C82C28"/>
    <w:rsid w:val="00C852AC"/>
    <w:rsid w:val="00C862B9"/>
    <w:rsid w:val="00C87156"/>
    <w:rsid w:val="00C87B8D"/>
    <w:rsid w:val="00C9079C"/>
    <w:rsid w:val="00C90856"/>
    <w:rsid w:val="00C93056"/>
    <w:rsid w:val="00C935DF"/>
    <w:rsid w:val="00C93972"/>
    <w:rsid w:val="00C93FCA"/>
    <w:rsid w:val="00C954B3"/>
    <w:rsid w:val="00C9708F"/>
    <w:rsid w:val="00C97B14"/>
    <w:rsid w:val="00CA1BA7"/>
    <w:rsid w:val="00CA3CEF"/>
    <w:rsid w:val="00CA553E"/>
    <w:rsid w:val="00CA55C0"/>
    <w:rsid w:val="00CA5655"/>
    <w:rsid w:val="00CA5E98"/>
    <w:rsid w:val="00CA72C3"/>
    <w:rsid w:val="00CA76FB"/>
    <w:rsid w:val="00CB0749"/>
    <w:rsid w:val="00CB6F7C"/>
    <w:rsid w:val="00CC0ABD"/>
    <w:rsid w:val="00CC0F72"/>
    <w:rsid w:val="00CC1BA2"/>
    <w:rsid w:val="00CC2D5E"/>
    <w:rsid w:val="00CC4928"/>
    <w:rsid w:val="00CC5435"/>
    <w:rsid w:val="00CC668B"/>
    <w:rsid w:val="00CC775C"/>
    <w:rsid w:val="00CC7E13"/>
    <w:rsid w:val="00CD0457"/>
    <w:rsid w:val="00CD066E"/>
    <w:rsid w:val="00CD0B4A"/>
    <w:rsid w:val="00CD14D8"/>
    <w:rsid w:val="00CD19EB"/>
    <w:rsid w:val="00CD277F"/>
    <w:rsid w:val="00CD3F1E"/>
    <w:rsid w:val="00CD48B1"/>
    <w:rsid w:val="00CD4AA9"/>
    <w:rsid w:val="00CD50B9"/>
    <w:rsid w:val="00CD6F39"/>
    <w:rsid w:val="00CD752F"/>
    <w:rsid w:val="00CE02D3"/>
    <w:rsid w:val="00CE0797"/>
    <w:rsid w:val="00CE1199"/>
    <w:rsid w:val="00CE4ACA"/>
    <w:rsid w:val="00CE5064"/>
    <w:rsid w:val="00CE5204"/>
    <w:rsid w:val="00CE5511"/>
    <w:rsid w:val="00CE6293"/>
    <w:rsid w:val="00CE640C"/>
    <w:rsid w:val="00CE6CA3"/>
    <w:rsid w:val="00CE72BF"/>
    <w:rsid w:val="00CF0280"/>
    <w:rsid w:val="00CF036B"/>
    <w:rsid w:val="00CF074E"/>
    <w:rsid w:val="00CF1783"/>
    <w:rsid w:val="00CF22E3"/>
    <w:rsid w:val="00CF28C9"/>
    <w:rsid w:val="00CF4088"/>
    <w:rsid w:val="00CF4FFC"/>
    <w:rsid w:val="00CF52CC"/>
    <w:rsid w:val="00CF6174"/>
    <w:rsid w:val="00CF65B2"/>
    <w:rsid w:val="00CF7B8F"/>
    <w:rsid w:val="00CF7FE9"/>
    <w:rsid w:val="00D003D6"/>
    <w:rsid w:val="00D022A4"/>
    <w:rsid w:val="00D04BEA"/>
    <w:rsid w:val="00D05148"/>
    <w:rsid w:val="00D05300"/>
    <w:rsid w:val="00D05FB3"/>
    <w:rsid w:val="00D06B97"/>
    <w:rsid w:val="00D0728B"/>
    <w:rsid w:val="00D07F8B"/>
    <w:rsid w:val="00D113E1"/>
    <w:rsid w:val="00D116AC"/>
    <w:rsid w:val="00D129BD"/>
    <w:rsid w:val="00D12DD1"/>
    <w:rsid w:val="00D12FD3"/>
    <w:rsid w:val="00D13F8D"/>
    <w:rsid w:val="00D154A9"/>
    <w:rsid w:val="00D2008B"/>
    <w:rsid w:val="00D20C70"/>
    <w:rsid w:val="00D217E8"/>
    <w:rsid w:val="00D22B8A"/>
    <w:rsid w:val="00D23A58"/>
    <w:rsid w:val="00D24DE5"/>
    <w:rsid w:val="00D2553E"/>
    <w:rsid w:val="00D2639C"/>
    <w:rsid w:val="00D26F0A"/>
    <w:rsid w:val="00D2766B"/>
    <w:rsid w:val="00D27759"/>
    <w:rsid w:val="00D27D41"/>
    <w:rsid w:val="00D27E80"/>
    <w:rsid w:val="00D3013D"/>
    <w:rsid w:val="00D30582"/>
    <w:rsid w:val="00D31659"/>
    <w:rsid w:val="00D31895"/>
    <w:rsid w:val="00D33818"/>
    <w:rsid w:val="00D34596"/>
    <w:rsid w:val="00D3682F"/>
    <w:rsid w:val="00D36914"/>
    <w:rsid w:val="00D40A30"/>
    <w:rsid w:val="00D41E6F"/>
    <w:rsid w:val="00D4323A"/>
    <w:rsid w:val="00D45510"/>
    <w:rsid w:val="00D46B58"/>
    <w:rsid w:val="00D47477"/>
    <w:rsid w:val="00D50707"/>
    <w:rsid w:val="00D50A56"/>
    <w:rsid w:val="00D50B3E"/>
    <w:rsid w:val="00D50DDD"/>
    <w:rsid w:val="00D510CC"/>
    <w:rsid w:val="00D51DEA"/>
    <w:rsid w:val="00D52790"/>
    <w:rsid w:val="00D54580"/>
    <w:rsid w:val="00D547B3"/>
    <w:rsid w:val="00D552F1"/>
    <w:rsid w:val="00D5547F"/>
    <w:rsid w:val="00D55730"/>
    <w:rsid w:val="00D56649"/>
    <w:rsid w:val="00D566AE"/>
    <w:rsid w:val="00D62748"/>
    <w:rsid w:val="00D64E0D"/>
    <w:rsid w:val="00D659A3"/>
    <w:rsid w:val="00D66FA2"/>
    <w:rsid w:val="00D679E8"/>
    <w:rsid w:val="00D679EC"/>
    <w:rsid w:val="00D71326"/>
    <w:rsid w:val="00D71870"/>
    <w:rsid w:val="00D71B1B"/>
    <w:rsid w:val="00D72098"/>
    <w:rsid w:val="00D7304C"/>
    <w:rsid w:val="00D73138"/>
    <w:rsid w:val="00D73551"/>
    <w:rsid w:val="00D735BD"/>
    <w:rsid w:val="00D753D5"/>
    <w:rsid w:val="00D776A2"/>
    <w:rsid w:val="00D80976"/>
    <w:rsid w:val="00D80A55"/>
    <w:rsid w:val="00D811CF"/>
    <w:rsid w:val="00D812B5"/>
    <w:rsid w:val="00D81C7F"/>
    <w:rsid w:val="00D824BE"/>
    <w:rsid w:val="00D82F6B"/>
    <w:rsid w:val="00D838E6"/>
    <w:rsid w:val="00D85A86"/>
    <w:rsid w:val="00D85F30"/>
    <w:rsid w:val="00D86509"/>
    <w:rsid w:val="00D86DCB"/>
    <w:rsid w:val="00D90D90"/>
    <w:rsid w:val="00D91218"/>
    <w:rsid w:val="00D916E6"/>
    <w:rsid w:val="00D91E02"/>
    <w:rsid w:val="00D9346C"/>
    <w:rsid w:val="00D93741"/>
    <w:rsid w:val="00D94141"/>
    <w:rsid w:val="00D94385"/>
    <w:rsid w:val="00D943E3"/>
    <w:rsid w:val="00D9465A"/>
    <w:rsid w:val="00D94CC3"/>
    <w:rsid w:val="00D94D8A"/>
    <w:rsid w:val="00D9551B"/>
    <w:rsid w:val="00D95E45"/>
    <w:rsid w:val="00D963A1"/>
    <w:rsid w:val="00DA1761"/>
    <w:rsid w:val="00DA2633"/>
    <w:rsid w:val="00DA33A2"/>
    <w:rsid w:val="00DA4ABB"/>
    <w:rsid w:val="00DA7B09"/>
    <w:rsid w:val="00DB00CD"/>
    <w:rsid w:val="00DB0F24"/>
    <w:rsid w:val="00DB1505"/>
    <w:rsid w:val="00DB2AAC"/>
    <w:rsid w:val="00DB50DB"/>
    <w:rsid w:val="00DB632B"/>
    <w:rsid w:val="00DB7E87"/>
    <w:rsid w:val="00DC01AC"/>
    <w:rsid w:val="00DC02C2"/>
    <w:rsid w:val="00DC25A5"/>
    <w:rsid w:val="00DC2F46"/>
    <w:rsid w:val="00DC3ED0"/>
    <w:rsid w:val="00DC4DB7"/>
    <w:rsid w:val="00DC611D"/>
    <w:rsid w:val="00DC7661"/>
    <w:rsid w:val="00DC7D70"/>
    <w:rsid w:val="00DD204A"/>
    <w:rsid w:val="00DD22CC"/>
    <w:rsid w:val="00DD3265"/>
    <w:rsid w:val="00DD37EF"/>
    <w:rsid w:val="00DD3CFD"/>
    <w:rsid w:val="00DD3DBB"/>
    <w:rsid w:val="00DD5C51"/>
    <w:rsid w:val="00DD5DF7"/>
    <w:rsid w:val="00DE06A5"/>
    <w:rsid w:val="00DE078C"/>
    <w:rsid w:val="00DE190D"/>
    <w:rsid w:val="00DE439F"/>
    <w:rsid w:val="00DE6F92"/>
    <w:rsid w:val="00DE7BDD"/>
    <w:rsid w:val="00DF0DD3"/>
    <w:rsid w:val="00DF110C"/>
    <w:rsid w:val="00DF122B"/>
    <w:rsid w:val="00DF1596"/>
    <w:rsid w:val="00DF3459"/>
    <w:rsid w:val="00DF5591"/>
    <w:rsid w:val="00DF60FB"/>
    <w:rsid w:val="00DF65AE"/>
    <w:rsid w:val="00E00EE4"/>
    <w:rsid w:val="00E01CF1"/>
    <w:rsid w:val="00E01F09"/>
    <w:rsid w:val="00E02BF3"/>
    <w:rsid w:val="00E02FC4"/>
    <w:rsid w:val="00E03D47"/>
    <w:rsid w:val="00E0519E"/>
    <w:rsid w:val="00E05583"/>
    <w:rsid w:val="00E05AA7"/>
    <w:rsid w:val="00E05CA2"/>
    <w:rsid w:val="00E06066"/>
    <w:rsid w:val="00E06829"/>
    <w:rsid w:val="00E06837"/>
    <w:rsid w:val="00E076C1"/>
    <w:rsid w:val="00E079E7"/>
    <w:rsid w:val="00E10063"/>
    <w:rsid w:val="00E1274B"/>
    <w:rsid w:val="00E13065"/>
    <w:rsid w:val="00E137E9"/>
    <w:rsid w:val="00E170A3"/>
    <w:rsid w:val="00E17928"/>
    <w:rsid w:val="00E2042D"/>
    <w:rsid w:val="00E209A2"/>
    <w:rsid w:val="00E20B14"/>
    <w:rsid w:val="00E20CF2"/>
    <w:rsid w:val="00E2155C"/>
    <w:rsid w:val="00E220B7"/>
    <w:rsid w:val="00E22A87"/>
    <w:rsid w:val="00E2300A"/>
    <w:rsid w:val="00E233BD"/>
    <w:rsid w:val="00E240BA"/>
    <w:rsid w:val="00E2536E"/>
    <w:rsid w:val="00E258F5"/>
    <w:rsid w:val="00E26C3B"/>
    <w:rsid w:val="00E27B6E"/>
    <w:rsid w:val="00E30297"/>
    <w:rsid w:val="00E3041F"/>
    <w:rsid w:val="00E3045D"/>
    <w:rsid w:val="00E312D5"/>
    <w:rsid w:val="00E32619"/>
    <w:rsid w:val="00E33B2C"/>
    <w:rsid w:val="00E33E07"/>
    <w:rsid w:val="00E33F10"/>
    <w:rsid w:val="00E3509B"/>
    <w:rsid w:val="00E35F01"/>
    <w:rsid w:val="00E41B9C"/>
    <w:rsid w:val="00E41D3D"/>
    <w:rsid w:val="00E4260D"/>
    <w:rsid w:val="00E43908"/>
    <w:rsid w:val="00E44606"/>
    <w:rsid w:val="00E44819"/>
    <w:rsid w:val="00E45411"/>
    <w:rsid w:val="00E46D73"/>
    <w:rsid w:val="00E46F0F"/>
    <w:rsid w:val="00E4743F"/>
    <w:rsid w:val="00E47EBE"/>
    <w:rsid w:val="00E47F08"/>
    <w:rsid w:val="00E50521"/>
    <w:rsid w:val="00E507A6"/>
    <w:rsid w:val="00E50E15"/>
    <w:rsid w:val="00E50F76"/>
    <w:rsid w:val="00E51DB9"/>
    <w:rsid w:val="00E52148"/>
    <w:rsid w:val="00E523A5"/>
    <w:rsid w:val="00E52624"/>
    <w:rsid w:val="00E5301F"/>
    <w:rsid w:val="00E535A2"/>
    <w:rsid w:val="00E545AA"/>
    <w:rsid w:val="00E54993"/>
    <w:rsid w:val="00E549DA"/>
    <w:rsid w:val="00E562A3"/>
    <w:rsid w:val="00E56983"/>
    <w:rsid w:val="00E604AE"/>
    <w:rsid w:val="00E604EB"/>
    <w:rsid w:val="00E6195A"/>
    <w:rsid w:val="00E62017"/>
    <w:rsid w:val="00E62196"/>
    <w:rsid w:val="00E622C2"/>
    <w:rsid w:val="00E654EB"/>
    <w:rsid w:val="00E65691"/>
    <w:rsid w:val="00E66186"/>
    <w:rsid w:val="00E66A3A"/>
    <w:rsid w:val="00E66DFB"/>
    <w:rsid w:val="00E70A70"/>
    <w:rsid w:val="00E70CF9"/>
    <w:rsid w:val="00E739E8"/>
    <w:rsid w:val="00E74A2E"/>
    <w:rsid w:val="00E76EC9"/>
    <w:rsid w:val="00E777CF"/>
    <w:rsid w:val="00E77A69"/>
    <w:rsid w:val="00E77D24"/>
    <w:rsid w:val="00E81B04"/>
    <w:rsid w:val="00E81E34"/>
    <w:rsid w:val="00E81FFB"/>
    <w:rsid w:val="00E82310"/>
    <w:rsid w:val="00E82726"/>
    <w:rsid w:val="00E8289F"/>
    <w:rsid w:val="00E828E5"/>
    <w:rsid w:val="00E83340"/>
    <w:rsid w:val="00E84077"/>
    <w:rsid w:val="00E84698"/>
    <w:rsid w:val="00E8522B"/>
    <w:rsid w:val="00E855FD"/>
    <w:rsid w:val="00E904AB"/>
    <w:rsid w:val="00E9125B"/>
    <w:rsid w:val="00E93989"/>
    <w:rsid w:val="00E93C94"/>
    <w:rsid w:val="00E94377"/>
    <w:rsid w:val="00E9458E"/>
    <w:rsid w:val="00E94809"/>
    <w:rsid w:val="00E94AFA"/>
    <w:rsid w:val="00E954D9"/>
    <w:rsid w:val="00E96556"/>
    <w:rsid w:val="00E9779B"/>
    <w:rsid w:val="00EA014D"/>
    <w:rsid w:val="00EA0AD1"/>
    <w:rsid w:val="00EA0E08"/>
    <w:rsid w:val="00EA0E7C"/>
    <w:rsid w:val="00EA1075"/>
    <w:rsid w:val="00EA18FB"/>
    <w:rsid w:val="00EA20CF"/>
    <w:rsid w:val="00EA3D3B"/>
    <w:rsid w:val="00EA4A16"/>
    <w:rsid w:val="00EA4D8E"/>
    <w:rsid w:val="00EA5264"/>
    <w:rsid w:val="00EA54A9"/>
    <w:rsid w:val="00EA6104"/>
    <w:rsid w:val="00EA61CA"/>
    <w:rsid w:val="00EA62B1"/>
    <w:rsid w:val="00EA7823"/>
    <w:rsid w:val="00EA7D39"/>
    <w:rsid w:val="00EB0CDD"/>
    <w:rsid w:val="00EB1A42"/>
    <w:rsid w:val="00EB3A7F"/>
    <w:rsid w:val="00EB50AE"/>
    <w:rsid w:val="00EB5740"/>
    <w:rsid w:val="00EB6333"/>
    <w:rsid w:val="00EB6D0B"/>
    <w:rsid w:val="00EB7450"/>
    <w:rsid w:val="00EB78FE"/>
    <w:rsid w:val="00EC001C"/>
    <w:rsid w:val="00EC1949"/>
    <w:rsid w:val="00EC28D9"/>
    <w:rsid w:val="00EC6559"/>
    <w:rsid w:val="00EC6BFB"/>
    <w:rsid w:val="00EC7330"/>
    <w:rsid w:val="00ED0560"/>
    <w:rsid w:val="00ED062F"/>
    <w:rsid w:val="00ED105F"/>
    <w:rsid w:val="00ED1A98"/>
    <w:rsid w:val="00ED2075"/>
    <w:rsid w:val="00ED34FA"/>
    <w:rsid w:val="00ED4E66"/>
    <w:rsid w:val="00ED525E"/>
    <w:rsid w:val="00ED61D9"/>
    <w:rsid w:val="00ED6462"/>
    <w:rsid w:val="00ED69B1"/>
    <w:rsid w:val="00EE0E11"/>
    <w:rsid w:val="00EE21F7"/>
    <w:rsid w:val="00EE43F0"/>
    <w:rsid w:val="00EE4E39"/>
    <w:rsid w:val="00EE69E2"/>
    <w:rsid w:val="00EE6C3C"/>
    <w:rsid w:val="00EE6DEE"/>
    <w:rsid w:val="00EE723D"/>
    <w:rsid w:val="00EE73A7"/>
    <w:rsid w:val="00EE7854"/>
    <w:rsid w:val="00EE7A23"/>
    <w:rsid w:val="00EF03EE"/>
    <w:rsid w:val="00EF0BFB"/>
    <w:rsid w:val="00EF1140"/>
    <w:rsid w:val="00EF2060"/>
    <w:rsid w:val="00EF22B0"/>
    <w:rsid w:val="00EF55DE"/>
    <w:rsid w:val="00EF5811"/>
    <w:rsid w:val="00EF65C7"/>
    <w:rsid w:val="00EF6E9B"/>
    <w:rsid w:val="00EF7703"/>
    <w:rsid w:val="00EF7B44"/>
    <w:rsid w:val="00F00325"/>
    <w:rsid w:val="00F00CE1"/>
    <w:rsid w:val="00F01AA4"/>
    <w:rsid w:val="00F01D75"/>
    <w:rsid w:val="00F024AE"/>
    <w:rsid w:val="00F02C99"/>
    <w:rsid w:val="00F0451D"/>
    <w:rsid w:val="00F04554"/>
    <w:rsid w:val="00F04926"/>
    <w:rsid w:val="00F0582D"/>
    <w:rsid w:val="00F05BCE"/>
    <w:rsid w:val="00F06228"/>
    <w:rsid w:val="00F066DA"/>
    <w:rsid w:val="00F07D6A"/>
    <w:rsid w:val="00F11B66"/>
    <w:rsid w:val="00F13B79"/>
    <w:rsid w:val="00F14681"/>
    <w:rsid w:val="00F1612C"/>
    <w:rsid w:val="00F1651E"/>
    <w:rsid w:val="00F1696D"/>
    <w:rsid w:val="00F16DBD"/>
    <w:rsid w:val="00F1774B"/>
    <w:rsid w:val="00F20E50"/>
    <w:rsid w:val="00F21F23"/>
    <w:rsid w:val="00F23C75"/>
    <w:rsid w:val="00F24BED"/>
    <w:rsid w:val="00F253D4"/>
    <w:rsid w:val="00F25DAD"/>
    <w:rsid w:val="00F2666F"/>
    <w:rsid w:val="00F305D7"/>
    <w:rsid w:val="00F30615"/>
    <w:rsid w:val="00F30E4C"/>
    <w:rsid w:val="00F3107C"/>
    <w:rsid w:val="00F312EC"/>
    <w:rsid w:val="00F3157E"/>
    <w:rsid w:val="00F32990"/>
    <w:rsid w:val="00F3339F"/>
    <w:rsid w:val="00F333FC"/>
    <w:rsid w:val="00F34300"/>
    <w:rsid w:val="00F351E6"/>
    <w:rsid w:val="00F366FB"/>
    <w:rsid w:val="00F3728B"/>
    <w:rsid w:val="00F37E70"/>
    <w:rsid w:val="00F416C4"/>
    <w:rsid w:val="00F427AA"/>
    <w:rsid w:val="00F43568"/>
    <w:rsid w:val="00F44003"/>
    <w:rsid w:val="00F444CA"/>
    <w:rsid w:val="00F45088"/>
    <w:rsid w:val="00F452F1"/>
    <w:rsid w:val="00F45B00"/>
    <w:rsid w:val="00F45C75"/>
    <w:rsid w:val="00F47A30"/>
    <w:rsid w:val="00F47B25"/>
    <w:rsid w:val="00F47E5A"/>
    <w:rsid w:val="00F47EA2"/>
    <w:rsid w:val="00F50859"/>
    <w:rsid w:val="00F50F93"/>
    <w:rsid w:val="00F50FD4"/>
    <w:rsid w:val="00F534B7"/>
    <w:rsid w:val="00F549B1"/>
    <w:rsid w:val="00F54C55"/>
    <w:rsid w:val="00F566B2"/>
    <w:rsid w:val="00F61591"/>
    <w:rsid w:val="00F6269B"/>
    <w:rsid w:val="00F6276D"/>
    <w:rsid w:val="00F62922"/>
    <w:rsid w:val="00F62EC9"/>
    <w:rsid w:val="00F637BC"/>
    <w:rsid w:val="00F649DF"/>
    <w:rsid w:val="00F64E75"/>
    <w:rsid w:val="00F6572E"/>
    <w:rsid w:val="00F6628E"/>
    <w:rsid w:val="00F662B5"/>
    <w:rsid w:val="00F66B11"/>
    <w:rsid w:val="00F66C9F"/>
    <w:rsid w:val="00F6720C"/>
    <w:rsid w:val="00F7046A"/>
    <w:rsid w:val="00F71448"/>
    <w:rsid w:val="00F7334D"/>
    <w:rsid w:val="00F75173"/>
    <w:rsid w:val="00F75868"/>
    <w:rsid w:val="00F777D7"/>
    <w:rsid w:val="00F806A5"/>
    <w:rsid w:val="00F8160D"/>
    <w:rsid w:val="00F81799"/>
    <w:rsid w:val="00F824D4"/>
    <w:rsid w:val="00F83527"/>
    <w:rsid w:val="00F83D6A"/>
    <w:rsid w:val="00F84888"/>
    <w:rsid w:val="00F85D15"/>
    <w:rsid w:val="00F87B4C"/>
    <w:rsid w:val="00F87CFF"/>
    <w:rsid w:val="00F9041D"/>
    <w:rsid w:val="00F91082"/>
    <w:rsid w:val="00F910DF"/>
    <w:rsid w:val="00F91428"/>
    <w:rsid w:val="00F92C26"/>
    <w:rsid w:val="00F92E6D"/>
    <w:rsid w:val="00F93F4C"/>
    <w:rsid w:val="00F942A0"/>
    <w:rsid w:val="00F95295"/>
    <w:rsid w:val="00F95343"/>
    <w:rsid w:val="00F957DB"/>
    <w:rsid w:val="00F96A19"/>
    <w:rsid w:val="00F96C7D"/>
    <w:rsid w:val="00F96DAF"/>
    <w:rsid w:val="00F97117"/>
    <w:rsid w:val="00FA08D8"/>
    <w:rsid w:val="00FA1225"/>
    <w:rsid w:val="00FA24FC"/>
    <w:rsid w:val="00FA27B0"/>
    <w:rsid w:val="00FA3430"/>
    <w:rsid w:val="00FA4172"/>
    <w:rsid w:val="00FA4850"/>
    <w:rsid w:val="00FA4875"/>
    <w:rsid w:val="00FA5BFA"/>
    <w:rsid w:val="00FA62E4"/>
    <w:rsid w:val="00FA78F5"/>
    <w:rsid w:val="00FA7CDC"/>
    <w:rsid w:val="00FB0F9F"/>
    <w:rsid w:val="00FB1A14"/>
    <w:rsid w:val="00FB1E3C"/>
    <w:rsid w:val="00FB24EC"/>
    <w:rsid w:val="00FB2C56"/>
    <w:rsid w:val="00FB30CB"/>
    <w:rsid w:val="00FB45FA"/>
    <w:rsid w:val="00FB47E9"/>
    <w:rsid w:val="00FB4A19"/>
    <w:rsid w:val="00FB4DE4"/>
    <w:rsid w:val="00FB55FE"/>
    <w:rsid w:val="00FB7F17"/>
    <w:rsid w:val="00FC0938"/>
    <w:rsid w:val="00FC0EB8"/>
    <w:rsid w:val="00FC1399"/>
    <w:rsid w:val="00FC1758"/>
    <w:rsid w:val="00FC2621"/>
    <w:rsid w:val="00FC2C2A"/>
    <w:rsid w:val="00FC3861"/>
    <w:rsid w:val="00FC5172"/>
    <w:rsid w:val="00FC533C"/>
    <w:rsid w:val="00FC59AE"/>
    <w:rsid w:val="00FC6947"/>
    <w:rsid w:val="00FC6BBE"/>
    <w:rsid w:val="00FC6C43"/>
    <w:rsid w:val="00FD1C78"/>
    <w:rsid w:val="00FD22E8"/>
    <w:rsid w:val="00FD388F"/>
    <w:rsid w:val="00FD3D60"/>
    <w:rsid w:val="00FD4235"/>
    <w:rsid w:val="00FD5507"/>
    <w:rsid w:val="00FE040F"/>
    <w:rsid w:val="00FE1DB0"/>
    <w:rsid w:val="00FE216D"/>
    <w:rsid w:val="00FE2306"/>
    <w:rsid w:val="00FE2401"/>
    <w:rsid w:val="00FE255A"/>
    <w:rsid w:val="00FE2FE1"/>
    <w:rsid w:val="00FE3015"/>
    <w:rsid w:val="00FE4F3C"/>
    <w:rsid w:val="00FE58B3"/>
    <w:rsid w:val="00FE5AED"/>
    <w:rsid w:val="00FE5DEE"/>
    <w:rsid w:val="00FE5FD7"/>
    <w:rsid w:val="00FE7613"/>
    <w:rsid w:val="00FE7FA3"/>
    <w:rsid w:val="00FF017D"/>
    <w:rsid w:val="00FF05D4"/>
    <w:rsid w:val="00FF1044"/>
    <w:rsid w:val="00FF15DE"/>
    <w:rsid w:val="00FF1D07"/>
    <w:rsid w:val="00FF3471"/>
    <w:rsid w:val="00FF41CD"/>
    <w:rsid w:val="00FF4277"/>
    <w:rsid w:val="00FF4829"/>
    <w:rsid w:val="00FF523A"/>
    <w:rsid w:val="00FF5CE5"/>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BA31A"/>
  <w15:docId w15:val="{52D7F957-C9F6-4422-93E3-54D5BD13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13DB"/>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4913DB"/>
  </w:style>
  <w:style w:type="paragraph" w:styleId="Rodap">
    <w:name w:val="footer"/>
    <w:basedOn w:val="Normal"/>
    <w:link w:val="RodapChar"/>
    <w:uiPriority w:val="99"/>
    <w:unhideWhenUsed/>
    <w:rsid w:val="004913DB"/>
    <w:pPr>
      <w:tabs>
        <w:tab w:val="center" w:pos="4419"/>
        <w:tab w:val="right" w:pos="8838"/>
      </w:tabs>
      <w:spacing w:after="0" w:line="240" w:lineRule="auto"/>
    </w:pPr>
  </w:style>
  <w:style w:type="character" w:customStyle="1" w:styleId="RodapChar">
    <w:name w:val="Rodapé Char"/>
    <w:basedOn w:val="Fontepargpadro"/>
    <w:link w:val="Rodap"/>
    <w:uiPriority w:val="99"/>
    <w:rsid w:val="004913DB"/>
  </w:style>
  <w:style w:type="paragraph" w:styleId="Textodebalo">
    <w:name w:val="Balloon Text"/>
    <w:basedOn w:val="Normal"/>
    <w:link w:val="TextodebaloChar"/>
    <w:uiPriority w:val="99"/>
    <w:semiHidden/>
    <w:unhideWhenUsed/>
    <w:rsid w:val="00A719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9D0"/>
    <w:rPr>
      <w:rFonts w:ascii="Tahoma" w:hAnsi="Tahoma" w:cs="Tahoma"/>
      <w:sz w:val="16"/>
      <w:szCs w:val="16"/>
    </w:rPr>
  </w:style>
  <w:style w:type="character" w:styleId="Refdecomentrio">
    <w:name w:val="annotation reference"/>
    <w:basedOn w:val="Fontepargpadro"/>
    <w:uiPriority w:val="99"/>
    <w:semiHidden/>
    <w:unhideWhenUsed/>
    <w:rsid w:val="00373247"/>
    <w:rPr>
      <w:sz w:val="16"/>
      <w:szCs w:val="16"/>
    </w:rPr>
  </w:style>
  <w:style w:type="paragraph" w:styleId="Textodecomentrio">
    <w:name w:val="annotation text"/>
    <w:basedOn w:val="Normal"/>
    <w:link w:val="TextodecomentrioChar"/>
    <w:uiPriority w:val="99"/>
    <w:semiHidden/>
    <w:unhideWhenUsed/>
    <w:rsid w:val="003732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3247"/>
    <w:rPr>
      <w:sz w:val="20"/>
      <w:szCs w:val="20"/>
    </w:rPr>
  </w:style>
  <w:style w:type="paragraph" w:styleId="Assuntodocomentrio">
    <w:name w:val="annotation subject"/>
    <w:basedOn w:val="Textodecomentrio"/>
    <w:next w:val="Textodecomentrio"/>
    <w:link w:val="AssuntodocomentrioChar"/>
    <w:uiPriority w:val="99"/>
    <w:semiHidden/>
    <w:unhideWhenUsed/>
    <w:rsid w:val="00373247"/>
    <w:rPr>
      <w:b/>
      <w:bCs/>
    </w:rPr>
  </w:style>
  <w:style w:type="character" w:customStyle="1" w:styleId="AssuntodocomentrioChar">
    <w:name w:val="Assunto do comentário Char"/>
    <w:basedOn w:val="TextodecomentrioChar"/>
    <w:link w:val="Assuntodocomentrio"/>
    <w:uiPriority w:val="99"/>
    <w:semiHidden/>
    <w:rsid w:val="00373247"/>
    <w:rPr>
      <w:b/>
      <w:bCs/>
      <w:sz w:val="20"/>
      <w:szCs w:val="20"/>
    </w:rPr>
  </w:style>
  <w:style w:type="table" w:styleId="Tabelacomgrade">
    <w:name w:val="Table Grid"/>
    <w:basedOn w:val="Tabelanormal"/>
    <w:uiPriority w:val="39"/>
    <w:rsid w:val="000D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134977"/>
    <w:pPr>
      <w:spacing w:line="240" w:lineRule="auto"/>
    </w:pPr>
    <w:rPr>
      <w:i/>
      <w:iCs/>
      <w:color w:val="1F497D" w:themeColor="text2"/>
      <w:sz w:val="18"/>
      <w:szCs w:val="18"/>
    </w:rPr>
  </w:style>
  <w:style w:type="paragraph" w:styleId="Textodenotaderodap">
    <w:name w:val="footnote text"/>
    <w:basedOn w:val="Normal"/>
    <w:link w:val="TextodenotaderodapChar"/>
    <w:uiPriority w:val="99"/>
    <w:semiHidden/>
    <w:unhideWhenUsed/>
    <w:rsid w:val="004E137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137F"/>
    <w:rPr>
      <w:sz w:val="20"/>
      <w:szCs w:val="20"/>
    </w:rPr>
  </w:style>
  <w:style w:type="character" w:styleId="Refdenotaderodap">
    <w:name w:val="footnote reference"/>
    <w:basedOn w:val="Fontepargpadro"/>
    <w:uiPriority w:val="99"/>
    <w:semiHidden/>
    <w:unhideWhenUsed/>
    <w:rsid w:val="004E137F"/>
    <w:rPr>
      <w:vertAlign w:val="superscript"/>
    </w:rPr>
  </w:style>
  <w:style w:type="character" w:styleId="Hyperlink">
    <w:name w:val="Hyperlink"/>
    <w:uiPriority w:val="99"/>
    <w:unhideWhenUsed/>
    <w:rsid w:val="00247DD5"/>
    <w:rPr>
      <w:color w:val="0000FF"/>
      <w:u w:val="single"/>
    </w:rPr>
  </w:style>
  <w:style w:type="paragraph" w:styleId="PargrafodaLista">
    <w:name w:val="List Paragraph"/>
    <w:basedOn w:val="Normal"/>
    <w:uiPriority w:val="34"/>
    <w:qFormat/>
    <w:rsid w:val="00247DD5"/>
    <w:pPr>
      <w:spacing w:before="120" w:after="120" w:line="300" w:lineRule="auto"/>
      <w:ind w:left="720" w:firstLine="709"/>
      <w:jc w:val="both"/>
    </w:pPr>
    <w:rPr>
      <w:rFonts w:ascii="Arial" w:eastAsia="Times New Roman" w:hAnsi="Arial" w:cs="Times New Roman"/>
      <w:szCs w:val="20"/>
      <w:lang w:val="pt-BR" w:eastAsia="pt-BR"/>
    </w:rPr>
  </w:style>
  <w:style w:type="table" w:customStyle="1" w:styleId="TabeladeGrade5Escura-nfase11">
    <w:name w:val="Tabela de Grade 5 Escura - Ênfase 11"/>
    <w:basedOn w:val="Tabelanormal"/>
    <w:uiPriority w:val="50"/>
    <w:rsid w:val="009863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6974">
      <w:bodyDiv w:val="1"/>
      <w:marLeft w:val="0"/>
      <w:marRight w:val="0"/>
      <w:marTop w:val="0"/>
      <w:marBottom w:val="0"/>
      <w:divBdr>
        <w:top w:val="none" w:sz="0" w:space="0" w:color="auto"/>
        <w:left w:val="none" w:sz="0" w:space="0" w:color="auto"/>
        <w:bottom w:val="none" w:sz="0" w:space="0" w:color="auto"/>
        <w:right w:val="none" w:sz="0" w:space="0" w:color="auto"/>
      </w:divBdr>
    </w:div>
    <w:div w:id="237785897">
      <w:bodyDiv w:val="1"/>
      <w:marLeft w:val="0"/>
      <w:marRight w:val="0"/>
      <w:marTop w:val="0"/>
      <w:marBottom w:val="0"/>
      <w:divBdr>
        <w:top w:val="none" w:sz="0" w:space="0" w:color="auto"/>
        <w:left w:val="none" w:sz="0" w:space="0" w:color="auto"/>
        <w:bottom w:val="none" w:sz="0" w:space="0" w:color="auto"/>
        <w:right w:val="none" w:sz="0" w:space="0" w:color="auto"/>
      </w:divBdr>
    </w:div>
    <w:div w:id="517042595">
      <w:bodyDiv w:val="1"/>
      <w:marLeft w:val="0"/>
      <w:marRight w:val="0"/>
      <w:marTop w:val="0"/>
      <w:marBottom w:val="0"/>
      <w:divBdr>
        <w:top w:val="none" w:sz="0" w:space="0" w:color="auto"/>
        <w:left w:val="none" w:sz="0" w:space="0" w:color="auto"/>
        <w:bottom w:val="none" w:sz="0" w:space="0" w:color="auto"/>
        <w:right w:val="none" w:sz="0" w:space="0" w:color="auto"/>
      </w:divBdr>
    </w:div>
    <w:div w:id="525293799">
      <w:bodyDiv w:val="1"/>
      <w:marLeft w:val="0"/>
      <w:marRight w:val="0"/>
      <w:marTop w:val="0"/>
      <w:marBottom w:val="0"/>
      <w:divBdr>
        <w:top w:val="none" w:sz="0" w:space="0" w:color="auto"/>
        <w:left w:val="none" w:sz="0" w:space="0" w:color="auto"/>
        <w:bottom w:val="none" w:sz="0" w:space="0" w:color="auto"/>
        <w:right w:val="none" w:sz="0" w:space="0" w:color="auto"/>
      </w:divBdr>
    </w:div>
    <w:div w:id="946472670">
      <w:bodyDiv w:val="1"/>
      <w:marLeft w:val="0"/>
      <w:marRight w:val="0"/>
      <w:marTop w:val="0"/>
      <w:marBottom w:val="0"/>
      <w:divBdr>
        <w:top w:val="none" w:sz="0" w:space="0" w:color="auto"/>
        <w:left w:val="none" w:sz="0" w:space="0" w:color="auto"/>
        <w:bottom w:val="none" w:sz="0" w:space="0" w:color="auto"/>
        <w:right w:val="none" w:sz="0" w:space="0" w:color="auto"/>
      </w:divBdr>
    </w:div>
    <w:div w:id="1184441667">
      <w:bodyDiv w:val="1"/>
      <w:marLeft w:val="0"/>
      <w:marRight w:val="0"/>
      <w:marTop w:val="0"/>
      <w:marBottom w:val="0"/>
      <w:divBdr>
        <w:top w:val="none" w:sz="0" w:space="0" w:color="auto"/>
        <w:left w:val="none" w:sz="0" w:space="0" w:color="auto"/>
        <w:bottom w:val="none" w:sz="0" w:space="0" w:color="auto"/>
        <w:right w:val="none" w:sz="0" w:space="0" w:color="auto"/>
      </w:divBdr>
    </w:div>
    <w:div w:id="1252542048">
      <w:bodyDiv w:val="1"/>
      <w:marLeft w:val="0"/>
      <w:marRight w:val="0"/>
      <w:marTop w:val="0"/>
      <w:marBottom w:val="0"/>
      <w:divBdr>
        <w:top w:val="none" w:sz="0" w:space="0" w:color="auto"/>
        <w:left w:val="none" w:sz="0" w:space="0" w:color="auto"/>
        <w:bottom w:val="none" w:sz="0" w:space="0" w:color="auto"/>
        <w:right w:val="none" w:sz="0" w:space="0" w:color="auto"/>
      </w:divBdr>
    </w:div>
    <w:div w:id="1326324039">
      <w:bodyDiv w:val="1"/>
      <w:marLeft w:val="0"/>
      <w:marRight w:val="0"/>
      <w:marTop w:val="0"/>
      <w:marBottom w:val="0"/>
      <w:divBdr>
        <w:top w:val="none" w:sz="0" w:space="0" w:color="auto"/>
        <w:left w:val="none" w:sz="0" w:space="0" w:color="auto"/>
        <w:bottom w:val="none" w:sz="0" w:space="0" w:color="auto"/>
        <w:right w:val="none" w:sz="0" w:space="0" w:color="auto"/>
      </w:divBdr>
    </w:div>
    <w:div w:id="1433470933">
      <w:bodyDiv w:val="1"/>
      <w:marLeft w:val="0"/>
      <w:marRight w:val="0"/>
      <w:marTop w:val="0"/>
      <w:marBottom w:val="0"/>
      <w:divBdr>
        <w:top w:val="none" w:sz="0" w:space="0" w:color="auto"/>
        <w:left w:val="none" w:sz="0" w:space="0" w:color="auto"/>
        <w:bottom w:val="none" w:sz="0" w:space="0" w:color="auto"/>
        <w:right w:val="none" w:sz="0" w:space="0" w:color="auto"/>
      </w:divBdr>
    </w:div>
    <w:div w:id="1552182112">
      <w:bodyDiv w:val="1"/>
      <w:marLeft w:val="0"/>
      <w:marRight w:val="0"/>
      <w:marTop w:val="0"/>
      <w:marBottom w:val="0"/>
      <w:divBdr>
        <w:top w:val="none" w:sz="0" w:space="0" w:color="auto"/>
        <w:left w:val="none" w:sz="0" w:space="0" w:color="auto"/>
        <w:bottom w:val="none" w:sz="0" w:space="0" w:color="auto"/>
        <w:right w:val="none" w:sz="0" w:space="0" w:color="auto"/>
      </w:divBdr>
    </w:div>
    <w:div w:id="1607813072">
      <w:bodyDiv w:val="1"/>
      <w:marLeft w:val="0"/>
      <w:marRight w:val="0"/>
      <w:marTop w:val="0"/>
      <w:marBottom w:val="0"/>
      <w:divBdr>
        <w:top w:val="none" w:sz="0" w:space="0" w:color="auto"/>
        <w:left w:val="none" w:sz="0" w:space="0" w:color="auto"/>
        <w:bottom w:val="none" w:sz="0" w:space="0" w:color="auto"/>
        <w:right w:val="none" w:sz="0" w:space="0" w:color="auto"/>
      </w:divBdr>
    </w:div>
    <w:div w:id="1719082775">
      <w:bodyDiv w:val="1"/>
      <w:marLeft w:val="0"/>
      <w:marRight w:val="0"/>
      <w:marTop w:val="0"/>
      <w:marBottom w:val="0"/>
      <w:divBdr>
        <w:top w:val="none" w:sz="0" w:space="0" w:color="auto"/>
        <w:left w:val="none" w:sz="0" w:space="0" w:color="auto"/>
        <w:bottom w:val="none" w:sz="0" w:space="0" w:color="auto"/>
        <w:right w:val="none" w:sz="0" w:space="0" w:color="auto"/>
      </w:divBdr>
    </w:div>
    <w:div w:id="1767190112">
      <w:bodyDiv w:val="1"/>
      <w:marLeft w:val="0"/>
      <w:marRight w:val="0"/>
      <w:marTop w:val="0"/>
      <w:marBottom w:val="0"/>
      <w:divBdr>
        <w:top w:val="none" w:sz="0" w:space="0" w:color="auto"/>
        <w:left w:val="none" w:sz="0" w:space="0" w:color="auto"/>
        <w:bottom w:val="none" w:sz="0" w:space="0" w:color="auto"/>
        <w:right w:val="none" w:sz="0" w:space="0" w:color="auto"/>
      </w:divBdr>
    </w:div>
    <w:div w:id="1816296542">
      <w:bodyDiv w:val="1"/>
      <w:marLeft w:val="0"/>
      <w:marRight w:val="0"/>
      <w:marTop w:val="0"/>
      <w:marBottom w:val="0"/>
      <w:divBdr>
        <w:top w:val="none" w:sz="0" w:space="0" w:color="auto"/>
        <w:left w:val="none" w:sz="0" w:space="0" w:color="auto"/>
        <w:bottom w:val="none" w:sz="0" w:space="0" w:color="auto"/>
        <w:right w:val="none" w:sz="0" w:space="0" w:color="auto"/>
      </w:divBdr>
    </w:div>
    <w:div w:id="1939019458">
      <w:bodyDiv w:val="1"/>
      <w:marLeft w:val="0"/>
      <w:marRight w:val="0"/>
      <w:marTop w:val="0"/>
      <w:marBottom w:val="0"/>
      <w:divBdr>
        <w:top w:val="none" w:sz="0" w:space="0" w:color="auto"/>
        <w:left w:val="none" w:sz="0" w:space="0" w:color="auto"/>
        <w:bottom w:val="none" w:sz="0" w:space="0" w:color="auto"/>
        <w:right w:val="none" w:sz="0" w:space="0" w:color="auto"/>
      </w:divBdr>
    </w:div>
    <w:div w:id="1974403778">
      <w:bodyDiv w:val="1"/>
      <w:marLeft w:val="0"/>
      <w:marRight w:val="0"/>
      <w:marTop w:val="0"/>
      <w:marBottom w:val="0"/>
      <w:divBdr>
        <w:top w:val="none" w:sz="0" w:space="0" w:color="auto"/>
        <w:left w:val="none" w:sz="0" w:space="0" w:color="auto"/>
        <w:bottom w:val="none" w:sz="0" w:space="0" w:color="auto"/>
        <w:right w:val="none" w:sz="0" w:space="0" w:color="auto"/>
      </w:divBdr>
    </w:div>
    <w:div w:id="20567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t.espacenet.com/publicationDetails/biblio?FT=D&amp;date=20070912&amp;DB=&amp;locale=pt_PT&amp;CC=CN&amp;NR=200947611Y&amp;KC=Y&amp;ND=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t.espacenet.com/publicationDetails/biblio?FT=D&amp;date=20150226&amp;DB=&amp;locale=pt_PT&amp;CC=US&amp;NR=2015056585A1&amp;KC=A1&amp;ND=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espacenet.com/publicationDetails/biblio?FT=D&amp;date=20161214&amp;DB=&amp;locale=pt_PT&amp;CC=CN&amp;NR=106232280A&amp;KC=A&amp;ND=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6A3C5AC23FF24591548FB4FEE511C7" ma:contentTypeVersion="8" ma:contentTypeDescription="Crie um novo documento." ma:contentTypeScope="" ma:versionID="90daf36a94b72bc70726baae27b0c39c">
  <xsd:schema xmlns:xsd="http://www.w3.org/2001/XMLSchema" xmlns:xs="http://www.w3.org/2001/XMLSchema" xmlns:p="http://schemas.microsoft.com/office/2006/metadata/properties" xmlns:ns2="177f1215-0690-43d8-9bd4-50dbe3fcee93" xmlns:ns3="46d02700-2ae2-4a16-a6dc-026dde0f5f16" targetNamespace="http://schemas.microsoft.com/office/2006/metadata/properties" ma:root="true" ma:fieldsID="0561cefe07bc53feacd8007488e89b9a" ns2:_="" ns3:_="">
    <xsd:import namespace="177f1215-0690-43d8-9bd4-50dbe3fcee93"/>
    <xsd:import namespace="46d02700-2ae2-4a16-a6dc-026dde0f5f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f1215-0690-43d8-9bd4-50dbe3fc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02700-2ae2-4a16-a6dc-026dde0f5f16"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6F2A-6CA0-48A0-9F64-6BB5164E5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f1215-0690-43d8-9bd4-50dbe3fcee93"/>
    <ds:schemaRef ds:uri="46d02700-2ae2-4a16-a6dc-026dde0f5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5541C-191F-4C76-8590-D5680D200C20}">
  <ds:schemaRefs>
    <ds:schemaRef ds:uri="http://schemas.microsoft.com/sharepoint/v3/contenttype/forms"/>
  </ds:schemaRefs>
</ds:datastoreItem>
</file>

<file path=customXml/itemProps3.xml><?xml version="1.0" encoding="utf-8"?>
<ds:datastoreItem xmlns:ds="http://schemas.openxmlformats.org/officeDocument/2006/customXml" ds:itemID="{0BEC2F09-21C3-442C-9771-1668F2E3EBC4}">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177f1215-0690-43d8-9bd4-50dbe3fcee93"/>
    <ds:schemaRef ds:uri="46d02700-2ae2-4a16-a6dc-026dde0f5f16"/>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D0924F2-53A4-41A1-A737-86192582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5841</Words>
  <Characters>31543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Leonardo Oliveira Passos da Silva</cp:lastModifiedBy>
  <cp:revision>4</cp:revision>
  <dcterms:created xsi:type="dcterms:W3CDTF">2020-04-18T22:21:00Z</dcterms:created>
  <dcterms:modified xsi:type="dcterms:W3CDTF">2020-05-07T12:09:00Z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0x010100426A3C5AC23FF24591548FB4FEE511C7</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http://www.zotero.org/styles/associacao-brasileira-de-normas-tecnicas</vt:lpwstr>
  </property>
  <property fmtid="{D5CDD505-2E9C-101B-9397-08002B2CF9AE}" pid="8" name="Mendeley Recent Style Name 2_1">
    <vt:lpwstr>Associação Brasileira de Normas Técnicas (Portuguese - Brazil)</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009a126e-67ba-34a5-9535-3606a0430860</vt:lpwstr>
  </property>
  <property fmtid="{D5CDD505-2E9C-101B-9397-08002B2CF9AE}" pid="25" name="Mendeley Citation Style_1">
    <vt:lpwstr>http://www.zotero.org/styles/nature</vt:lpwstr>
  </property>
</Properties>
</file>