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27C13" w14:textId="16ECCF84" w:rsidR="000A51C4" w:rsidRPr="0081630C" w:rsidRDefault="000A51C4" w:rsidP="0081630C">
      <w:pPr>
        <w:pStyle w:val="SemEspaamen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bookmarkEnd w:id="0"/>
      <w:r w:rsidRPr="0081630C">
        <w:rPr>
          <w:rFonts w:ascii="Times New Roman" w:hAnsi="Times New Roman"/>
          <w:b/>
          <w:bCs/>
          <w:sz w:val="28"/>
          <w:szCs w:val="28"/>
        </w:rPr>
        <w:t>Declividade</w:t>
      </w:r>
      <w:r w:rsidR="00614B34" w:rsidRPr="0081630C">
        <w:rPr>
          <w:rFonts w:ascii="Times New Roman" w:hAnsi="Times New Roman"/>
          <w:b/>
          <w:bCs/>
          <w:sz w:val="28"/>
          <w:szCs w:val="28"/>
        </w:rPr>
        <w:t xml:space="preserve"> e </w:t>
      </w:r>
      <w:r w:rsidRPr="0081630C">
        <w:rPr>
          <w:rFonts w:ascii="Times New Roman" w:hAnsi="Times New Roman"/>
          <w:b/>
          <w:bCs/>
          <w:sz w:val="28"/>
          <w:szCs w:val="28"/>
        </w:rPr>
        <w:t xml:space="preserve">características litopedológicas </w:t>
      </w:r>
      <w:r w:rsidR="00E065E8" w:rsidRPr="0081630C">
        <w:rPr>
          <w:rFonts w:ascii="Times New Roman" w:hAnsi="Times New Roman"/>
          <w:b/>
          <w:bCs/>
          <w:sz w:val="28"/>
          <w:szCs w:val="28"/>
        </w:rPr>
        <w:t xml:space="preserve">na Bacia do </w:t>
      </w:r>
      <w:r w:rsidRPr="0081630C">
        <w:rPr>
          <w:rFonts w:ascii="Times New Roman" w:hAnsi="Times New Roman"/>
          <w:b/>
          <w:bCs/>
          <w:sz w:val="28"/>
          <w:szCs w:val="28"/>
        </w:rPr>
        <w:t>Ribeirão do Brejão</w:t>
      </w:r>
      <w:r w:rsidR="00117D71" w:rsidRPr="0081630C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81630C">
        <w:rPr>
          <w:rFonts w:ascii="Times New Roman" w:hAnsi="Times New Roman"/>
          <w:b/>
          <w:bCs/>
          <w:sz w:val="28"/>
          <w:szCs w:val="28"/>
        </w:rPr>
        <w:t xml:space="preserve">subsídios ao </w:t>
      </w:r>
      <w:r w:rsidR="006F5E1A" w:rsidRPr="0081630C">
        <w:rPr>
          <w:rFonts w:ascii="Times New Roman" w:hAnsi="Times New Roman"/>
          <w:b/>
          <w:bCs/>
          <w:sz w:val="28"/>
          <w:szCs w:val="28"/>
        </w:rPr>
        <w:t>Z</w:t>
      </w:r>
      <w:r w:rsidRPr="0081630C">
        <w:rPr>
          <w:rFonts w:ascii="Times New Roman" w:hAnsi="Times New Roman"/>
          <w:b/>
          <w:bCs/>
          <w:sz w:val="28"/>
          <w:szCs w:val="28"/>
        </w:rPr>
        <w:t xml:space="preserve">oneamento </w:t>
      </w:r>
      <w:r w:rsidR="006F5E1A" w:rsidRPr="0081630C">
        <w:rPr>
          <w:rFonts w:ascii="Times New Roman" w:hAnsi="Times New Roman"/>
          <w:b/>
          <w:bCs/>
          <w:sz w:val="28"/>
          <w:szCs w:val="28"/>
        </w:rPr>
        <w:t>A</w:t>
      </w:r>
      <w:r w:rsidRPr="0081630C">
        <w:rPr>
          <w:rFonts w:ascii="Times New Roman" w:hAnsi="Times New Roman"/>
          <w:b/>
          <w:bCs/>
          <w:sz w:val="28"/>
          <w:szCs w:val="28"/>
        </w:rPr>
        <w:t xml:space="preserve">mbiental </w:t>
      </w:r>
      <w:r w:rsidR="006F5E1A" w:rsidRPr="0081630C">
        <w:rPr>
          <w:rFonts w:ascii="Times New Roman" w:hAnsi="Times New Roman"/>
          <w:b/>
          <w:bCs/>
          <w:sz w:val="28"/>
          <w:szCs w:val="28"/>
        </w:rPr>
        <w:t>P</w:t>
      </w:r>
      <w:r w:rsidRPr="0081630C">
        <w:rPr>
          <w:rFonts w:ascii="Times New Roman" w:hAnsi="Times New Roman"/>
          <w:b/>
          <w:bCs/>
          <w:sz w:val="28"/>
          <w:szCs w:val="28"/>
        </w:rPr>
        <w:t>rodutivo</w:t>
      </w:r>
    </w:p>
    <w:p w14:paraId="427EBE5E" w14:textId="77777777" w:rsidR="000A51C4" w:rsidRPr="007215C0" w:rsidRDefault="000A51C4" w:rsidP="00D97905">
      <w:pPr>
        <w:spacing w:after="0" w:line="271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24A25CB" w14:textId="77777777" w:rsidR="001D6C28" w:rsidRPr="007215C0" w:rsidRDefault="001D6C28" w:rsidP="001D6C28">
      <w:pPr>
        <w:spacing w:after="0" w:line="271" w:lineRule="auto"/>
        <w:jc w:val="center"/>
        <w:rPr>
          <w:rFonts w:ascii="Times New Roman" w:hAnsi="Times New Roman"/>
          <w:b/>
          <w:sz w:val="24"/>
          <w:szCs w:val="24"/>
        </w:rPr>
      </w:pPr>
      <w:r w:rsidRPr="007215C0">
        <w:rPr>
          <w:rFonts w:ascii="Times New Roman" w:hAnsi="Times New Roman"/>
          <w:b/>
          <w:sz w:val="24"/>
          <w:szCs w:val="24"/>
        </w:rPr>
        <w:t>Bruno Ferreira da Silva¹ (brunof_silva1998@hotmail.com); Alan Silveira¹; Marília Inês Mendes Barbosa¹</w:t>
      </w:r>
    </w:p>
    <w:p w14:paraId="3198B0BE" w14:textId="77777777" w:rsidR="001D6C28" w:rsidRPr="007215C0" w:rsidRDefault="001D6C28" w:rsidP="001D6C28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C13440" w14:textId="77777777" w:rsidR="001D6C28" w:rsidRPr="007215C0" w:rsidRDefault="001D6C28" w:rsidP="001D6C28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7215C0">
        <w:rPr>
          <w:rFonts w:ascii="Times New Roman" w:hAnsi="Times New Roman"/>
          <w:szCs w:val="24"/>
          <w:vertAlign w:val="superscript"/>
        </w:rPr>
        <w:t>1</w:t>
      </w:r>
      <w:r w:rsidRPr="007215C0">
        <w:rPr>
          <w:rFonts w:ascii="Times New Roman" w:hAnsi="Times New Roman"/>
          <w:szCs w:val="24"/>
        </w:rPr>
        <w:t xml:space="preserve"> Universidade Federal de Uberlândia</w:t>
      </w:r>
      <w:r>
        <w:rPr>
          <w:rFonts w:ascii="Times New Roman" w:hAnsi="Times New Roman"/>
          <w:szCs w:val="24"/>
        </w:rPr>
        <w:t xml:space="preserve"> (UFU)</w:t>
      </w:r>
      <w:r w:rsidRPr="007215C0">
        <w:rPr>
          <w:rFonts w:ascii="Times New Roman" w:hAnsi="Times New Roman"/>
          <w:szCs w:val="24"/>
        </w:rPr>
        <w:t xml:space="preserve">, </w:t>
      </w:r>
      <w:r w:rsidRPr="00BE4EE1">
        <w:rPr>
          <w:rFonts w:ascii="Times New Roman" w:hAnsi="Times New Roman"/>
          <w:i/>
          <w:szCs w:val="24"/>
        </w:rPr>
        <w:t>Campus</w:t>
      </w:r>
      <w:r>
        <w:rPr>
          <w:rFonts w:ascii="Times New Roman" w:hAnsi="Times New Roman"/>
          <w:szCs w:val="24"/>
        </w:rPr>
        <w:t xml:space="preserve"> </w:t>
      </w:r>
      <w:r w:rsidRPr="007215C0">
        <w:rPr>
          <w:rFonts w:ascii="Times New Roman" w:hAnsi="Times New Roman"/>
          <w:szCs w:val="24"/>
        </w:rPr>
        <w:t xml:space="preserve">Monte Carmelo, Minas Gerais </w:t>
      </w:r>
    </w:p>
    <w:p w14:paraId="3907C5FE" w14:textId="77777777" w:rsidR="002B22CC" w:rsidRPr="007215C0" w:rsidRDefault="002B22CC" w:rsidP="008B588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9EDA43D" w14:textId="028E81A2" w:rsidR="000A51C4" w:rsidRPr="007215C0" w:rsidRDefault="000A51C4" w:rsidP="00D97905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b/>
          <w:sz w:val="24"/>
          <w:szCs w:val="24"/>
        </w:rPr>
        <w:t xml:space="preserve">RESUMO: </w:t>
      </w:r>
      <w:r w:rsidR="004014FB" w:rsidRPr="007215C0">
        <w:rPr>
          <w:rFonts w:ascii="Times New Roman" w:hAnsi="Times New Roman"/>
          <w:sz w:val="24"/>
          <w:szCs w:val="24"/>
        </w:rPr>
        <w:t xml:space="preserve">Este trabalho teve </w:t>
      </w:r>
      <w:r w:rsidR="00163C04">
        <w:rPr>
          <w:rFonts w:ascii="Times New Roman" w:hAnsi="Times New Roman"/>
          <w:sz w:val="24"/>
          <w:szCs w:val="24"/>
        </w:rPr>
        <w:t>o</w:t>
      </w:r>
      <w:r w:rsidR="004014FB" w:rsidRPr="007215C0">
        <w:rPr>
          <w:rFonts w:ascii="Times New Roman" w:hAnsi="Times New Roman"/>
          <w:sz w:val="24"/>
          <w:szCs w:val="24"/>
        </w:rPr>
        <w:t xml:space="preserve"> objetivo </w:t>
      </w:r>
      <w:r w:rsidR="00BE4EE1">
        <w:rPr>
          <w:rFonts w:ascii="Times New Roman" w:hAnsi="Times New Roman"/>
          <w:sz w:val="24"/>
          <w:szCs w:val="24"/>
        </w:rPr>
        <w:t xml:space="preserve">de caracterizar </w:t>
      </w:r>
      <w:r w:rsidR="004014FB" w:rsidRPr="007215C0">
        <w:rPr>
          <w:rFonts w:ascii="Times New Roman" w:hAnsi="Times New Roman"/>
          <w:sz w:val="24"/>
          <w:szCs w:val="24"/>
        </w:rPr>
        <w:t xml:space="preserve">a </w:t>
      </w:r>
      <w:r w:rsidR="006513BF" w:rsidRPr="007215C0">
        <w:rPr>
          <w:rFonts w:ascii="Times New Roman" w:hAnsi="Times New Roman"/>
          <w:sz w:val="24"/>
          <w:szCs w:val="24"/>
        </w:rPr>
        <w:t xml:space="preserve">bacia </w:t>
      </w:r>
      <w:r w:rsidR="00BE4EE1">
        <w:rPr>
          <w:rFonts w:ascii="Times New Roman" w:hAnsi="Times New Roman"/>
          <w:sz w:val="24"/>
          <w:szCs w:val="24"/>
        </w:rPr>
        <w:t xml:space="preserve">hidrográfica </w:t>
      </w:r>
      <w:r w:rsidR="004014FB" w:rsidRPr="007215C0">
        <w:rPr>
          <w:rFonts w:ascii="Times New Roman" w:hAnsi="Times New Roman"/>
          <w:sz w:val="24"/>
          <w:szCs w:val="24"/>
        </w:rPr>
        <w:t xml:space="preserve">do Ribeirão do Brejão quanto </w:t>
      </w:r>
      <w:r w:rsidR="00BE4EE1" w:rsidRPr="008365D7">
        <w:rPr>
          <w:rFonts w:ascii="Times New Roman" w:hAnsi="Times New Roman"/>
          <w:sz w:val="24"/>
          <w:szCs w:val="24"/>
        </w:rPr>
        <w:t xml:space="preserve">aos </w:t>
      </w:r>
      <w:r w:rsidR="00163C04" w:rsidRPr="008365D7">
        <w:rPr>
          <w:rFonts w:ascii="Times New Roman" w:hAnsi="Times New Roman"/>
          <w:sz w:val="24"/>
          <w:szCs w:val="24"/>
        </w:rPr>
        <w:t xml:space="preserve">seus </w:t>
      </w:r>
      <w:r w:rsidR="00BE4EE1" w:rsidRPr="008365D7">
        <w:rPr>
          <w:rFonts w:ascii="Times New Roman" w:hAnsi="Times New Roman"/>
          <w:sz w:val="24"/>
          <w:szCs w:val="24"/>
        </w:rPr>
        <w:t xml:space="preserve">aspectos de declividade, contexto litopedológico </w:t>
      </w:r>
      <w:r w:rsidR="004014FB" w:rsidRPr="008365D7">
        <w:rPr>
          <w:rFonts w:ascii="Times New Roman" w:hAnsi="Times New Roman"/>
          <w:sz w:val="24"/>
          <w:szCs w:val="24"/>
        </w:rPr>
        <w:t xml:space="preserve">e processos erosivos a fim de </w:t>
      </w:r>
      <w:r w:rsidR="00635CF2" w:rsidRPr="008365D7">
        <w:rPr>
          <w:rFonts w:ascii="Times New Roman" w:hAnsi="Times New Roman"/>
          <w:sz w:val="24"/>
          <w:szCs w:val="24"/>
        </w:rPr>
        <w:t xml:space="preserve">compilar dados que </w:t>
      </w:r>
      <w:r w:rsidR="00BE4EE1" w:rsidRPr="008365D7">
        <w:rPr>
          <w:rFonts w:ascii="Times New Roman" w:hAnsi="Times New Roman"/>
          <w:sz w:val="24"/>
          <w:szCs w:val="24"/>
        </w:rPr>
        <w:t>subsidiem a organização do</w:t>
      </w:r>
      <w:r w:rsidR="00635CF2" w:rsidRPr="008365D7">
        <w:rPr>
          <w:rFonts w:ascii="Times New Roman" w:hAnsi="Times New Roman"/>
          <w:sz w:val="24"/>
          <w:szCs w:val="24"/>
        </w:rPr>
        <w:t xml:space="preserve"> Zoneamento Ambiental Produtivo</w:t>
      </w:r>
      <w:r w:rsidR="00163C04" w:rsidRPr="008365D7">
        <w:rPr>
          <w:rFonts w:ascii="Times New Roman" w:hAnsi="Times New Roman"/>
          <w:sz w:val="24"/>
          <w:szCs w:val="24"/>
        </w:rPr>
        <w:t xml:space="preserve"> (ZAP)</w:t>
      </w:r>
      <w:r w:rsidR="005F5D84" w:rsidRPr="008365D7">
        <w:rPr>
          <w:rFonts w:ascii="Times New Roman" w:hAnsi="Times New Roman"/>
          <w:sz w:val="24"/>
          <w:szCs w:val="24"/>
        </w:rPr>
        <w:t xml:space="preserve">. </w:t>
      </w:r>
      <w:r w:rsidR="00C4173D" w:rsidRPr="008365D7">
        <w:rPr>
          <w:rFonts w:ascii="Times New Roman" w:hAnsi="Times New Roman"/>
          <w:sz w:val="24"/>
          <w:szCs w:val="24"/>
        </w:rPr>
        <w:t>O zoneamento</w:t>
      </w:r>
      <w:r w:rsidR="00BE4EE1" w:rsidRPr="008365D7">
        <w:rPr>
          <w:rFonts w:ascii="Times New Roman" w:hAnsi="Times New Roman"/>
          <w:sz w:val="24"/>
          <w:szCs w:val="24"/>
        </w:rPr>
        <w:t xml:space="preserve"> refere-se a</w:t>
      </w:r>
      <w:r w:rsidR="00635CF2" w:rsidRPr="008365D7">
        <w:rPr>
          <w:rFonts w:ascii="Times New Roman" w:hAnsi="Times New Roman"/>
          <w:sz w:val="24"/>
          <w:szCs w:val="24"/>
        </w:rPr>
        <w:t xml:space="preserve"> uma proposta </w:t>
      </w:r>
      <w:r w:rsidR="00C4173D" w:rsidRPr="008365D7">
        <w:rPr>
          <w:rFonts w:ascii="Times New Roman" w:hAnsi="Times New Roman"/>
          <w:sz w:val="24"/>
          <w:szCs w:val="24"/>
        </w:rPr>
        <w:t>das Secretarias de Meio Ambiente e Desenvolvimento Sustentável (SEMAD) e de Agricultura, Pecuária e Abastecimento (SEAPA)</w:t>
      </w:r>
      <w:r w:rsidR="00163C04" w:rsidRPr="008365D7">
        <w:rPr>
          <w:rFonts w:ascii="Times New Roman" w:hAnsi="Times New Roman"/>
          <w:sz w:val="24"/>
          <w:szCs w:val="24"/>
        </w:rPr>
        <w:t xml:space="preserve"> de Governo</w:t>
      </w:r>
      <w:r w:rsidR="00635CF2" w:rsidRPr="008365D7">
        <w:rPr>
          <w:rFonts w:ascii="Times New Roman" w:hAnsi="Times New Roman"/>
          <w:sz w:val="24"/>
          <w:szCs w:val="24"/>
        </w:rPr>
        <w:t xml:space="preserve"> </w:t>
      </w:r>
      <w:r w:rsidR="00EF2B7A" w:rsidRPr="008365D7">
        <w:rPr>
          <w:rFonts w:ascii="Times New Roman" w:hAnsi="Times New Roman"/>
          <w:sz w:val="24"/>
          <w:szCs w:val="24"/>
        </w:rPr>
        <w:t xml:space="preserve">do </w:t>
      </w:r>
      <w:r w:rsidR="00C4173D" w:rsidRPr="008365D7">
        <w:rPr>
          <w:rFonts w:ascii="Times New Roman" w:hAnsi="Times New Roman"/>
          <w:sz w:val="24"/>
          <w:szCs w:val="24"/>
        </w:rPr>
        <w:t>E</w:t>
      </w:r>
      <w:r w:rsidR="00EF2B7A" w:rsidRPr="008365D7">
        <w:rPr>
          <w:rFonts w:ascii="Times New Roman" w:hAnsi="Times New Roman"/>
          <w:sz w:val="24"/>
          <w:szCs w:val="24"/>
        </w:rPr>
        <w:t>stado de Minas Gerais</w:t>
      </w:r>
      <w:r w:rsidR="00674987" w:rsidRPr="008365D7">
        <w:rPr>
          <w:rFonts w:ascii="Times New Roman" w:hAnsi="Times New Roman"/>
          <w:sz w:val="24"/>
          <w:szCs w:val="24"/>
        </w:rPr>
        <w:t>, a qual</w:t>
      </w:r>
      <w:r w:rsidR="00EF2B7A" w:rsidRPr="008365D7">
        <w:rPr>
          <w:rFonts w:ascii="Times New Roman" w:hAnsi="Times New Roman"/>
          <w:sz w:val="24"/>
          <w:szCs w:val="24"/>
        </w:rPr>
        <w:t xml:space="preserve"> </w:t>
      </w:r>
      <w:r w:rsidR="00635CF2" w:rsidRPr="008365D7">
        <w:rPr>
          <w:rFonts w:ascii="Times New Roman" w:hAnsi="Times New Roman"/>
          <w:sz w:val="24"/>
          <w:szCs w:val="24"/>
        </w:rPr>
        <w:t xml:space="preserve">busca </w:t>
      </w:r>
      <w:r w:rsidR="00EF2B7A" w:rsidRPr="008365D7">
        <w:rPr>
          <w:rFonts w:ascii="Times New Roman" w:hAnsi="Times New Roman"/>
          <w:sz w:val="24"/>
          <w:szCs w:val="24"/>
        </w:rPr>
        <w:t>melhoria</w:t>
      </w:r>
      <w:r w:rsidR="00635CF2" w:rsidRPr="008365D7">
        <w:rPr>
          <w:rFonts w:ascii="Times New Roman" w:hAnsi="Times New Roman"/>
          <w:sz w:val="24"/>
          <w:szCs w:val="24"/>
        </w:rPr>
        <w:t xml:space="preserve"> </w:t>
      </w:r>
      <w:r w:rsidR="00674987" w:rsidRPr="008365D7">
        <w:rPr>
          <w:rFonts w:ascii="Times New Roman" w:hAnsi="Times New Roman"/>
          <w:sz w:val="24"/>
          <w:szCs w:val="24"/>
        </w:rPr>
        <w:t xml:space="preserve">na </w:t>
      </w:r>
      <w:r w:rsidR="00635CF2" w:rsidRPr="008365D7">
        <w:rPr>
          <w:rFonts w:ascii="Times New Roman" w:hAnsi="Times New Roman"/>
          <w:sz w:val="24"/>
          <w:szCs w:val="24"/>
        </w:rPr>
        <w:t xml:space="preserve">gestão </w:t>
      </w:r>
      <w:r w:rsidR="00674987" w:rsidRPr="008365D7">
        <w:rPr>
          <w:rFonts w:ascii="Times New Roman" w:hAnsi="Times New Roman"/>
          <w:sz w:val="24"/>
          <w:szCs w:val="24"/>
        </w:rPr>
        <w:t xml:space="preserve">e </w:t>
      </w:r>
      <w:r w:rsidR="00635CF2" w:rsidRPr="008365D7">
        <w:rPr>
          <w:rFonts w:ascii="Times New Roman" w:hAnsi="Times New Roman"/>
          <w:sz w:val="24"/>
          <w:szCs w:val="24"/>
        </w:rPr>
        <w:t>planejamento de bacias hidrográficas</w:t>
      </w:r>
      <w:r w:rsidR="00D97905" w:rsidRPr="008365D7">
        <w:rPr>
          <w:rFonts w:ascii="Times New Roman" w:hAnsi="Times New Roman"/>
          <w:sz w:val="24"/>
          <w:szCs w:val="24"/>
        </w:rPr>
        <w:t xml:space="preserve">. </w:t>
      </w:r>
      <w:r w:rsidR="00635CF2" w:rsidRPr="008365D7">
        <w:rPr>
          <w:rFonts w:ascii="Times New Roman" w:hAnsi="Times New Roman"/>
          <w:sz w:val="24"/>
          <w:szCs w:val="24"/>
        </w:rPr>
        <w:t>A</w:t>
      </w:r>
      <w:r w:rsidR="00163C04" w:rsidRPr="008365D7">
        <w:rPr>
          <w:rFonts w:ascii="Times New Roman" w:hAnsi="Times New Roman"/>
          <w:sz w:val="24"/>
          <w:szCs w:val="24"/>
        </w:rPr>
        <w:t xml:space="preserve"> elaboração da</w:t>
      </w:r>
      <w:r w:rsidR="00635CF2" w:rsidRPr="008365D7">
        <w:rPr>
          <w:rFonts w:ascii="Times New Roman" w:hAnsi="Times New Roman"/>
          <w:sz w:val="24"/>
          <w:szCs w:val="24"/>
        </w:rPr>
        <w:t xml:space="preserve"> Carta de Declividade seguiu a proposta de </w:t>
      </w:r>
      <w:proofErr w:type="spellStart"/>
      <w:r w:rsidR="00635CF2" w:rsidRPr="008365D7">
        <w:rPr>
          <w:rFonts w:ascii="Times New Roman" w:hAnsi="Times New Roman"/>
          <w:sz w:val="24"/>
          <w:szCs w:val="24"/>
        </w:rPr>
        <w:t>De</w:t>
      </w:r>
      <w:proofErr w:type="spellEnd"/>
      <w:r w:rsidR="00635CF2" w:rsidRPr="008365D7">
        <w:rPr>
          <w:rFonts w:ascii="Times New Roman" w:hAnsi="Times New Roman"/>
          <w:sz w:val="24"/>
          <w:szCs w:val="24"/>
        </w:rPr>
        <w:t xml:space="preserve"> Biasi (1970 e 1992) e foi elaborada a partir do </w:t>
      </w:r>
      <w:r w:rsidR="00635CF2" w:rsidRPr="008365D7">
        <w:rPr>
          <w:rFonts w:ascii="Times New Roman" w:hAnsi="Times New Roman"/>
          <w:i/>
          <w:iCs/>
          <w:sz w:val="24"/>
          <w:szCs w:val="24"/>
        </w:rPr>
        <w:t>software</w:t>
      </w:r>
      <w:r w:rsidR="00635CF2" w:rsidRPr="008365D7">
        <w:rPr>
          <w:rFonts w:ascii="Times New Roman" w:hAnsi="Times New Roman"/>
          <w:sz w:val="24"/>
          <w:szCs w:val="24"/>
        </w:rPr>
        <w:t xml:space="preserve"> ArcGIS, possibilitando compreender a distribuição </w:t>
      </w:r>
      <w:r w:rsidR="00635CF2" w:rsidRPr="007215C0">
        <w:rPr>
          <w:rFonts w:ascii="Times New Roman" w:hAnsi="Times New Roman"/>
          <w:sz w:val="24"/>
          <w:szCs w:val="24"/>
        </w:rPr>
        <w:t xml:space="preserve">das classes de declividade </w:t>
      </w:r>
      <w:r w:rsidR="006513BF" w:rsidRPr="007215C0">
        <w:rPr>
          <w:rFonts w:ascii="Times New Roman" w:hAnsi="Times New Roman"/>
          <w:sz w:val="24"/>
          <w:szCs w:val="24"/>
        </w:rPr>
        <w:t>ao longo da bacia</w:t>
      </w:r>
      <w:r w:rsidR="00635CF2" w:rsidRPr="007215C0">
        <w:rPr>
          <w:rFonts w:ascii="Times New Roman" w:hAnsi="Times New Roman"/>
          <w:sz w:val="24"/>
          <w:szCs w:val="24"/>
        </w:rPr>
        <w:t xml:space="preserve">. Desta forma, foi possível identificar a ocorrência </w:t>
      </w:r>
      <w:r w:rsidR="006513BF" w:rsidRPr="007215C0">
        <w:rPr>
          <w:rFonts w:ascii="Times New Roman" w:hAnsi="Times New Roman"/>
          <w:sz w:val="24"/>
          <w:szCs w:val="24"/>
        </w:rPr>
        <w:t xml:space="preserve">de </w:t>
      </w:r>
      <w:r w:rsidR="00635CF2" w:rsidRPr="007215C0">
        <w:rPr>
          <w:rFonts w:ascii="Times New Roman" w:hAnsi="Times New Roman"/>
          <w:sz w:val="24"/>
          <w:szCs w:val="24"/>
        </w:rPr>
        <w:t xml:space="preserve">maiores declividades na Baixa Bacia, </w:t>
      </w:r>
      <w:r w:rsidR="006513BF" w:rsidRPr="007215C0">
        <w:rPr>
          <w:rFonts w:ascii="Times New Roman" w:hAnsi="Times New Roman"/>
          <w:sz w:val="24"/>
          <w:szCs w:val="24"/>
        </w:rPr>
        <w:t>situada</w:t>
      </w:r>
      <w:r w:rsidR="00635CF2" w:rsidRPr="007215C0">
        <w:rPr>
          <w:rFonts w:ascii="Times New Roman" w:hAnsi="Times New Roman"/>
          <w:sz w:val="24"/>
          <w:szCs w:val="24"/>
        </w:rPr>
        <w:t xml:space="preserve"> sobre os basaltos da F</w:t>
      </w:r>
      <w:r w:rsidR="00C4173D">
        <w:rPr>
          <w:rFonts w:ascii="Times New Roman" w:hAnsi="Times New Roman"/>
          <w:sz w:val="24"/>
          <w:szCs w:val="24"/>
        </w:rPr>
        <w:t>ormação</w:t>
      </w:r>
      <w:r w:rsidR="00635CF2" w:rsidRPr="007215C0">
        <w:rPr>
          <w:rFonts w:ascii="Times New Roman" w:hAnsi="Times New Roman"/>
          <w:sz w:val="24"/>
          <w:szCs w:val="24"/>
        </w:rPr>
        <w:t xml:space="preserve"> Serra Geral,</w:t>
      </w:r>
      <w:r w:rsidR="005F5D84" w:rsidRPr="007215C0">
        <w:rPr>
          <w:rFonts w:ascii="Times New Roman" w:hAnsi="Times New Roman"/>
          <w:sz w:val="24"/>
          <w:szCs w:val="24"/>
        </w:rPr>
        <w:t xml:space="preserve"> </w:t>
      </w:r>
      <w:r w:rsidR="00F87657" w:rsidRPr="007215C0">
        <w:rPr>
          <w:rFonts w:ascii="Times New Roman" w:hAnsi="Times New Roman"/>
          <w:sz w:val="24"/>
          <w:szCs w:val="24"/>
        </w:rPr>
        <w:t>que está</w:t>
      </w:r>
      <w:r w:rsidR="006513BF" w:rsidRPr="007215C0">
        <w:rPr>
          <w:rFonts w:ascii="Times New Roman" w:hAnsi="Times New Roman"/>
          <w:sz w:val="24"/>
          <w:szCs w:val="24"/>
        </w:rPr>
        <w:t xml:space="preserve"> </w:t>
      </w:r>
      <w:r w:rsidR="00635CF2" w:rsidRPr="007215C0">
        <w:rPr>
          <w:rFonts w:ascii="Times New Roman" w:hAnsi="Times New Roman"/>
          <w:sz w:val="24"/>
          <w:szCs w:val="24"/>
        </w:rPr>
        <w:t>associada com</w:t>
      </w:r>
      <w:r w:rsidR="006513BF" w:rsidRPr="007215C0">
        <w:rPr>
          <w:rFonts w:ascii="Times New Roman" w:hAnsi="Times New Roman"/>
          <w:sz w:val="24"/>
          <w:szCs w:val="24"/>
        </w:rPr>
        <w:t xml:space="preserve"> frequentes erosões</w:t>
      </w:r>
      <w:r w:rsidR="00E76A03">
        <w:rPr>
          <w:rFonts w:ascii="Times New Roman" w:hAnsi="Times New Roman"/>
          <w:sz w:val="24"/>
          <w:szCs w:val="24"/>
        </w:rPr>
        <w:t xml:space="preserve"> lineares</w:t>
      </w:r>
      <w:r w:rsidR="00635CF2" w:rsidRPr="007215C0">
        <w:rPr>
          <w:rFonts w:ascii="Times New Roman" w:hAnsi="Times New Roman"/>
          <w:sz w:val="24"/>
          <w:szCs w:val="24"/>
        </w:rPr>
        <w:t xml:space="preserve">. Assim, </w:t>
      </w:r>
      <w:r w:rsidR="006D4F97" w:rsidRPr="007215C0">
        <w:rPr>
          <w:rFonts w:ascii="Times New Roman" w:hAnsi="Times New Roman"/>
          <w:sz w:val="24"/>
          <w:szCs w:val="24"/>
        </w:rPr>
        <w:t xml:space="preserve">assume-se que </w:t>
      </w:r>
      <w:r w:rsidR="00163C04">
        <w:rPr>
          <w:rFonts w:ascii="Times New Roman" w:hAnsi="Times New Roman"/>
          <w:sz w:val="24"/>
          <w:szCs w:val="24"/>
        </w:rPr>
        <w:t xml:space="preserve">os dados </w:t>
      </w:r>
      <w:r w:rsidR="003F56B6">
        <w:rPr>
          <w:rFonts w:ascii="Times New Roman" w:hAnsi="Times New Roman"/>
          <w:sz w:val="24"/>
          <w:szCs w:val="24"/>
        </w:rPr>
        <w:t>adquiridos</w:t>
      </w:r>
      <w:r w:rsidR="00163C04">
        <w:rPr>
          <w:rFonts w:ascii="Times New Roman" w:hAnsi="Times New Roman"/>
          <w:sz w:val="24"/>
          <w:szCs w:val="24"/>
        </w:rPr>
        <w:t xml:space="preserve"> colaborarão para</w:t>
      </w:r>
      <w:r w:rsidR="006D4F97" w:rsidRPr="007215C0">
        <w:rPr>
          <w:rFonts w:ascii="Times New Roman" w:hAnsi="Times New Roman"/>
          <w:sz w:val="24"/>
          <w:szCs w:val="24"/>
        </w:rPr>
        <w:t xml:space="preserve"> a aplicação do ZAP</w:t>
      </w:r>
      <w:r w:rsidR="00674987">
        <w:rPr>
          <w:rFonts w:ascii="Times New Roman" w:hAnsi="Times New Roman"/>
          <w:sz w:val="24"/>
          <w:szCs w:val="24"/>
        </w:rPr>
        <w:t>, contribuindo como a</w:t>
      </w:r>
      <w:r w:rsidR="006D4F97" w:rsidRPr="007215C0">
        <w:rPr>
          <w:rFonts w:ascii="Times New Roman" w:hAnsi="Times New Roman"/>
          <w:sz w:val="24"/>
          <w:szCs w:val="24"/>
        </w:rPr>
        <w:t xml:space="preserve"> minimização dos problemas ambientais</w:t>
      </w:r>
      <w:r w:rsidR="00674987">
        <w:rPr>
          <w:rFonts w:ascii="Times New Roman" w:hAnsi="Times New Roman"/>
          <w:sz w:val="24"/>
          <w:szCs w:val="24"/>
        </w:rPr>
        <w:t xml:space="preserve"> da bacia hidrográfica em estudo</w:t>
      </w:r>
      <w:r w:rsidR="006D4F97" w:rsidRPr="007215C0">
        <w:rPr>
          <w:rFonts w:ascii="Times New Roman" w:hAnsi="Times New Roman"/>
          <w:sz w:val="24"/>
          <w:szCs w:val="24"/>
        </w:rPr>
        <w:t>.</w:t>
      </w:r>
    </w:p>
    <w:p w14:paraId="2CC2B1EC" w14:textId="77777777" w:rsidR="000A51C4" w:rsidRPr="007215C0" w:rsidRDefault="000A51C4" w:rsidP="00D97905">
      <w:pPr>
        <w:spacing w:after="0" w:line="271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43064A7" w14:textId="21BC4D05" w:rsidR="000A51C4" w:rsidRPr="007215C0" w:rsidRDefault="000A51C4" w:rsidP="00D97905">
      <w:pPr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b/>
          <w:sz w:val="24"/>
          <w:szCs w:val="24"/>
        </w:rPr>
        <w:t>Palavras-chave:</w:t>
      </w:r>
      <w:r w:rsidR="005F5D84" w:rsidRPr="007215C0">
        <w:rPr>
          <w:rFonts w:ascii="Times New Roman" w:hAnsi="Times New Roman"/>
          <w:sz w:val="24"/>
          <w:szCs w:val="24"/>
        </w:rPr>
        <w:t xml:space="preserve"> </w:t>
      </w:r>
      <w:r w:rsidR="00284E98">
        <w:rPr>
          <w:rFonts w:ascii="Times New Roman" w:hAnsi="Times New Roman"/>
          <w:sz w:val="24"/>
          <w:szCs w:val="24"/>
        </w:rPr>
        <w:t>cartografia</w:t>
      </w:r>
      <w:r w:rsidR="00F87657" w:rsidRPr="007215C0">
        <w:rPr>
          <w:rFonts w:ascii="Times New Roman" w:hAnsi="Times New Roman"/>
          <w:sz w:val="24"/>
          <w:szCs w:val="24"/>
        </w:rPr>
        <w:t>, erosão</w:t>
      </w:r>
      <w:r w:rsidR="00284E98">
        <w:rPr>
          <w:rFonts w:ascii="Times New Roman" w:hAnsi="Times New Roman"/>
          <w:sz w:val="24"/>
          <w:szCs w:val="24"/>
        </w:rPr>
        <w:t>, fragilidade ambiental</w:t>
      </w:r>
      <w:r w:rsidR="00F87657" w:rsidRPr="007215C0">
        <w:rPr>
          <w:rFonts w:ascii="Times New Roman" w:hAnsi="Times New Roman"/>
          <w:sz w:val="24"/>
          <w:szCs w:val="24"/>
        </w:rPr>
        <w:t>.</w:t>
      </w:r>
    </w:p>
    <w:p w14:paraId="0F92442C" w14:textId="5FAA9610" w:rsidR="000A51C4" w:rsidRPr="007215C0" w:rsidRDefault="000A51C4" w:rsidP="00D97905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</w:p>
    <w:p w14:paraId="2E4BDCAC" w14:textId="77777777" w:rsidR="003316A4" w:rsidRPr="007215C0" w:rsidRDefault="003316A4" w:rsidP="00D97905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</w:p>
    <w:p w14:paraId="794DF5DE" w14:textId="77777777" w:rsidR="000A51C4" w:rsidRPr="007215C0" w:rsidRDefault="000A51C4" w:rsidP="00D97905">
      <w:pPr>
        <w:spacing w:after="0" w:line="23" w:lineRule="atLeast"/>
        <w:jc w:val="both"/>
        <w:rPr>
          <w:rFonts w:ascii="Times New Roman" w:hAnsi="Times New Roman"/>
          <w:b/>
          <w:sz w:val="24"/>
          <w:szCs w:val="24"/>
        </w:rPr>
      </w:pPr>
      <w:r w:rsidRPr="007215C0">
        <w:rPr>
          <w:rFonts w:ascii="Times New Roman" w:hAnsi="Times New Roman"/>
          <w:b/>
          <w:sz w:val="24"/>
          <w:szCs w:val="24"/>
        </w:rPr>
        <w:t>INTRODUÇÃO</w:t>
      </w:r>
    </w:p>
    <w:p w14:paraId="3EDE3418" w14:textId="77777777" w:rsidR="000A51C4" w:rsidRPr="007215C0" w:rsidRDefault="000A51C4" w:rsidP="00D97905">
      <w:pPr>
        <w:spacing w:after="0"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50AB7CBC" w14:textId="5D54E4FF" w:rsidR="00FF5167" w:rsidRPr="007215C0" w:rsidRDefault="00FF5167" w:rsidP="00D97905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>A bacia do Ribeirão do Brejão possui uma área de</w:t>
      </w:r>
      <w:r w:rsidR="00980BD7" w:rsidRPr="007215C0">
        <w:rPr>
          <w:rFonts w:ascii="Times New Roman" w:hAnsi="Times New Roman"/>
          <w:sz w:val="24"/>
          <w:szCs w:val="24"/>
        </w:rPr>
        <w:t xml:space="preserve"> </w:t>
      </w:r>
      <w:r w:rsidRPr="007215C0">
        <w:rPr>
          <w:rFonts w:ascii="Times New Roman" w:hAnsi="Times New Roman"/>
          <w:sz w:val="24"/>
          <w:szCs w:val="24"/>
        </w:rPr>
        <w:t>73,3</w:t>
      </w:r>
      <w:r w:rsidR="00C4173D">
        <w:rPr>
          <w:rFonts w:ascii="Times New Roman" w:hAnsi="Times New Roman"/>
          <w:sz w:val="24"/>
          <w:szCs w:val="24"/>
        </w:rPr>
        <w:t>6</w:t>
      </w:r>
      <w:r w:rsidRPr="007215C0">
        <w:rPr>
          <w:rFonts w:ascii="Times New Roman" w:hAnsi="Times New Roman"/>
          <w:sz w:val="24"/>
          <w:szCs w:val="24"/>
        </w:rPr>
        <w:t xml:space="preserve"> km</w:t>
      </w:r>
      <w:r w:rsidRPr="007215C0">
        <w:rPr>
          <w:rFonts w:ascii="Times New Roman" w:hAnsi="Times New Roman"/>
          <w:sz w:val="24"/>
          <w:szCs w:val="24"/>
          <w:vertAlign w:val="superscript"/>
        </w:rPr>
        <w:t>2</w:t>
      </w:r>
      <w:r w:rsidRPr="007215C0">
        <w:rPr>
          <w:rFonts w:ascii="Times New Roman" w:hAnsi="Times New Roman"/>
          <w:sz w:val="24"/>
          <w:szCs w:val="24"/>
        </w:rPr>
        <w:t xml:space="preserve"> e está situada </w:t>
      </w:r>
      <w:r w:rsidR="00E065E8" w:rsidRPr="007215C0">
        <w:rPr>
          <w:rFonts w:ascii="Times New Roman" w:hAnsi="Times New Roman"/>
          <w:sz w:val="24"/>
          <w:szCs w:val="24"/>
        </w:rPr>
        <w:t xml:space="preserve">nos Planaltos e Chapadas da Bacia sedimentar do Paraná, </w:t>
      </w:r>
      <w:r w:rsidR="00C4173D">
        <w:rPr>
          <w:rFonts w:ascii="Times New Roman" w:hAnsi="Times New Roman"/>
          <w:sz w:val="24"/>
          <w:szCs w:val="24"/>
        </w:rPr>
        <w:t>M</w:t>
      </w:r>
      <w:r w:rsidRPr="007215C0">
        <w:rPr>
          <w:rFonts w:ascii="Times New Roman" w:hAnsi="Times New Roman"/>
          <w:sz w:val="24"/>
          <w:szCs w:val="24"/>
        </w:rPr>
        <w:t xml:space="preserve">unicípio de Nova Ponte (MG), </w:t>
      </w:r>
      <w:r w:rsidR="00F3146F" w:rsidRPr="007215C0">
        <w:rPr>
          <w:rFonts w:ascii="Times New Roman" w:hAnsi="Times New Roman"/>
          <w:sz w:val="24"/>
          <w:szCs w:val="24"/>
        </w:rPr>
        <w:t xml:space="preserve">localizado </w:t>
      </w:r>
      <w:r w:rsidRPr="007215C0">
        <w:rPr>
          <w:rFonts w:ascii="Times New Roman" w:hAnsi="Times New Roman"/>
          <w:sz w:val="24"/>
          <w:szCs w:val="24"/>
        </w:rPr>
        <w:t>na Mesorregião do Triângulo Mineiro/Alto Paranaíba</w:t>
      </w:r>
      <w:r w:rsidR="00117D71" w:rsidRPr="007215C0">
        <w:rPr>
          <w:rFonts w:ascii="Times New Roman" w:hAnsi="Times New Roman"/>
          <w:sz w:val="24"/>
          <w:szCs w:val="24"/>
        </w:rPr>
        <w:t>.</w:t>
      </w:r>
      <w:r w:rsidR="00761CC5" w:rsidRPr="007215C0">
        <w:rPr>
          <w:rFonts w:ascii="Times New Roman" w:hAnsi="Times New Roman"/>
          <w:sz w:val="24"/>
          <w:szCs w:val="24"/>
        </w:rPr>
        <w:t xml:space="preserve"> </w:t>
      </w:r>
      <w:r w:rsidR="006C4E45" w:rsidRPr="007215C0">
        <w:rPr>
          <w:rFonts w:ascii="Times New Roman" w:hAnsi="Times New Roman"/>
          <w:sz w:val="24"/>
          <w:szCs w:val="24"/>
        </w:rPr>
        <w:t>Em relação à</w:t>
      </w:r>
      <w:r w:rsidR="00DE2EE0" w:rsidRPr="007215C0">
        <w:rPr>
          <w:rFonts w:ascii="Times New Roman" w:hAnsi="Times New Roman"/>
          <w:sz w:val="24"/>
          <w:szCs w:val="24"/>
        </w:rPr>
        <w:t>s características litológicas</w:t>
      </w:r>
      <w:r w:rsidR="006C4E45" w:rsidRPr="007215C0">
        <w:rPr>
          <w:rFonts w:ascii="Times New Roman" w:hAnsi="Times New Roman"/>
          <w:sz w:val="24"/>
          <w:szCs w:val="24"/>
        </w:rPr>
        <w:t>,</w:t>
      </w:r>
      <w:r w:rsidRPr="007215C0">
        <w:rPr>
          <w:rFonts w:ascii="Times New Roman" w:hAnsi="Times New Roman"/>
          <w:sz w:val="24"/>
          <w:szCs w:val="24"/>
        </w:rPr>
        <w:t xml:space="preserve"> </w:t>
      </w:r>
      <w:r w:rsidR="00DE2EE0" w:rsidRPr="007215C0">
        <w:rPr>
          <w:rFonts w:ascii="Times New Roman" w:hAnsi="Times New Roman"/>
          <w:sz w:val="24"/>
          <w:szCs w:val="24"/>
        </w:rPr>
        <w:t>apresenta</w:t>
      </w:r>
      <w:r w:rsidR="006C4E45" w:rsidRPr="007215C0">
        <w:rPr>
          <w:rFonts w:ascii="Times New Roman" w:hAnsi="Times New Roman"/>
          <w:sz w:val="24"/>
          <w:szCs w:val="24"/>
        </w:rPr>
        <w:t xml:space="preserve"> as </w:t>
      </w:r>
      <w:r w:rsidRPr="007215C0">
        <w:rPr>
          <w:rFonts w:ascii="Times New Roman" w:hAnsi="Times New Roman"/>
          <w:sz w:val="24"/>
          <w:szCs w:val="24"/>
        </w:rPr>
        <w:t>Formações Serra Geral e Marília, além de Coberturas Detrítico-Lateríticas Coluvionares</w:t>
      </w:r>
      <w:r w:rsidR="006C4E45" w:rsidRPr="007215C0">
        <w:rPr>
          <w:rFonts w:ascii="Times New Roman" w:hAnsi="Times New Roman"/>
          <w:sz w:val="24"/>
          <w:szCs w:val="24"/>
        </w:rPr>
        <w:t xml:space="preserve"> </w:t>
      </w:r>
      <w:r w:rsidRPr="007215C0">
        <w:rPr>
          <w:rFonts w:ascii="Times New Roman" w:hAnsi="Times New Roman"/>
          <w:sz w:val="24"/>
          <w:szCs w:val="24"/>
        </w:rPr>
        <w:t>(CODEMIG, 2017).</w:t>
      </w:r>
      <w:r w:rsidR="00296569" w:rsidRPr="007215C0">
        <w:rPr>
          <w:rFonts w:ascii="Times New Roman" w:hAnsi="Times New Roman"/>
          <w:sz w:val="24"/>
          <w:szCs w:val="24"/>
        </w:rPr>
        <w:t xml:space="preserve"> </w:t>
      </w:r>
      <w:r w:rsidR="00F3146F" w:rsidRPr="007215C0">
        <w:rPr>
          <w:rFonts w:ascii="Times New Roman" w:hAnsi="Times New Roman"/>
          <w:sz w:val="24"/>
          <w:szCs w:val="24"/>
        </w:rPr>
        <w:t>Quanto aos solos, t</w:t>
      </w:r>
      <w:r w:rsidR="00296569" w:rsidRPr="007215C0">
        <w:rPr>
          <w:rFonts w:ascii="Times New Roman" w:hAnsi="Times New Roman"/>
          <w:sz w:val="24"/>
          <w:szCs w:val="24"/>
        </w:rPr>
        <w:t xml:space="preserve">em-se a </w:t>
      </w:r>
      <w:r w:rsidR="00354D92" w:rsidRPr="007215C0">
        <w:rPr>
          <w:rFonts w:ascii="Times New Roman" w:hAnsi="Times New Roman"/>
          <w:sz w:val="24"/>
          <w:szCs w:val="24"/>
        </w:rPr>
        <w:t>ocorrência</w:t>
      </w:r>
      <w:r w:rsidR="00296569" w:rsidRPr="007215C0">
        <w:rPr>
          <w:rFonts w:ascii="Times New Roman" w:hAnsi="Times New Roman"/>
          <w:sz w:val="24"/>
          <w:szCs w:val="24"/>
        </w:rPr>
        <w:t xml:space="preserve"> </w:t>
      </w:r>
      <w:r w:rsidR="00F3146F" w:rsidRPr="007215C0">
        <w:rPr>
          <w:rFonts w:ascii="Times New Roman" w:hAnsi="Times New Roman"/>
          <w:sz w:val="24"/>
          <w:szCs w:val="24"/>
        </w:rPr>
        <w:t xml:space="preserve">das </w:t>
      </w:r>
      <w:r w:rsidR="00C4173D">
        <w:rPr>
          <w:rFonts w:ascii="Times New Roman" w:hAnsi="Times New Roman"/>
          <w:sz w:val="24"/>
          <w:szCs w:val="24"/>
        </w:rPr>
        <w:t>C</w:t>
      </w:r>
      <w:r w:rsidR="006C4E45" w:rsidRPr="007215C0">
        <w:rPr>
          <w:rFonts w:ascii="Times New Roman" w:hAnsi="Times New Roman"/>
          <w:sz w:val="24"/>
          <w:szCs w:val="24"/>
        </w:rPr>
        <w:t xml:space="preserve">lasses de </w:t>
      </w:r>
      <w:r w:rsidR="00296569" w:rsidRPr="007215C0">
        <w:rPr>
          <w:rFonts w:ascii="Times New Roman" w:hAnsi="Times New Roman"/>
          <w:sz w:val="24"/>
          <w:szCs w:val="24"/>
        </w:rPr>
        <w:t>Latossolo Amarelo</w:t>
      </w:r>
      <w:r w:rsidR="006C4E45" w:rsidRPr="007215C0">
        <w:rPr>
          <w:rFonts w:ascii="Times New Roman" w:hAnsi="Times New Roman"/>
          <w:sz w:val="24"/>
          <w:szCs w:val="24"/>
        </w:rPr>
        <w:t xml:space="preserve"> </w:t>
      </w:r>
      <w:r w:rsidR="00296569" w:rsidRPr="007215C0">
        <w:rPr>
          <w:rFonts w:ascii="Times New Roman" w:hAnsi="Times New Roman"/>
          <w:sz w:val="24"/>
          <w:szCs w:val="24"/>
        </w:rPr>
        <w:t xml:space="preserve">e Latossolo Vermelho, com áreas mais restritas de Neossolos Litólicos (MOTTA et al, 2004).  </w:t>
      </w:r>
    </w:p>
    <w:p w14:paraId="6BBED453" w14:textId="3C7F4962" w:rsidR="001721EE" w:rsidRDefault="00357CCD" w:rsidP="00E065E8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 xml:space="preserve">A Secretaria de Meio Ambiente e Desenvolvimento Sustentável (SEMAD) e </w:t>
      </w:r>
      <w:r w:rsidR="002D1011">
        <w:rPr>
          <w:rFonts w:ascii="Times New Roman" w:hAnsi="Times New Roman"/>
          <w:sz w:val="24"/>
          <w:szCs w:val="24"/>
        </w:rPr>
        <w:t xml:space="preserve">a Secretaria </w:t>
      </w:r>
      <w:r w:rsidRPr="007215C0">
        <w:rPr>
          <w:rFonts w:ascii="Times New Roman" w:hAnsi="Times New Roman"/>
          <w:sz w:val="24"/>
          <w:szCs w:val="24"/>
        </w:rPr>
        <w:t xml:space="preserve">de Agricultura, Pecuária e Abastecimento (SEAPA) </w:t>
      </w:r>
      <w:r w:rsidR="000C24BA">
        <w:rPr>
          <w:rFonts w:ascii="Times New Roman" w:hAnsi="Times New Roman"/>
          <w:sz w:val="24"/>
          <w:szCs w:val="24"/>
        </w:rPr>
        <w:t xml:space="preserve">do Governo de Minas Gerais </w:t>
      </w:r>
      <w:r w:rsidR="00C4173D">
        <w:rPr>
          <w:rFonts w:ascii="Times New Roman" w:hAnsi="Times New Roman"/>
          <w:sz w:val="24"/>
          <w:szCs w:val="24"/>
        </w:rPr>
        <w:t>publicaram</w:t>
      </w:r>
      <w:r w:rsidR="000C24BA">
        <w:rPr>
          <w:rFonts w:ascii="Times New Roman" w:hAnsi="Times New Roman"/>
          <w:sz w:val="24"/>
          <w:szCs w:val="24"/>
        </w:rPr>
        <w:t xml:space="preserve"> por meio de Decreto Estadual</w:t>
      </w:r>
      <w:r w:rsidRPr="007215C0">
        <w:rPr>
          <w:rFonts w:ascii="Times New Roman" w:hAnsi="Times New Roman"/>
          <w:sz w:val="24"/>
          <w:szCs w:val="24"/>
        </w:rPr>
        <w:t xml:space="preserve"> uma metodologia</w:t>
      </w:r>
      <w:r w:rsidR="002E1224">
        <w:rPr>
          <w:rFonts w:ascii="Times New Roman" w:hAnsi="Times New Roman"/>
          <w:sz w:val="24"/>
          <w:szCs w:val="24"/>
        </w:rPr>
        <w:t>, i</w:t>
      </w:r>
      <w:r w:rsidR="002E1224" w:rsidRPr="007215C0">
        <w:rPr>
          <w:rFonts w:ascii="Times New Roman" w:hAnsi="Times New Roman"/>
          <w:sz w:val="24"/>
          <w:szCs w:val="24"/>
        </w:rPr>
        <w:t>ntitulada</w:t>
      </w:r>
      <w:r w:rsidR="002E1224">
        <w:rPr>
          <w:rFonts w:ascii="Times New Roman" w:hAnsi="Times New Roman"/>
          <w:sz w:val="24"/>
          <w:szCs w:val="24"/>
        </w:rPr>
        <w:t xml:space="preserve"> por</w:t>
      </w:r>
      <w:r w:rsidR="002E1224" w:rsidRPr="007215C0">
        <w:rPr>
          <w:rFonts w:ascii="Times New Roman" w:hAnsi="Times New Roman"/>
          <w:sz w:val="24"/>
          <w:szCs w:val="24"/>
        </w:rPr>
        <w:t xml:space="preserve"> Zoneamento Ambiental Produtivo (ZAP)</w:t>
      </w:r>
      <w:r w:rsidR="000C24BA">
        <w:rPr>
          <w:rFonts w:ascii="Times New Roman" w:hAnsi="Times New Roman"/>
          <w:sz w:val="24"/>
          <w:szCs w:val="24"/>
        </w:rPr>
        <w:t xml:space="preserve">. </w:t>
      </w:r>
      <w:r w:rsidR="00C4173D">
        <w:rPr>
          <w:rFonts w:ascii="Times New Roman" w:hAnsi="Times New Roman"/>
          <w:sz w:val="24"/>
          <w:szCs w:val="24"/>
        </w:rPr>
        <w:t>A metodologia</w:t>
      </w:r>
      <w:r w:rsidR="000C24BA">
        <w:rPr>
          <w:rFonts w:ascii="Times New Roman" w:hAnsi="Times New Roman"/>
          <w:sz w:val="24"/>
          <w:szCs w:val="24"/>
        </w:rPr>
        <w:t xml:space="preserve"> </w:t>
      </w:r>
      <w:r w:rsidR="00DE2EE0" w:rsidRPr="007215C0">
        <w:rPr>
          <w:rFonts w:ascii="Times New Roman" w:hAnsi="Times New Roman"/>
          <w:sz w:val="24"/>
          <w:szCs w:val="24"/>
        </w:rPr>
        <w:t>objetiva a</w:t>
      </w:r>
      <w:r w:rsidRPr="007215C0">
        <w:rPr>
          <w:rFonts w:ascii="Times New Roman" w:hAnsi="Times New Roman"/>
          <w:sz w:val="24"/>
          <w:szCs w:val="24"/>
        </w:rPr>
        <w:t xml:space="preserve"> avalição do potencial de adequação de uma </w:t>
      </w:r>
      <w:r w:rsidR="000C24BA">
        <w:rPr>
          <w:rFonts w:ascii="Times New Roman" w:hAnsi="Times New Roman"/>
          <w:sz w:val="24"/>
          <w:szCs w:val="24"/>
        </w:rPr>
        <w:t>sub-bacia, para o</w:t>
      </w:r>
      <w:r w:rsidRPr="007215C0">
        <w:rPr>
          <w:rFonts w:ascii="Times New Roman" w:hAnsi="Times New Roman"/>
          <w:sz w:val="24"/>
          <w:szCs w:val="24"/>
        </w:rPr>
        <w:t xml:space="preserve"> uso mais adequado dos recursos ambientais </w:t>
      </w:r>
      <w:r w:rsidR="005103E7" w:rsidRPr="007215C0">
        <w:rPr>
          <w:rFonts w:ascii="Times New Roman" w:hAnsi="Times New Roman"/>
          <w:sz w:val="24"/>
          <w:szCs w:val="24"/>
        </w:rPr>
        <w:t>sob um viés de manejo conservacionista</w:t>
      </w:r>
      <w:r w:rsidR="002E1224">
        <w:rPr>
          <w:rFonts w:ascii="Times New Roman" w:hAnsi="Times New Roman"/>
          <w:sz w:val="24"/>
          <w:szCs w:val="24"/>
        </w:rPr>
        <w:t xml:space="preserve"> (MINAS GERAIS, 2014)</w:t>
      </w:r>
      <w:r w:rsidR="00117D71" w:rsidRPr="007215C0">
        <w:rPr>
          <w:rFonts w:ascii="Times New Roman" w:hAnsi="Times New Roman"/>
          <w:sz w:val="24"/>
          <w:szCs w:val="24"/>
        </w:rPr>
        <w:t>.</w:t>
      </w:r>
    </w:p>
    <w:p w14:paraId="2ADA7A80" w14:textId="3D3E9EF0" w:rsidR="00E065E8" w:rsidRPr="008365D7" w:rsidRDefault="00594834" w:rsidP="00E065E8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lastRenderedPageBreak/>
        <w:t xml:space="preserve">Desta forma, o intuito deste trabalho </w:t>
      </w:r>
      <w:r w:rsidR="009527DF" w:rsidRPr="007215C0">
        <w:rPr>
          <w:rFonts w:ascii="Times New Roman" w:hAnsi="Times New Roman"/>
          <w:sz w:val="24"/>
          <w:szCs w:val="24"/>
        </w:rPr>
        <w:t xml:space="preserve">foi </w:t>
      </w:r>
      <w:r w:rsidR="000C24BA">
        <w:rPr>
          <w:rFonts w:ascii="Times New Roman" w:hAnsi="Times New Roman"/>
          <w:sz w:val="24"/>
          <w:szCs w:val="24"/>
        </w:rPr>
        <w:t xml:space="preserve">o </w:t>
      </w:r>
      <w:r w:rsidR="009527DF" w:rsidRPr="007215C0">
        <w:rPr>
          <w:rFonts w:ascii="Times New Roman" w:hAnsi="Times New Roman"/>
          <w:sz w:val="24"/>
          <w:szCs w:val="24"/>
        </w:rPr>
        <w:t>de</w:t>
      </w:r>
      <w:r w:rsidRPr="007215C0">
        <w:rPr>
          <w:rFonts w:ascii="Times New Roman" w:hAnsi="Times New Roman"/>
          <w:sz w:val="24"/>
          <w:szCs w:val="24"/>
        </w:rPr>
        <w:t xml:space="preserve"> </w:t>
      </w:r>
      <w:r w:rsidR="003A5949" w:rsidRPr="007215C0">
        <w:rPr>
          <w:rFonts w:ascii="Times New Roman" w:hAnsi="Times New Roman"/>
          <w:sz w:val="24"/>
          <w:szCs w:val="24"/>
        </w:rPr>
        <w:t>apontar as características d</w:t>
      </w:r>
      <w:r w:rsidR="00DE2EE0" w:rsidRPr="007215C0">
        <w:rPr>
          <w:rFonts w:ascii="Times New Roman" w:hAnsi="Times New Roman"/>
          <w:sz w:val="24"/>
          <w:szCs w:val="24"/>
        </w:rPr>
        <w:t xml:space="preserve">e </w:t>
      </w:r>
      <w:r w:rsidR="003A5949" w:rsidRPr="007215C0">
        <w:rPr>
          <w:rFonts w:ascii="Times New Roman" w:hAnsi="Times New Roman"/>
          <w:sz w:val="24"/>
          <w:szCs w:val="24"/>
        </w:rPr>
        <w:t>declividade</w:t>
      </w:r>
      <w:r w:rsidR="00614B34" w:rsidRPr="007215C0">
        <w:rPr>
          <w:rFonts w:ascii="Times New Roman" w:hAnsi="Times New Roman"/>
          <w:sz w:val="24"/>
          <w:szCs w:val="24"/>
        </w:rPr>
        <w:t xml:space="preserve"> e </w:t>
      </w:r>
      <w:r w:rsidR="000C24BA">
        <w:rPr>
          <w:rFonts w:ascii="Times New Roman" w:hAnsi="Times New Roman"/>
          <w:sz w:val="24"/>
          <w:szCs w:val="24"/>
        </w:rPr>
        <w:t xml:space="preserve">sua relação com o </w:t>
      </w:r>
      <w:r w:rsidR="003A5949" w:rsidRPr="007215C0">
        <w:rPr>
          <w:rFonts w:ascii="Times New Roman" w:hAnsi="Times New Roman"/>
          <w:sz w:val="24"/>
          <w:szCs w:val="24"/>
        </w:rPr>
        <w:t xml:space="preserve">contexto litopedológico </w:t>
      </w:r>
      <w:r w:rsidR="00614B34" w:rsidRPr="007215C0">
        <w:rPr>
          <w:rFonts w:ascii="Times New Roman" w:hAnsi="Times New Roman"/>
          <w:sz w:val="24"/>
          <w:szCs w:val="24"/>
        </w:rPr>
        <w:t>na</w:t>
      </w:r>
      <w:r w:rsidR="00E065E8" w:rsidRPr="007215C0">
        <w:rPr>
          <w:rFonts w:ascii="Times New Roman" w:hAnsi="Times New Roman"/>
          <w:sz w:val="24"/>
          <w:szCs w:val="24"/>
        </w:rPr>
        <w:t xml:space="preserve"> Bacia </w:t>
      </w:r>
      <w:r w:rsidR="000C24BA">
        <w:rPr>
          <w:rFonts w:ascii="Times New Roman" w:hAnsi="Times New Roman"/>
          <w:sz w:val="24"/>
          <w:szCs w:val="24"/>
        </w:rPr>
        <w:t xml:space="preserve">Hidrográfica </w:t>
      </w:r>
      <w:r w:rsidR="002934FF" w:rsidRPr="007215C0">
        <w:rPr>
          <w:rFonts w:ascii="Times New Roman" w:hAnsi="Times New Roman"/>
          <w:sz w:val="24"/>
          <w:szCs w:val="24"/>
        </w:rPr>
        <w:t xml:space="preserve">do Ribeirão do </w:t>
      </w:r>
      <w:r w:rsidR="002934FF" w:rsidRPr="008365D7">
        <w:rPr>
          <w:rFonts w:ascii="Times New Roman" w:hAnsi="Times New Roman"/>
          <w:sz w:val="24"/>
          <w:szCs w:val="24"/>
        </w:rPr>
        <w:t>Brejão</w:t>
      </w:r>
      <w:r w:rsidR="00614B34" w:rsidRPr="008365D7">
        <w:rPr>
          <w:rFonts w:ascii="Times New Roman" w:hAnsi="Times New Roman"/>
          <w:sz w:val="24"/>
          <w:szCs w:val="24"/>
        </w:rPr>
        <w:t xml:space="preserve">, a fim de </w:t>
      </w:r>
      <w:r w:rsidR="00E065E8" w:rsidRPr="008365D7">
        <w:rPr>
          <w:rFonts w:ascii="Times New Roman" w:hAnsi="Times New Roman"/>
          <w:sz w:val="24"/>
          <w:szCs w:val="24"/>
        </w:rPr>
        <w:t>que contribuam para a</w:t>
      </w:r>
      <w:r w:rsidR="003A5949" w:rsidRPr="008365D7">
        <w:rPr>
          <w:rFonts w:ascii="Times New Roman" w:hAnsi="Times New Roman"/>
          <w:sz w:val="24"/>
          <w:szCs w:val="24"/>
        </w:rPr>
        <w:t xml:space="preserve"> aplicação da </w:t>
      </w:r>
      <w:r w:rsidR="00E065E8" w:rsidRPr="008365D7">
        <w:rPr>
          <w:rFonts w:ascii="Times New Roman" w:hAnsi="Times New Roman"/>
          <w:sz w:val="24"/>
          <w:szCs w:val="24"/>
        </w:rPr>
        <w:t xml:space="preserve">referida </w:t>
      </w:r>
      <w:r w:rsidR="003A5949" w:rsidRPr="008365D7">
        <w:rPr>
          <w:rFonts w:ascii="Times New Roman" w:hAnsi="Times New Roman"/>
          <w:sz w:val="24"/>
          <w:szCs w:val="24"/>
        </w:rPr>
        <w:t xml:space="preserve">metodologia </w:t>
      </w:r>
      <w:r w:rsidR="00E065E8" w:rsidRPr="008365D7">
        <w:rPr>
          <w:rFonts w:ascii="Times New Roman" w:hAnsi="Times New Roman"/>
          <w:sz w:val="24"/>
          <w:szCs w:val="24"/>
        </w:rPr>
        <w:t>(ZAP)</w:t>
      </w:r>
      <w:r w:rsidR="00614B34" w:rsidRPr="008365D7">
        <w:rPr>
          <w:rFonts w:ascii="Times New Roman" w:hAnsi="Times New Roman"/>
          <w:sz w:val="24"/>
          <w:szCs w:val="24"/>
        </w:rPr>
        <w:t>.</w:t>
      </w:r>
      <w:r w:rsidR="00E065E8" w:rsidRPr="008365D7">
        <w:rPr>
          <w:rFonts w:ascii="Times New Roman" w:hAnsi="Times New Roman"/>
          <w:sz w:val="24"/>
          <w:szCs w:val="24"/>
        </w:rPr>
        <w:t xml:space="preserve"> Justifica-se a adoção da bacia do Ribeirão do Brejão como unidade de estudo, considerando </w:t>
      </w:r>
      <w:r w:rsidR="008242A9" w:rsidRPr="008365D7">
        <w:rPr>
          <w:rFonts w:ascii="Times New Roman" w:hAnsi="Times New Roman"/>
          <w:sz w:val="24"/>
          <w:szCs w:val="24"/>
        </w:rPr>
        <w:t xml:space="preserve">que </w:t>
      </w:r>
      <w:r w:rsidR="00E065E8" w:rsidRPr="008365D7">
        <w:rPr>
          <w:rFonts w:ascii="Times New Roman" w:hAnsi="Times New Roman"/>
          <w:sz w:val="24"/>
          <w:szCs w:val="24"/>
        </w:rPr>
        <w:t xml:space="preserve">a mesma possui setores com elevada suscetibilidade aos processos </w:t>
      </w:r>
      <w:r w:rsidR="008242A9" w:rsidRPr="008365D7">
        <w:rPr>
          <w:rFonts w:ascii="Times New Roman" w:hAnsi="Times New Roman"/>
          <w:sz w:val="24"/>
          <w:szCs w:val="24"/>
        </w:rPr>
        <w:t>m</w:t>
      </w:r>
      <w:r w:rsidR="00E065E8" w:rsidRPr="008365D7">
        <w:rPr>
          <w:rFonts w:ascii="Times New Roman" w:hAnsi="Times New Roman"/>
          <w:sz w:val="24"/>
          <w:szCs w:val="24"/>
        </w:rPr>
        <w:t xml:space="preserve">orfodinâmicos, os quais são expressos por inúmeras ocorrências de feições erosivas e exposições de blocos rochosos </w:t>
      </w:r>
      <w:r w:rsidR="00BD6B99" w:rsidRPr="008365D7">
        <w:rPr>
          <w:rFonts w:ascii="Times New Roman" w:hAnsi="Times New Roman"/>
          <w:sz w:val="24"/>
          <w:szCs w:val="24"/>
        </w:rPr>
        <w:t xml:space="preserve">(SILVA; SILVEIRA, </w:t>
      </w:r>
      <w:r w:rsidR="00E065E8" w:rsidRPr="008365D7">
        <w:rPr>
          <w:rFonts w:ascii="Times New Roman" w:hAnsi="Times New Roman"/>
          <w:sz w:val="24"/>
          <w:szCs w:val="24"/>
        </w:rPr>
        <w:t xml:space="preserve">2018).  </w:t>
      </w:r>
    </w:p>
    <w:p w14:paraId="738A834B" w14:textId="56E9EE40" w:rsidR="008611FB" w:rsidRPr="008365D7" w:rsidRDefault="008611FB" w:rsidP="00E065E8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765F5FF" w14:textId="77777777" w:rsidR="008611FB" w:rsidRPr="008365D7" w:rsidRDefault="008611FB" w:rsidP="00E065E8">
      <w:pPr>
        <w:spacing w:after="0" w:line="271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6A2468F" w14:textId="5768F888" w:rsidR="000A51C4" w:rsidRPr="008365D7" w:rsidRDefault="008611FB" w:rsidP="008B5887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365D7">
        <w:rPr>
          <w:rFonts w:ascii="Times New Roman" w:hAnsi="Times New Roman"/>
          <w:b/>
          <w:bCs/>
          <w:sz w:val="24"/>
          <w:szCs w:val="24"/>
        </w:rPr>
        <w:t>MA</w:t>
      </w:r>
      <w:r w:rsidR="000A51C4" w:rsidRPr="008365D7">
        <w:rPr>
          <w:rFonts w:ascii="Times New Roman" w:hAnsi="Times New Roman"/>
          <w:b/>
          <w:bCs/>
          <w:sz w:val="24"/>
          <w:szCs w:val="24"/>
        </w:rPr>
        <w:t>TERIAL E MÉTODOS</w:t>
      </w:r>
    </w:p>
    <w:p w14:paraId="4AD331FE" w14:textId="77777777" w:rsidR="00CC1333" w:rsidRPr="008365D7" w:rsidRDefault="00CC1333" w:rsidP="008B588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26051D2C" w14:textId="300FC33F" w:rsidR="008550C2" w:rsidRPr="008365D7" w:rsidRDefault="00FF5167" w:rsidP="00D57F1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365D7">
        <w:rPr>
          <w:rFonts w:ascii="Times New Roman" w:hAnsi="Times New Roman"/>
          <w:sz w:val="24"/>
          <w:szCs w:val="24"/>
        </w:rPr>
        <w:t>A Carta</w:t>
      </w:r>
      <w:r w:rsidR="00F56599" w:rsidRPr="008365D7">
        <w:rPr>
          <w:rFonts w:ascii="Times New Roman" w:hAnsi="Times New Roman"/>
          <w:sz w:val="24"/>
          <w:szCs w:val="24"/>
        </w:rPr>
        <w:t xml:space="preserve"> </w:t>
      </w:r>
      <w:r w:rsidRPr="008365D7">
        <w:rPr>
          <w:rFonts w:ascii="Times New Roman" w:hAnsi="Times New Roman"/>
          <w:sz w:val="24"/>
          <w:szCs w:val="24"/>
        </w:rPr>
        <w:t>de Declividade</w:t>
      </w:r>
      <w:r w:rsidR="00F56599" w:rsidRPr="008365D7">
        <w:rPr>
          <w:rFonts w:ascii="Times New Roman" w:hAnsi="Times New Roman"/>
          <w:sz w:val="24"/>
          <w:szCs w:val="24"/>
        </w:rPr>
        <w:t xml:space="preserve"> </w:t>
      </w:r>
      <w:r w:rsidRPr="008365D7">
        <w:rPr>
          <w:rFonts w:ascii="Times New Roman" w:hAnsi="Times New Roman"/>
          <w:sz w:val="24"/>
          <w:szCs w:val="24"/>
        </w:rPr>
        <w:t xml:space="preserve">é </w:t>
      </w:r>
      <w:r w:rsidR="008C6418" w:rsidRPr="008365D7">
        <w:rPr>
          <w:rFonts w:ascii="Times New Roman" w:hAnsi="Times New Roman"/>
          <w:sz w:val="24"/>
          <w:szCs w:val="24"/>
        </w:rPr>
        <w:t xml:space="preserve">o </w:t>
      </w:r>
      <w:r w:rsidRPr="008365D7">
        <w:rPr>
          <w:rFonts w:ascii="Times New Roman" w:hAnsi="Times New Roman"/>
          <w:sz w:val="24"/>
          <w:szCs w:val="24"/>
        </w:rPr>
        <w:t xml:space="preserve">método </w:t>
      </w:r>
      <w:r w:rsidR="00F56599" w:rsidRPr="008365D7">
        <w:rPr>
          <w:rFonts w:ascii="Times New Roman" w:hAnsi="Times New Roman"/>
          <w:sz w:val="24"/>
          <w:szCs w:val="24"/>
        </w:rPr>
        <w:t xml:space="preserve">cartográfico </w:t>
      </w:r>
      <w:r w:rsidRPr="008365D7">
        <w:rPr>
          <w:rFonts w:ascii="Times New Roman" w:hAnsi="Times New Roman"/>
          <w:sz w:val="24"/>
          <w:szCs w:val="24"/>
        </w:rPr>
        <w:t xml:space="preserve">investigativo do meio natural </w:t>
      </w:r>
      <w:r w:rsidR="00F56599" w:rsidRPr="008365D7">
        <w:rPr>
          <w:rFonts w:ascii="Times New Roman" w:hAnsi="Times New Roman"/>
          <w:sz w:val="24"/>
          <w:szCs w:val="24"/>
        </w:rPr>
        <w:t>baseado em uma</w:t>
      </w:r>
      <w:r w:rsidRPr="008365D7">
        <w:rPr>
          <w:rFonts w:ascii="Times New Roman" w:hAnsi="Times New Roman"/>
          <w:sz w:val="24"/>
          <w:szCs w:val="24"/>
        </w:rPr>
        <w:t xml:space="preserve"> análise quantitativa </w:t>
      </w:r>
      <w:r w:rsidR="001673DB" w:rsidRPr="008365D7">
        <w:rPr>
          <w:rFonts w:ascii="Times New Roman" w:hAnsi="Times New Roman"/>
          <w:sz w:val="24"/>
          <w:szCs w:val="24"/>
        </w:rPr>
        <w:t>da</w:t>
      </w:r>
      <w:r w:rsidR="00F56599" w:rsidRPr="008365D7">
        <w:rPr>
          <w:rFonts w:ascii="Times New Roman" w:hAnsi="Times New Roman"/>
          <w:sz w:val="24"/>
          <w:szCs w:val="24"/>
        </w:rPr>
        <w:t xml:space="preserve"> </w:t>
      </w:r>
      <w:r w:rsidRPr="008365D7">
        <w:rPr>
          <w:rFonts w:ascii="Times New Roman" w:hAnsi="Times New Roman"/>
          <w:sz w:val="24"/>
          <w:szCs w:val="24"/>
        </w:rPr>
        <w:t xml:space="preserve">inclinação das vertentes (DE BIASI, 1992). </w:t>
      </w:r>
      <w:r w:rsidR="00F56599" w:rsidRPr="008365D7">
        <w:rPr>
          <w:rFonts w:ascii="Times New Roman" w:hAnsi="Times New Roman"/>
          <w:sz w:val="24"/>
          <w:szCs w:val="24"/>
        </w:rPr>
        <w:t>O primeiro passo pela proposta</w:t>
      </w:r>
      <w:r w:rsidRPr="008365D7">
        <w:rPr>
          <w:rFonts w:ascii="Times New Roman" w:hAnsi="Times New Roman"/>
          <w:sz w:val="24"/>
          <w:szCs w:val="24"/>
        </w:rPr>
        <w:t xml:space="preserve"> </w:t>
      </w:r>
      <w:r w:rsidR="00F56599" w:rsidRPr="008365D7">
        <w:rPr>
          <w:rFonts w:ascii="Times New Roman" w:hAnsi="Times New Roman"/>
          <w:sz w:val="24"/>
          <w:szCs w:val="24"/>
        </w:rPr>
        <w:t xml:space="preserve">de </w:t>
      </w:r>
      <w:proofErr w:type="spellStart"/>
      <w:r w:rsidRPr="008365D7">
        <w:rPr>
          <w:rFonts w:ascii="Times New Roman" w:hAnsi="Times New Roman"/>
          <w:sz w:val="24"/>
          <w:szCs w:val="24"/>
        </w:rPr>
        <w:t>De</w:t>
      </w:r>
      <w:proofErr w:type="spellEnd"/>
      <w:r w:rsidRPr="008365D7">
        <w:rPr>
          <w:rFonts w:ascii="Times New Roman" w:hAnsi="Times New Roman"/>
          <w:sz w:val="24"/>
          <w:szCs w:val="24"/>
        </w:rPr>
        <w:t xml:space="preserve"> Biasi (1970 e 1992)</w:t>
      </w:r>
      <w:r w:rsidR="00F56599" w:rsidRPr="008365D7">
        <w:rPr>
          <w:rFonts w:ascii="Times New Roman" w:hAnsi="Times New Roman"/>
          <w:sz w:val="24"/>
          <w:szCs w:val="24"/>
        </w:rPr>
        <w:t xml:space="preserve"> consiste na aquisição d</w:t>
      </w:r>
      <w:r w:rsidRPr="008365D7">
        <w:rPr>
          <w:rFonts w:ascii="Times New Roman" w:hAnsi="Times New Roman"/>
          <w:sz w:val="24"/>
          <w:szCs w:val="24"/>
        </w:rPr>
        <w:t xml:space="preserve">os </w:t>
      </w:r>
      <w:r w:rsidR="00F56599" w:rsidRPr="008365D7">
        <w:rPr>
          <w:rFonts w:ascii="Times New Roman" w:hAnsi="Times New Roman"/>
          <w:sz w:val="24"/>
          <w:szCs w:val="24"/>
        </w:rPr>
        <w:t>maiores e os menores</w:t>
      </w:r>
      <w:r w:rsidRPr="008365D7">
        <w:rPr>
          <w:rFonts w:ascii="Times New Roman" w:hAnsi="Times New Roman"/>
          <w:sz w:val="24"/>
          <w:szCs w:val="24"/>
        </w:rPr>
        <w:t xml:space="preserve"> valores de espaçamento entre as curvas de nível </w:t>
      </w:r>
      <w:r w:rsidR="00F56599" w:rsidRPr="008365D7">
        <w:rPr>
          <w:rFonts w:ascii="Times New Roman" w:hAnsi="Times New Roman"/>
          <w:sz w:val="24"/>
          <w:szCs w:val="24"/>
        </w:rPr>
        <w:t>a fim de obter os</w:t>
      </w:r>
      <w:r w:rsidRPr="008365D7">
        <w:rPr>
          <w:rFonts w:ascii="Times New Roman" w:hAnsi="Times New Roman"/>
          <w:sz w:val="24"/>
          <w:szCs w:val="24"/>
        </w:rPr>
        <w:t xml:space="preserve"> valores limites de declividade </w:t>
      </w:r>
      <w:r w:rsidR="008C6418" w:rsidRPr="008365D7">
        <w:rPr>
          <w:rFonts w:ascii="Times New Roman" w:hAnsi="Times New Roman"/>
          <w:sz w:val="24"/>
          <w:szCs w:val="24"/>
        </w:rPr>
        <w:t>(</w:t>
      </w:r>
      <w:proofErr w:type="spellStart"/>
      <w:r w:rsidR="008C6418" w:rsidRPr="008365D7">
        <w:rPr>
          <w:rFonts w:ascii="Times New Roman" w:hAnsi="Times New Roman"/>
          <w:sz w:val="24"/>
          <w:szCs w:val="24"/>
        </w:rPr>
        <w:t>Dc</w:t>
      </w:r>
      <w:proofErr w:type="spellEnd"/>
      <w:r w:rsidR="008C6418" w:rsidRPr="008365D7">
        <w:rPr>
          <w:rFonts w:ascii="Times New Roman" w:hAnsi="Times New Roman"/>
          <w:sz w:val="24"/>
          <w:szCs w:val="24"/>
        </w:rPr>
        <w:t xml:space="preserve">) </w:t>
      </w:r>
      <w:r w:rsidRPr="008365D7">
        <w:rPr>
          <w:rFonts w:ascii="Times New Roman" w:hAnsi="Times New Roman"/>
          <w:sz w:val="24"/>
          <w:szCs w:val="24"/>
        </w:rPr>
        <w:t xml:space="preserve">a partir da </w:t>
      </w:r>
      <w:r w:rsidR="008550C2" w:rsidRPr="008365D7">
        <w:rPr>
          <w:rFonts w:ascii="Times New Roman" w:hAnsi="Times New Roman"/>
          <w:sz w:val="24"/>
          <w:szCs w:val="24"/>
        </w:rPr>
        <w:t>razão entre a equidistância das curvas</w:t>
      </w:r>
      <w:r w:rsidR="008C6418" w:rsidRPr="008365D7">
        <w:rPr>
          <w:rFonts w:ascii="Times New Roman" w:hAnsi="Times New Roman"/>
          <w:sz w:val="24"/>
          <w:szCs w:val="24"/>
        </w:rPr>
        <w:t xml:space="preserve"> (DN)</w:t>
      </w:r>
      <w:r w:rsidR="008550C2" w:rsidRPr="008365D7">
        <w:rPr>
          <w:rFonts w:ascii="Times New Roman" w:hAnsi="Times New Roman"/>
          <w:sz w:val="24"/>
          <w:szCs w:val="24"/>
        </w:rPr>
        <w:t xml:space="preserve"> pela distância horizontal</w:t>
      </w:r>
      <w:r w:rsidR="008C6418" w:rsidRPr="008365D7">
        <w:rPr>
          <w:rFonts w:ascii="Times New Roman" w:hAnsi="Times New Roman"/>
          <w:sz w:val="24"/>
          <w:szCs w:val="24"/>
        </w:rPr>
        <w:t xml:space="preserve"> (DH)</w:t>
      </w:r>
      <w:r w:rsidR="008550C2" w:rsidRPr="008365D7">
        <w:rPr>
          <w:rFonts w:ascii="Times New Roman" w:hAnsi="Times New Roman"/>
          <w:sz w:val="24"/>
          <w:szCs w:val="24"/>
        </w:rPr>
        <w:t>, como pode ser visto pela seguinte expressão:</w:t>
      </w:r>
    </w:p>
    <w:p w14:paraId="04DF2B56" w14:textId="77777777" w:rsidR="00FF5167" w:rsidRPr="007215C0" w:rsidRDefault="00FF5167" w:rsidP="00D57F1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08E430F" w14:textId="77777777" w:rsidR="00FF5167" w:rsidRPr="00D57F15" w:rsidRDefault="003D225F" w:rsidP="00D57F15">
      <w:pPr>
        <w:pStyle w:val="PargrafodaLista"/>
        <w:spacing w:after="0" w:line="240" w:lineRule="auto"/>
        <w:ind w:right="851"/>
        <w:jc w:val="center"/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Dc=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DN</m:t>
              </m:r>
            </m:num>
            <m:den>
              <m:r>
                <w:rPr>
                  <w:rFonts w:ascii="Cambria Math" w:hAnsi="Cambria Math" w:cs="Times New Roman"/>
                </w:rPr>
                <m:t>DH</m:t>
              </m:r>
            </m:den>
          </m:f>
          <m:r>
            <w:rPr>
              <w:rFonts w:ascii="Cambria Math" w:hAnsi="Cambria Math" w:cs="Times New Roman"/>
            </w:rPr>
            <m:t>×100</m:t>
          </m:r>
        </m:oMath>
      </m:oMathPara>
    </w:p>
    <w:p w14:paraId="49C69286" w14:textId="77777777" w:rsidR="00980BD7" w:rsidRPr="007215C0" w:rsidRDefault="00980BD7" w:rsidP="008B588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DF49FCD" w14:textId="1F3A8042" w:rsidR="003316A4" w:rsidRPr="007215C0" w:rsidRDefault="00C65977" w:rsidP="00761CC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>Em seguida, aplicou-se</w:t>
      </w:r>
      <w:r w:rsidR="00FF5167" w:rsidRPr="007215C0">
        <w:rPr>
          <w:rFonts w:ascii="Times New Roman" w:hAnsi="Times New Roman"/>
          <w:sz w:val="24"/>
          <w:szCs w:val="24"/>
        </w:rPr>
        <w:t xml:space="preserve"> </w:t>
      </w:r>
      <w:r w:rsidR="00A80B52" w:rsidRPr="007215C0">
        <w:rPr>
          <w:rFonts w:ascii="Times New Roman" w:hAnsi="Times New Roman"/>
          <w:sz w:val="24"/>
          <w:szCs w:val="24"/>
        </w:rPr>
        <w:t>os intervalos de declividades no</w:t>
      </w:r>
      <w:r w:rsidR="00FF5167" w:rsidRPr="007215C0">
        <w:rPr>
          <w:rFonts w:ascii="Times New Roman" w:hAnsi="Times New Roman"/>
          <w:sz w:val="24"/>
          <w:szCs w:val="24"/>
        </w:rPr>
        <w:t xml:space="preserve"> modelo TIN de declividade </w:t>
      </w:r>
      <w:r w:rsidR="00A80B52" w:rsidRPr="007215C0">
        <w:rPr>
          <w:rFonts w:ascii="Times New Roman" w:hAnsi="Times New Roman"/>
          <w:sz w:val="24"/>
          <w:szCs w:val="24"/>
        </w:rPr>
        <w:t>gerado a partir do</w:t>
      </w:r>
      <w:r w:rsidR="00FF5167" w:rsidRPr="007215C0">
        <w:rPr>
          <w:rFonts w:ascii="Times New Roman" w:hAnsi="Times New Roman"/>
          <w:sz w:val="24"/>
          <w:szCs w:val="24"/>
        </w:rPr>
        <w:t xml:space="preserve"> </w:t>
      </w:r>
      <w:r w:rsidR="00FF5167" w:rsidRPr="007215C0">
        <w:rPr>
          <w:rFonts w:ascii="Times New Roman" w:hAnsi="Times New Roman"/>
          <w:i/>
          <w:sz w:val="24"/>
          <w:szCs w:val="24"/>
        </w:rPr>
        <w:t xml:space="preserve">software </w:t>
      </w:r>
      <w:r w:rsidR="00FF5167" w:rsidRPr="007215C0">
        <w:rPr>
          <w:rFonts w:ascii="Times New Roman" w:hAnsi="Times New Roman"/>
          <w:sz w:val="24"/>
          <w:szCs w:val="24"/>
        </w:rPr>
        <w:t>ArcGIS 10.5 e realiz</w:t>
      </w:r>
      <w:r w:rsidRPr="007215C0">
        <w:rPr>
          <w:rFonts w:ascii="Times New Roman" w:hAnsi="Times New Roman"/>
          <w:sz w:val="24"/>
          <w:szCs w:val="24"/>
        </w:rPr>
        <w:t>ou-se</w:t>
      </w:r>
      <w:r w:rsidR="00FF5167" w:rsidRPr="007215C0">
        <w:rPr>
          <w:rFonts w:ascii="Times New Roman" w:hAnsi="Times New Roman"/>
          <w:sz w:val="24"/>
          <w:szCs w:val="24"/>
        </w:rPr>
        <w:t xml:space="preserve"> as devidas correções por sobreposição de polígonos, seguindo o princípio analógico de </w:t>
      </w:r>
      <w:proofErr w:type="spellStart"/>
      <w:r w:rsidR="00FF5167" w:rsidRPr="007215C0">
        <w:rPr>
          <w:rFonts w:ascii="Times New Roman" w:hAnsi="Times New Roman"/>
          <w:sz w:val="24"/>
          <w:szCs w:val="24"/>
        </w:rPr>
        <w:t>De</w:t>
      </w:r>
      <w:proofErr w:type="spellEnd"/>
      <w:r w:rsidR="00FF5167" w:rsidRPr="007215C0">
        <w:rPr>
          <w:rFonts w:ascii="Times New Roman" w:hAnsi="Times New Roman"/>
          <w:sz w:val="24"/>
          <w:szCs w:val="24"/>
        </w:rPr>
        <w:t xml:space="preserve"> Biasi (1970 e 1992</w:t>
      </w:r>
      <w:r w:rsidR="001673DB">
        <w:rPr>
          <w:rFonts w:ascii="Times New Roman" w:hAnsi="Times New Roman"/>
          <w:sz w:val="24"/>
          <w:szCs w:val="24"/>
        </w:rPr>
        <w:t>)</w:t>
      </w:r>
      <w:r w:rsidR="003D225F">
        <w:rPr>
          <w:rFonts w:ascii="Times New Roman" w:hAnsi="Times New Roman"/>
          <w:sz w:val="24"/>
          <w:szCs w:val="24"/>
        </w:rPr>
        <w:t xml:space="preserve">. </w:t>
      </w:r>
      <w:r w:rsidR="003D0A30">
        <w:rPr>
          <w:rFonts w:ascii="Times New Roman" w:hAnsi="Times New Roman"/>
          <w:sz w:val="24"/>
          <w:szCs w:val="24"/>
        </w:rPr>
        <w:t xml:space="preserve">Assim, </w:t>
      </w:r>
      <w:r w:rsidR="003D225F">
        <w:rPr>
          <w:rFonts w:ascii="Times New Roman" w:hAnsi="Times New Roman"/>
          <w:sz w:val="24"/>
          <w:szCs w:val="24"/>
        </w:rPr>
        <w:t>foram utilizadas</w:t>
      </w:r>
      <w:r w:rsidR="00FF5167" w:rsidRPr="007215C0">
        <w:rPr>
          <w:rFonts w:ascii="Times New Roman" w:hAnsi="Times New Roman"/>
          <w:sz w:val="24"/>
          <w:szCs w:val="24"/>
        </w:rPr>
        <w:t xml:space="preserve"> ferramentas oferecidas pelo </w:t>
      </w:r>
      <w:r w:rsidR="00FF5167" w:rsidRPr="007215C0">
        <w:rPr>
          <w:rFonts w:ascii="Times New Roman" w:hAnsi="Times New Roman"/>
          <w:i/>
          <w:sz w:val="24"/>
          <w:szCs w:val="24"/>
        </w:rPr>
        <w:t>software</w:t>
      </w:r>
      <w:r w:rsidR="003D0A30">
        <w:rPr>
          <w:rFonts w:ascii="Times New Roman" w:hAnsi="Times New Roman"/>
          <w:sz w:val="24"/>
          <w:szCs w:val="24"/>
        </w:rPr>
        <w:t xml:space="preserve">, definindo os </w:t>
      </w:r>
      <w:r w:rsidR="00FF5167" w:rsidRPr="007215C0">
        <w:rPr>
          <w:rFonts w:ascii="Times New Roman" w:hAnsi="Times New Roman"/>
          <w:sz w:val="24"/>
          <w:szCs w:val="24"/>
        </w:rPr>
        <w:t xml:space="preserve">intervalos </w:t>
      </w:r>
      <w:r w:rsidR="00761CC5" w:rsidRPr="007215C0">
        <w:rPr>
          <w:rFonts w:ascii="Times New Roman" w:hAnsi="Times New Roman"/>
          <w:sz w:val="24"/>
          <w:szCs w:val="24"/>
        </w:rPr>
        <w:t xml:space="preserve">de cada </w:t>
      </w:r>
      <w:r w:rsidR="00FF5167" w:rsidRPr="007215C0">
        <w:rPr>
          <w:rFonts w:ascii="Times New Roman" w:hAnsi="Times New Roman"/>
          <w:sz w:val="24"/>
          <w:szCs w:val="24"/>
        </w:rPr>
        <w:t xml:space="preserve">classe e </w:t>
      </w:r>
      <w:r w:rsidR="003D0A30">
        <w:rPr>
          <w:rFonts w:ascii="Times New Roman" w:hAnsi="Times New Roman"/>
          <w:sz w:val="24"/>
          <w:szCs w:val="24"/>
        </w:rPr>
        <w:t>suas respectivas</w:t>
      </w:r>
      <w:r w:rsidR="003D0A30" w:rsidRPr="007215C0">
        <w:rPr>
          <w:rFonts w:ascii="Times New Roman" w:hAnsi="Times New Roman"/>
          <w:sz w:val="24"/>
          <w:szCs w:val="24"/>
        </w:rPr>
        <w:t xml:space="preserve"> </w:t>
      </w:r>
      <w:r w:rsidR="00FF5167" w:rsidRPr="007215C0">
        <w:rPr>
          <w:rFonts w:ascii="Times New Roman" w:hAnsi="Times New Roman"/>
          <w:sz w:val="24"/>
          <w:szCs w:val="24"/>
        </w:rPr>
        <w:t xml:space="preserve">cores, </w:t>
      </w:r>
      <w:r w:rsidR="003D0A30">
        <w:rPr>
          <w:rFonts w:ascii="Times New Roman" w:hAnsi="Times New Roman"/>
          <w:sz w:val="24"/>
          <w:szCs w:val="24"/>
        </w:rPr>
        <w:t>culminando na</w:t>
      </w:r>
      <w:r w:rsidR="00FF5167" w:rsidRPr="007215C0">
        <w:rPr>
          <w:rFonts w:ascii="Times New Roman" w:hAnsi="Times New Roman"/>
          <w:sz w:val="24"/>
          <w:szCs w:val="24"/>
        </w:rPr>
        <w:t xml:space="preserve"> obtenção da Carta de Declividade.</w:t>
      </w:r>
      <w:r w:rsidR="00761CC5" w:rsidRPr="007215C0">
        <w:rPr>
          <w:rFonts w:ascii="Times New Roman" w:hAnsi="Times New Roman"/>
          <w:sz w:val="24"/>
          <w:szCs w:val="24"/>
        </w:rPr>
        <w:t xml:space="preserve"> </w:t>
      </w:r>
      <w:r w:rsidR="00E429E1" w:rsidRPr="007215C0">
        <w:rPr>
          <w:rFonts w:ascii="Times New Roman" w:hAnsi="Times New Roman"/>
          <w:sz w:val="24"/>
          <w:szCs w:val="24"/>
        </w:rPr>
        <w:t xml:space="preserve">Os dados utilizados foram extraídos da Carta Topográfica do IBGE do ano de 2007, pertencente a folha Nova Ponte (MI-2489-2), em escala 1:50.000 e equidistância das curvas de 20 m. </w:t>
      </w:r>
      <w:r w:rsidR="00173223" w:rsidRPr="007215C0">
        <w:rPr>
          <w:rFonts w:ascii="Times New Roman" w:hAnsi="Times New Roman"/>
          <w:sz w:val="24"/>
          <w:szCs w:val="24"/>
        </w:rPr>
        <w:t xml:space="preserve">Para uma caracterização </w:t>
      </w:r>
      <w:proofErr w:type="spellStart"/>
      <w:r w:rsidR="00173223" w:rsidRPr="007215C0">
        <w:rPr>
          <w:rFonts w:ascii="Times New Roman" w:hAnsi="Times New Roman"/>
          <w:sz w:val="24"/>
          <w:szCs w:val="24"/>
        </w:rPr>
        <w:t>litopedológica</w:t>
      </w:r>
      <w:proofErr w:type="spellEnd"/>
      <w:r w:rsidR="00173223" w:rsidRPr="007215C0">
        <w:rPr>
          <w:rFonts w:ascii="Times New Roman" w:hAnsi="Times New Roman"/>
          <w:sz w:val="24"/>
          <w:szCs w:val="24"/>
        </w:rPr>
        <w:t xml:space="preserve">, </w:t>
      </w:r>
      <w:r w:rsidR="003D0A30">
        <w:rPr>
          <w:rFonts w:ascii="Times New Roman" w:hAnsi="Times New Roman"/>
          <w:sz w:val="24"/>
          <w:szCs w:val="24"/>
        </w:rPr>
        <w:t>utilizaram-se o</w:t>
      </w:r>
      <w:r w:rsidR="00173223" w:rsidRPr="007215C0">
        <w:rPr>
          <w:rFonts w:ascii="Times New Roman" w:hAnsi="Times New Roman"/>
          <w:sz w:val="24"/>
          <w:szCs w:val="24"/>
        </w:rPr>
        <w:t xml:space="preserve"> </w:t>
      </w:r>
      <w:r w:rsidR="00173223" w:rsidRPr="00D57F15">
        <w:rPr>
          <w:rFonts w:ascii="Times New Roman" w:hAnsi="Times New Roman"/>
          <w:sz w:val="24"/>
          <w:szCs w:val="24"/>
        </w:rPr>
        <w:t>Mapa Geológico da CODEMIG</w:t>
      </w:r>
      <w:r w:rsidR="00173223" w:rsidRPr="007215C0">
        <w:rPr>
          <w:rFonts w:ascii="Times New Roman" w:hAnsi="Times New Roman"/>
          <w:sz w:val="24"/>
          <w:szCs w:val="24"/>
        </w:rPr>
        <w:t xml:space="preserve"> (2017)</w:t>
      </w:r>
      <w:r w:rsidR="008550C2" w:rsidRPr="007215C0">
        <w:rPr>
          <w:rFonts w:ascii="Times New Roman" w:hAnsi="Times New Roman"/>
          <w:sz w:val="24"/>
          <w:szCs w:val="24"/>
        </w:rPr>
        <w:t xml:space="preserve"> e o </w:t>
      </w:r>
      <w:r w:rsidR="003D0A30">
        <w:rPr>
          <w:rFonts w:ascii="Times New Roman" w:hAnsi="Times New Roman"/>
          <w:sz w:val="24"/>
          <w:szCs w:val="24"/>
        </w:rPr>
        <w:t>Mapa</w:t>
      </w:r>
      <w:r w:rsidR="003D0A30" w:rsidRPr="007215C0">
        <w:rPr>
          <w:rFonts w:ascii="Times New Roman" w:hAnsi="Times New Roman"/>
          <w:sz w:val="24"/>
          <w:szCs w:val="24"/>
        </w:rPr>
        <w:t xml:space="preserve"> </w:t>
      </w:r>
      <w:r w:rsidR="008550C2" w:rsidRPr="007215C0">
        <w:rPr>
          <w:rFonts w:ascii="Times New Roman" w:hAnsi="Times New Roman"/>
          <w:sz w:val="24"/>
          <w:szCs w:val="24"/>
        </w:rPr>
        <w:t>de</w:t>
      </w:r>
      <w:r w:rsidR="003D0A30">
        <w:rPr>
          <w:rFonts w:ascii="Times New Roman" w:hAnsi="Times New Roman"/>
          <w:sz w:val="24"/>
          <w:szCs w:val="24"/>
        </w:rPr>
        <w:t xml:space="preserve"> Classes de Solos de</w:t>
      </w:r>
      <w:r w:rsidR="008550C2" w:rsidRPr="007215C0">
        <w:rPr>
          <w:rFonts w:ascii="Times New Roman" w:hAnsi="Times New Roman"/>
          <w:sz w:val="24"/>
          <w:szCs w:val="24"/>
        </w:rPr>
        <w:t xml:space="preserve"> </w:t>
      </w:r>
      <w:r w:rsidR="00D26F4B" w:rsidRPr="00D57F15">
        <w:rPr>
          <w:rFonts w:ascii="Times New Roman" w:hAnsi="Times New Roman"/>
          <w:sz w:val="24"/>
          <w:szCs w:val="24"/>
        </w:rPr>
        <w:t xml:space="preserve">Motta et.al. </w:t>
      </w:r>
      <w:r w:rsidR="00173223" w:rsidRPr="007215C0">
        <w:rPr>
          <w:rFonts w:ascii="Times New Roman" w:hAnsi="Times New Roman"/>
          <w:sz w:val="24"/>
          <w:szCs w:val="24"/>
        </w:rPr>
        <w:t>(</w:t>
      </w:r>
      <w:r w:rsidR="00D26F4B" w:rsidRPr="00D57F15">
        <w:rPr>
          <w:rFonts w:ascii="Times New Roman" w:hAnsi="Times New Roman"/>
          <w:sz w:val="24"/>
          <w:szCs w:val="24"/>
        </w:rPr>
        <w:t>2004</w:t>
      </w:r>
      <w:r w:rsidR="00173223" w:rsidRPr="007215C0">
        <w:rPr>
          <w:rFonts w:ascii="Times New Roman" w:hAnsi="Times New Roman"/>
          <w:sz w:val="24"/>
          <w:szCs w:val="24"/>
        </w:rPr>
        <w:t>)</w:t>
      </w:r>
      <w:r w:rsidR="008550C2" w:rsidRPr="007215C0">
        <w:rPr>
          <w:rFonts w:ascii="Times New Roman" w:hAnsi="Times New Roman"/>
          <w:sz w:val="24"/>
          <w:szCs w:val="24"/>
        </w:rPr>
        <w:t>,</w:t>
      </w:r>
      <w:r w:rsidR="00D26F4B" w:rsidRPr="00D57F15">
        <w:rPr>
          <w:rFonts w:ascii="Times New Roman" w:hAnsi="Times New Roman"/>
          <w:sz w:val="24"/>
          <w:szCs w:val="24"/>
        </w:rPr>
        <w:t xml:space="preserve"> assim como </w:t>
      </w:r>
      <w:r w:rsidR="00173223" w:rsidRPr="00D57F15">
        <w:rPr>
          <w:rFonts w:ascii="Times New Roman" w:hAnsi="Times New Roman"/>
          <w:sz w:val="24"/>
          <w:szCs w:val="24"/>
        </w:rPr>
        <w:t xml:space="preserve">trabalhos de campo para a verificação </w:t>
      </w:r>
      <w:r w:rsidR="00EB77B7" w:rsidRPr="00EB77B7">
        <w:rPr>
          <w:rFonts w:ascii="Times New Roman" w:hAnsi="Times New Roman"/>
          <w:i/>
          <w:sz w:val="24"/>
          <w:szCs w:val="24"/>
        </w:rPr>
        <w:t>in loco</w:t>
      </w:r>
      <w:r w:rsidR="00EB77B7">
        <w:rPr>
          <w:rFonts w:ascii="Times New Roman" w:hAnsi="Times New Roman"/>
          <w:sz w:val="24"/>
          <w:szCs w:val="24"/>
        </w:rPr>
        <w:t xml:space="preserve"> dessa</w:t>
      </w:r>
      <w:r w:rsidR="003D0A30">
        <w:rPr>
          <w:rFonts w:ascii="Times New Roman" w:hAnsi="Times New Roman"/>
          <w:sz w:val="24"/>
          <w:szCs w:val="24"/>
        </w:rPr>
        <w:t>s</w:t>
      </w:r>
      <w:r w:rsidR="00EB77B7">
        <w:rPr>
          <w:rFonts w:ascii="Times New Roman" w:hAnsi="Times New Roman"/>
          <w:sz w:val="24"/>
          <w:szCs w:val="24"/>
        </w:rPr>
        <w:t xml:space="preserve"> informações</w:t>
      </w:r>
      <w:r w:rsidR="00173223" w:rsidRPr="00D57F15">
        <w:rPr>
          <w:rFonts w:ascii="Times New Roman" w:hAnsi="Times New Roman"/>
          <w:sz w:val="24"/>
          <w:szCs w:val="24"/>
        </w:rPr>
        <w:t>.</w:t>
      </w:r>
    </w:p>
    <w:p w14:paraId="53D2405A" w14:textId="77777777" w:rsidR="00F039DB" w:rsidRPr="007215C0" w:rsidRDefault="00F039DB" w:rsidP="00761CC5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D90CE62" w14:textId="074A3F13" w:rsidR="008C6418" w:rsidRDefault="008C6418" w:rsidP="00D57F1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195F222" w14:textId="3A9ADD8B" w:rsidR="000A51C4" w:rsidRPr="007215C0" w:rsidRDefault="000A51C4" w:rsidP="00D57F15">
      <w:p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  <w:r w:rsidRPr="007215C0">
        <w:rPr>
          <w:rFonts w:ascii="Times New Roman" w:hAnsi="Times New Roman"/>
          <w:b/>
          <w:sz w:val="24"/>
          <w:szCs w:val="24"/>
        </w:rPr>
        <w:t>RESULTADOS E DISCUSSÃO</w:t>
      </w:r>
    </w:p>
    <w:p w14:paraId="50770001" w14:textId="77777777" w:rsidR="00FF5167" w:rsidRPr="007215C0" w:rsidRDefault="00FF5167" w:rsidP="00D57F15">
      <w:pPr>
        <w:spacing w:after="0" w:line="264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04817A9" w14:textId="1E8A651D" w:rsidR="00FF5167" w:rsidRPr="007215C0" w:rsidRDefault="00FF5167" w:rsidP="00D57F15">
      <w:pPr>
        <w:spacing w:after="0" w:line="264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bCs/>
          <w:sz w:val="24"/>
          <w:szCs w:val="24"/>
        </w:rPr>
        <w:t xml:space="preserve">A partir dos procedimentos propostos no </w:t>
      </w:r>
      <w:r w:rsidRPr="007215C0">
        <w:rPr>
          <w:rFonts w:ascii="Times New Roman" w:hAnsi="Times New Roman"/>
          <w:bCs/>
          <w:i/>
          <w:iCs/>
          <w:sz w:val="24"/>
          <w:szCs w:val="24"/>
        </w:rPr>
        <w:t>software</w:t>
      </w:r>
      <w:r w:rsidRPr="007215C0">
        <w:rPr>
          <w:rFonts w:ascii="Times New Roman" w:hAnsi="Times New Roman"/>
          <w:sz w:val="24"/>
          <w:szCs w:val="24"/>
        </w:rPr>
        <w:t xml:space="preserve"> ArcGIS foi possível elaborar a Carta de Declividade da bacia do Ribeirão do Brejão, como pode ser visto na </w:t>
      </w:r>
      <w:r w:rsidR="008C6418">
        <w:rPr>
          <w:rFonts w:ascii="Times New Roman" w:hAnsi="Times New Roman"/>
          <w:sz w:val="24"/>
          <w:szCs w:val="24"/>
        </w:rPr>
        <w:t>F</w:t>
      </w:r>
      <w:r w:rsidRPr="007215C0">
        <w:rPr>
          <w:rFonts w:ascii="Times New Roman" w:hAnsi="Times New Roman"/>
          <w:sz w:val="24"/>
          <w:szCs w:val="24"/>
        </w:rPr>
        <w:t xml:space="preserve">igura </w:t>
      </w:r>
      <w:r w:rsidR="004D1A9B" w:rsidRPr="007215C0">
        <w:rPr>
          <w:rFonts w:ascii="Times New Roman" w:hAnsi="Times New Roman"/>
          <w:sz w:val="24"/>
          <w:szCs w:val="24"/>
        </w:rPr>
        <w:t>1</w:t>
      </w:r>
      <w:r w:rsidRPr="007215C0">
        <w:rPr>
          <w:rFonts w:ascii="Times New Roman" w:hAnsi="Times New Roman"/>
          <w:sz w:val="24"/>
          <w:szCs w:val="24"/>
        </w:rPr>
        <w:t>.</w:t>
      </w:r>
    </w:p>
    <w:p w14:paraId="3566917B" w14:textId="78A2778D" w:rsidR="000A51C4" w:rsidRPr="007215C0" w:rsidRDefault="000A51C4" w:rsidP="008B5887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D57F15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2E27691D" wp14:editId="3B68ED6F">
            <wp:extent cx="5155852" cy="4066372"/>
            <wp:effectExtent l="19050" t="19050" r="26035" b="10795"/>
            <wp:docPr id="4" name="Imagem 4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ta_Declividade_Refinada_A3.jpg"/>
                    <pic:cNvPicPr/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43260" cy="41353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16006" w14:textId="1E7DF8B6" w:rsidR="00695A41" w:rsidRPr="007215C0" w:rsidRDefault="004D1A9B" w:rsidP="008B5887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>Figura 1. Carta de Declividade da bacia hidrográfica do Ribeirão do Brejão.</w:t>
      </w:r>
    </w:p>
    <w:p w14:paraId="61BB2958" w14:textId="77777777" w:rsidR="00AB11D0" w:rsidRPr="007215C0" w:rsidRDefault="00AB11D0" w:rsidP="008B5887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67C1C423" w14:textId="77777777" w:rsidR="00AA2408" w:rsidRDefault="00695A41" w:rsidP="008B5887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>A Alta Bacia apresenta declividades desde reduzidas (&lt;3%) à elevadas (entre 24 a 40%), porém há um predomínio de baixas declividades.</w:t>
      </w:r>
      <w:r w:rsidR="004D1A9B" w:rsidRPr="007215C0">
        <w:rPr>
          <w:rFonts w:ascii="Times New Roman" w:hAnsi="Times New Roman"/>
          <w:sz w:val="24"/>
          <w:szCs w:val="24"/>
        </w:rPr>
        <w:t xml:space="preserve"> </w:t>
      </w:r>
      <w:r w:rsidR="00A66171" w:rsidRPr="007215C0">
        <w:rPr>
          <w:rFonts w:ascii="Times New Roman" w:hAnsi="Times New Roman"/>
          <w:sz w:val="24"/>
          <w:szCs w:val="24"/>
        </w:rPr>
        <w:t>Caracteriza-se</w:t>
      </w:r>
      <w:r w:rsidR="004D1A9B" w:rsidRPr="007215C0">
        <w:rPr>
          <w:rFonts w:ascii="Times New Roman" w:hAnsi="Times New Roman"/>
          <w:sz w:val="24"/>
          <w:szCs w:val="24"/>
        </w:rPr>
        <w:t xml:space="preserve"> pelas Coberturas Detrítico-Lateríticas Coluvionares e pelos Latossolos Amarelos</w:t>
      </w:r>
      <w:r w:rsidR="004014FB" w:rsidRPr="007215C0">
        <w:rPr>
          <w:rFonts w:ascii="Times New Roman" w:hAnsi="Times New Roman"/>
          <w:sz w:val="24"/>
          <w:szCs w:val="24"/>
        </w:rPr>
        <w:t xml:space="preserve">, </w:t>
      </w:r>
      <w:r w:rsidR="00DC5497">
        <w:rPr>
          <w:rFonts w:ascii="Times New Roman" w:hAnsi="Times New Roman"/>
          <w:sz w:val="24"/>
          <w:szCs w:val="24"/>
        </w:rPr>
        <w:t>os quais são</w:t>
      </w:r>
      <w:r w:rsidR="004014FB" w:rsidRPr="007215C0">
        <w:rPr>
          <w:rFonts w:ascii="Times New Roman" w:hAnsi="Times New Roman"/>
          <w:sz w:val="24"/>
          <w:szCs w:val="24"/>
        </w:rPr>
        <w:t xml:space="preserve"> bem espessos e utilizados pela agricultura</w:t>
      </w:r>
      <w:r w:rsidR="004D1A9B" w:rsidRPr="007215C0">
        <w:rPr>
          <w:rFonts w:ascii="Times New Roman" w:hAnsi="Times New Roman"/>
          <w:sz w:val="24"/>
          <w:szCs w:val="24"/>
        </w:rPr>
        <w:t xml:space="preserve">. A </w:t>
      </w:r>
      <w:r w:rsidRPr="007215C0">
        <w:rPr>
          <w:rFonts w:ascii="Times New Roman" w:hAnsi="Times New Roman"/>
          <w:sz w:val="24"/>
          <w:szCs w:val="24"/>
        </w:rPr>
        <w:t>Média Bacia possui o predomínio de médias a reduzidas declividades (3 a 6%, 6 a 12% e 12 a 24%), representando um potencial morfogenético mais acentuado</w:t>
      </w:r>
      <w:r w:rsidR="00AE0AD3">
        <w:rPr>
          <w:rFonts w:ascii="Times New Roman" w:hAnsi="Times New Roman"/>
          <w:sz w:val="24"/>
          <w:szCs w:val="24"/>
        </w:rPr>
        <w:t xml:space="preserve"> em relação a Alta Bacia</w:t>
      </w:r>
      <w:r w:rsidR="004D1A9B" w:rsidRPr="007215C0">
        <w:rPr>
          <w:rFonts w:ascii="Times New Roman" w:hAnsi="Times New Roman"/>
          <w:sz w:val="24"/>
          <w:szCs w:val="24"/>
        </w:rPr>
        <w:t>,</w:t>
      </w:r>
      <w:r w:rsidR="00AE0AD3">
        <w:rPr>
          <w:rFonts w:ascii="Times New Roman" w:hAnsi="Times New Roman"/>
          <w:sz w:val="24"/>
          <w:szCs w:val="24"/>
        </w:rPr>
        <w:t xml:space="preserve"> porém</w:t>
      </w:r>
      <w:r w:rsidR="00DC5497">
        <w:rPr>
          <w:rFonts w:ascii="Times New Roman" w:hAnsi="Times New Roman"/>
          <w:sz w:val="24"/>
          <w:szCs w:val="24"/>
        </w:rPr>
        <w:t>,</w:t>
      </w:r>
      <w:r w:rsidR="00AE0AD3">
        <w:rPr>
          <w:rFonts w:ascii="Times New Roman" w:hAnsi="Times New Roman"/>
          <w:sz w:val="24"/>
          <w:szCs w:val="24"/>
        </w:rPr>
        <w:t xml:space="preserve"> </w:t>
      </w:r>
      <w:r w:rsidR="00AE0AD3" w:rsidRPr="007215C0">
        <w:rPr>
          <w:rFonts w:ascii="Times New Roman" w:hAnsi="Times New Roman"/>
          <w:sz w:val="24"/>
          <w:szCs w:val="24"/>
        </w:rPr>
        <w:t>com condições ainda suficientes para o manejo agrícola</w:t>
      </w:r>
      <w:r w:rsidR="00AE0AD3">
        <w:rPr>
          <w:rFonts w:ascii="Times New Roman" w:hAnsi="Times New Roman"/>
          <w:sz w:val="24"/>
          <w:szCs w:val="24"/>
        </w:rPr>
        <w:t>, dada a presença de Latossolos sobrepostos a</w:t>
      </w:r>
      <w:r w:rsidR="00AE0AD3" w:rsidRPr="007215C0">
        <w:rPr>
          <w:rFonts w:ascii="Times New Roman" w:hAnsi="Times New Roman"/>
          <w:sz w:val="24"/>
          <w:szCs w:val="24"/>
        </w:rPr>
        <w:t xml:space="preserve"> </w:t>
      </w:r>
      <w:r w:rsidR="00AE0AD3">
        <w:rPr>
          <w:rFonts w:ascii="Times New Roman" w:hAnsi="Times New Roman"/>
          <w:sz w:val="24"/>
          <w:szCs w:val="24"/>
        </w:rPr>
        <w:t xml:space="preserve">Formação Marília. </w:t>
      </w:r>
    </w:p>
    <w:p w14:paraId="350F1A93" w14:textId="166D097C" w:rsidR="005515E4" w:rsidRPr="008365D7" w:rsidRDefault="00695A41">
      <w:pPr>
        <w:spacing w:after="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 xml:space="preserve">Acerca da Baixa Bacia, tem-se </w:t>
      </w:r>
      <w:r w:rsidRPr="008365D7">
        <w:rPr>
          <w:rFonts w:ascii="Times New Roman" w:hAnsi="Times New Roman"/>
          <w:sz w:val="24"/>
          <w:szCs w:val="24"/>
        </w:rPr>
        <w:t>de médias a elevadas declividades (6 a 12%, 12 a 4%</w:t>
      </w:r>
      <w:r w:rsidR="00F77940" w:rsidRPr="008365D7">
        <w:rPr>
          <w:rFonts w:ascii="Times New Roman" w:hAnsi="Times New Roman"/>
          <w:sz w:val="24"/>
          <w:szCs w:val="24"/>
        </w:rPr>
        <w:t xml:space="preserve"> e 24 a 40%), representando assim uma maior potencialidade aos processos denudativos</w:t>
      </w:r>
      <w:r w:rsidR="00AA2408" w:rsidRPr="008365D7">
        <w:rPr>
          <w:rFonts w:ascii="Times New Roman" w:hAnsi="Times New Roman"/>
          <w:sz w:val="24"/>
          <w:szCs w:val="24"/>
        </w:rPr>
        <w:t>.</w:t>
      </w:r>
      <w:r w:rsidR="004D1A9B" w:rsidRPr="008365D7">
        <w:rPr>
          <w:rFonts w:ascii="Times New Roman" w:hAnsi="Times New Roman"/>
          <w:sz w:val="24"/>
          <w:szCs w:val="24"/>
        </w:rPr>
        <w:t xml:space="preserve"> Este setor está vinculado com os basaltos da F</w:t>
      </w:r>
      <w:r w:rsidR="00074E5B" w:rsidRPr="008365D7">
        <w:rPr>
          <w:rFonts w:ascii="Times New Roman" w:hAnsi="Times New Roman"/>
          <w:sz w:val="24"/>
          <w:szCs w:val="24"/>
        </w:rPr>
        <w:t>ormação</w:t>
      </w:r>
      <w:r w:rsidR="004D1A9B" w:rsidRPr="008365D7">
        <w:rPr>
          <w:rFonts w:ascii="Times New Roman" w:hAnsi="Times New Roman"/>
          <w:sz w:val="24"/>
          <w:szCs w:val="24"/>
        </w:rPr>
        <w:t xml:space="preserve"> Serra Geral e as classes de solos Latossolo Vermelho e Neossolo Litólico</w:t>
      </w:r>
      <w:r w:rsidR="004014FB" w:rsidRPr="008365D7">
        <w:rPr>
          <w:rFonts w:ascii="Times New Roman" w:hAnsi="Times New Roman"/>
          <w:sz w:val="24"/>
          <w:szCs w:val="24"/>
        </w:rPr>
        <w:t>.</w:t>
      </w:r>
      <w:r w:rsidR="00A66171" w:rsidRPr="008365D7">
        <w:rPr>
          <w:rFonts w:ascii="Times New Roman" w:hAnsi="Times New Roman"/>
          <w:sz w:val="24"/>
          <w:szCs w:val="24"/>
        </w:rPr>
        <w:t xml:space="preserve"> </w:t>
      </w:r>
      <w:r w:rsidR="00F77940" w:rsidRPr="008365D7">
        <w:rPr>
          <w:rFonts w:ascii="Times New Roman" w:hAnsi="Times New Roman"/>
          <w:sz w:val="24"/>
          <w:szCs w:val="24"/>
        </w:rPr>
        <w:t xml:space="preserve">Em campo, </w:t>
      </w:r>
      <w:r w:rsidR="00C83E77" w:rsidRPr="008365D7">
        <w:rPr>
          <w:rFonts w:ascii="Times New Roman" w:hAnsi="Times New Roman"/>
          <w:sz w:val="24"/>
          <w:szCs w:val="24"/>
        </w:rPr>
        <w:t>identificaram-se</w:t>
      </w:r>
      <w:r w:rsidR="00F77940" w:rsidRPr="008365D7">
        <w:rPr>
          <w:rFonts w:ascii="Times New Roman" w:hAnsi="Times New Roman"/>
          <w:sz w:val="24"/>
          <w:szCs w:val="24"/>
        </w:rPr>
        <w:t xml:space="preserve"> </w:t>
      </w:r>
      <w:r w:rsidR="00E76A03" w:rsidRPr="008365D7">
        <w:rPr>
          <w:rFonts w:ascii="Times New Roman" w:hAnsi="Times New Roman"/>
          <w:sz w:val="24"/>
          <w:szCs w:val="24"/>
        </w:rPr>
        <w:t xml:space="preserve">com bastante frequência </w:t>
      </w:r>
      <w:r w:rsidR="00F77940" w:rsidRPr="008365D7">
        <w:rPr>
          <w:rFonts w:ascii="Times New Roman" w:hAnsi="Times New Roman"/>
          <w:sz w:val="24"/>
          <w:szCs w:val="24"/>
        </w:rPr>
        <w:t xml:space="preserve">o uso de terraceamento agrícola </w:t>
      </w:r>
      <w:r w:rsidR="00A66171" w:rsidRPr="008365D7">
        <w:rPr>
          <w:rFonts w:ascii="Times New Roman" w:hAnsi="Times New Roman"/>
          <w:sz w:val="24"/>
          <w:szCs w:val="24"/>
        </w:rPr>
        <w:t xml:space="preserve">(Figura 2) </w:t>
      </w:r>
      <w:r w:rsidR="00A700E2" w:rsidRPr="008365D7">
        <w:rPr>
          <w:rFonts w:ascii="Times New Roman" w:hAnsi="Times New Roman"/>
          <w:sz w:val="24"/>
          <w:szCs w:val="24"/>
        </w:rPr>
        <w:t>e a exposição de blocos rochosos</w:t>
      </w:r>
      <w:r w:rsidR="00A66171" w:rsidRPr="008365D7">
        <w:rPr>
          <w:rFonts w:ascii="Times New Roman" w:hAnsi="Times New Roman"/>
          <w:sz w:val="24"/>
          <w:szCs w:val="24"/>
        </w:rPr>
        <w:t xml:space="preserve"> (Figura 3)</w:t>
      </w:r>
      <w:r w:rsidR="00F77940" w:rsidRPr="008365D7">
        <w:rPr>
          <w:rFonts w:ascii="Times New Roman" w:hAnsi="Times New Roman"/>
          <w:sz w:val="24"/>
          <w:szCs w:val="24"/>
        </w:rPr>
        <w:t xml:space="preserve">, sobretudo na Média e Baixa Bacia, </w:t>
      </w:r>
      <w:r w:rsidR="00AA2408" w:rsidRPr="008365D7">
        <w:rPr>
          <w:rFonts w:ascii="Times New Roman" w:hAnsi="Times New Roman"/>
          <w:sz w:val="24"/>
          <w:szCs w:val="24"/>
        </w:rPr>
        <w:t>respectivamente ocupadas</w:t>
      </w:r>
      <w:r w:rsidR="00C83E77" w:rsidRPr="008365D7">
        <w:rPr>
          <w:rFonts w:ascii="Times New Roman" w:hAnsi="Times New Roman"/>
          <w:sz w:val="24"/>
          <w:szCs w:val="24"/>
        </w:rPr>
        <w:t>,</w:t>
      </w:r>
      <w:r w:rsidR="00AA2408" w:rsidRPr="008365D7">
        <w:rPr>
          <w:rFonts w:ascii="Times New Roman" w:hAnsi="Times New Roman"/>
          <w:sz w:val="24"/>
          <w:szCs w:val="24"/>
        </w:rPr>
        <w:t xml:space="preserve"> por </w:t>
      </w:r>
      <w:r w:rsidR="00C83E77" w:rsidRPr="008365D7">
        <w:rPr>
          <w:rFonts w:ascii="Times New Roman" w:hAnsi="Times New Roman"/>
          <w:sz w:val="24"/>
          <w:szCs w:val="24"/>
        </w:rPr>
        <w:t>culturas de grãos</w:t>
      </w:r>
      <w:r w:rsidR="00AA2408" w:rsidRPr="008365D7">
        <w:rPr>
          <w:rFonts w:ascii="Times New Roman" w:hAnsi="Times New Roman"/>
          <w:sz w:val="24"/>
          <w:szCs w:val="24"/>
        </w:rPr>
        <w:t xml:space="preserve"> e pecuária</w:t>
      </w:r>
      <w:r w:rsidR="002260DC" w:rsidRPr="008365D7">
        <w:rPr>
          <w:rFonts w:ascii="Times New Roman" w:hAnsi="Times New Roman"/>
          <w:sz w:val="24"/>
          <w:szCs w:val="24"/>
        </w:rPr>
        <w:t xml:space="preserve">. </w:t>
      </w:r>
    </w:p>
    <w:p w14:paraId="591BBFC5" w14:textId="1F7B3FFD" w:rsidR="002260DC" w:rsidRPr="007215C0" w:rsidRDefault="002260DC" w:rsidP="008B5887">
      <w:pPr>
        <w:spacing w:after="0" w:line="276" w:lineRule="auto"/>
        <w:rPr>
          <w:rFonts w:ascii="Times New Roman" w:hAnsi="Times New Roman"/>
          <w:sz w:val="24"/>
          <w:szCs w:val="24"/>
        </w:rPr>
        <w:sectPr w:rsidR="002260DC" w:rsidRPr="007215C0" w:rsidSect="000A51C4">
          <w:headerReference w:type="default" r:id="rId8"/>
          <w:pgSz w:w="11906" w:h="16838"/>
          <w:pgMar w:top="1418" w:right="1418" w:bottom="1418" w:left="1985" w:header="709" w:footer="709" w:gutter="0"/>
          <w:cols w:space="708"/>
          <w:docGrid w:linePitch="360"/>
        </w:sectPr>
      </w:pPr>
    </w:p>
    <w:p w14:paraId="2B74FD2A" w14:textId="6F7B0FEC" w:rsidR="005515E4" w:rsidRPr="007215C0" w:rsidRDefault="00C01D7D" w:rsidP="006A3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F1EB4E9" wp14:editId="36150D94">
            <wp:extent cx="2472327" cy="1376680"/>
            <wp:effectExtent l="0" t="0" r="444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rraceamento.jpg"/>
                    <pic:cNvPicPr/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3597" cy="137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F0CEF" w14:textId="56B9D39B" w:rsidR="005515E4" w:rsidRPr="007215C0" w:rsidRDefault="005515E4" w:rsidP="006A3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>Figura 2. Terraceamento agrícola</w:t>
      </w:r>
      <w:r w:rsidR="00C01D7D">
        <w:rPr>
          <w:rFonts w:ascii="Times New Roman" w:hAnsi="Times New Roman"/>
          <w:sz w:val="24"/>
          <w:szCs w:val="24"/>
        </w:rPr>
        <w:t xml:space="preserve"> (linha pontilhada)</w:t>
      </w:r>
      <w:r w:rsidR="0036614A" w:rsidRPr="007215C0">
        <w:rPr>
          <w:rFonts w:ascii="Times New Roman" w:hAnsi="Times New Roman"/>
          <w:sz w:val="24"/>
          <w:szCs w:val="24"/>
        </w:rPr>
        <w:t xml:space="preserve"> no setor da Baixa Bacia</w:t>
      </w:r>
      <w:r w:rsidRPr="007215C0">
        <w:rPr>
          <w:rFonts w:ascii="Times New Roman" w:hAnsi="Times New Roman"/>
          <w:sz w:val="24"/>
          <w:szCs w:val="24"/>
        </w:rPr>
        <w:t>.</w:t>
      </w:r>
    </w:p>
    <w:p w14:paraId="3AE7FA78" w14:textId="1E9DE14D" w:rsidR="00DF71F6" w:rsidRPr="008365D7" w:rsidRDefault="00A700E2" w:rsidP="006A3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365D7">
        <w:rPr>
          <w:noProof/>
          <w:lang w:eastAsia="pt-BR"/>
        </w:rPr>
        <w:drawing>
          <wp:inline distT="0" distB="0" distL="0" distR="0" wp14:anchorId="2276B0E0" wp14:editId="2532674F">
            <wp:extent cx="2472867" cy="1376903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7192" cy="13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DBF50" w14:textId="54B8CD55" w:rsidR="00AD1C11" w:rsidRPr="008365D7" w:rsidRDefault="005515E4" w:rsidP="006A3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AD1C11" w:rsidRPr="008365D7" w:rsidSect="005515E4">
          <w:type w:val="continuous"/>
          <w:pgSz w:w="11906" w:h="16838"/>
          <w:pgMar w:top="1418" w:right="1418" w:bottom="1418" w:left="1985" w:header="709" w:footer="709" w:gutter="0"/>
          <w:cols w:num="2" w:space="708"/>
          <w:docGrid w:linePitch="360"/>
        </w:sectPr>
      </w:pPr>
      <w:r w:rsidRPr="008365D7">
        <w:rPr>
          <w:rFonts w:ascii="Times New Roman" w:hAnsi="Times New Roman"/>
          <w:sz w:val="24"/>
          <w:szCs w:val="24"/>
        </w:rPr>
        <w:t xml:space="preserve">Figura 3. </w:t>
      </w:r>
      <w:r w:rsidR="00A700E2" w:rsidRPr="008365D7">
        <w:rPr>
          <w:rFonts w:ascii="Times New Roman" w:hAnsi="Times New Roman"/>
          <w:sz w:val="24"/>
          <w:szCs w:val="24"/>
        </w:rPr>
        <w:t>Exposição de blocos rochosos na</w:t>
      </w:r>
      <w:r w:rsidR="0036614A" w:rsidRPr="008365D7">
        <w:rPr>
          <w:rFonts w:ascii="Times New Roman" w:hAnsi="Times New Roman"/>
          <w:sz w:val="24"/>
          <w:szCs w:val="24"/>
        </w:rPr>
        <w:t xml:space="preserve"> Baixa Bacia.</w:t>
      </w:r>
    </w:p>
    <w:p w14:paraId="70809ED0" w14:textId="5E0428A2" w:rsidR="000A51C4" w:rsidRPr="007215C0" w:rsidRDefault="000A51C4" w:rsidP="008B588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6097B4D4" w14:textId="77777777" w:rsidR="00980BD7" w:rsidRPr="007215C0" w:rsidRDefault="00980BD7" w:rsidP="008B5887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11598DDF" w14:textId="77777777" w:rsidR="000A51C4" w:rsidRPr="007215C0" w:rsidRDefault="000A51C4" w:rsidP="008B5887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215C0">
        <w:rPr>
          <w:rFonts w:ascii="Times New Roman" w:hAnsi="Times New Roman"/>
          <w:b/>
          <w:sz w:val="24"/>
          <w:szCs w:val="24"/>
        </w:rPr>
        <w:t>CONCLUSÕES</w:t>
      </w:r>
    </w:p>
    <w:p w14:paraId="33A464AD" w14:textId="77777777" w:rsidR="000A51C4" w:rsidRPr="007215C0" w:rsidRDefault="000A51C4" w:rsidP="00D57F15">
      <w:pPr>
        <w:spacing w:after="0" w:line="23" w:lineRule="atLeast"/>
        <w:jc w:val="both"/>
        <w:rPr>
          <w:rFonts w:ascii="Times New Roman" w:hAnsi="Times New Roman"/>
          <w:b/>
          <w:sz w:val="24"/>
          <w:szCs w:val="24"/>
        </w:rPr>
      </w:pPr>
    </w:p>
    <w:p w14:paraId="3E2053C7" w14:textId="5CB1BF14" w:rsidR="000A51C4" w:rsidRDefault="00695A41" w:rsidP="008611FB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 xml:space="preserve">A partir dos dados </w:t>
      </w:r>
      <w:r w:rsidR="005F5D84" w:rsidRPr="007215C0">
        <w:rPr>
          <w:rFonts w:ascii="Times New Roman" w:hAnsi="Times New Roman"/>
          <w:sz w:val="24"/>
          <w:szCs w:val="24"/>
        </w:rPr>
        <w:t xml:space="preserve">mencionados </w:t>
      </w:r>
      <w:r w:rsidRPr="007215C0">
        <w:rPr>
          <w:rFonts w:ascii="Times New Roman" w:hAnsi="Times New Roman"/>
          <w:sz w:val="24"/>
          <w:szCs w:val="24"/>
        </w:rPr>
        <w:t xml:space="preserve">foi possível identificar </w:t>
      </w:r>
      <w:r w:rsidR="00A4117F" w:rsidRPr="007215C0">
        <w:rPr>
          <w:rFonts w:ascii="Times New Roman" w:hAnsi="Times New Roman"/>
          <w:sz w:val="24"/>
          <w:szCs w:val="24"/>
        </w:rPr>
        <w:t xml:space="preserve">que </w:t>
      </w:r>
      <w:r w:rsidR="008F08EE" w:rsidRPr="007215C0">
        <w:rPr>
          <w:rFonts w:ascii="Times New Roman" w:hAnsi="Times New Roman"/>
          <w:sz w:val="24"/>
          <w:szCs w:val="24"/>
        </w:rPr>
        <w:t xml:space="preserve">há setores, como a Baixa e Media Bacia, </w:t>
      </w:r>
      <w:r w:rsidRPr="007215C0">
        <w:rPr>
          <w:rFonts w:ascii="Times New Roman" w:hAnsi="Times New Roman"/>
          <w:sz w:val="24"/>
          <w:szCs w:val="24"/>
        </w:rPr>
        <w:t>que necessita</w:t>
      </w:r>
      <w:r w:rsidR="008F08EE" w:rsidRPr="007215C0">
        <w:rPr>
          <w:rFonts w:ascii="Times New Roman" w:hAnsi="Times New Roman"/>
          <w:sz w:val="24"/>
          <w:szCs w:val="24"/>
        </w:rPr>
        <w:t>m</w:t>
      </w:r>
      <w:r w:rsidRPr="007215C0">
        <w:rPr>
          <w:rFonts w:ascii="Times New Roman" w:hAnsi="Times New Roman"/>
          <w:sz w:val="24"/>
          <w:szCs w:val="24"/>
        </w:rPr>
        <w:t xml:space="preserve"> de uma maior atenção quanto ao planejamento ambiental, sobretudo diante ao uso intensivo do solo e dos recursos hídricos destinados à agricultura</w:t>
      </w:r>
      <w:r w:rsidR="00C83E77">
        <w:rPr>
          <w:rFonts w:ascii="Times New Roman" w:hAnsi="Times New Roman"/>
          <w:sz w:val="24"/>
          <w:szCs w:val="24"/>
        </w:rPr>
        <w:t xml:space="preserve"> e pecuária</w:t>
      </w:r>
      <w:r w:rsidRPr="007215C0">
        <w:rPr>
          <w:rFonts w:ascii="Times New Roman" w:hAnsi="Times New Roman"/>
          <w:sz w:val="24"/>
          <w:szCs w:val="24"/>
        </w:rPr>
        <w:t xml:space="preserve">. As feições erosivas e as técnicas de contenção da erosão, como o terraceamento agrícola, </w:t>
      </w:r>
      <w:r w:rsidR="005F5D84" w:rsidRPr="007215C0">
        <w:rPr>
          <w:rFonts w:ascii="Times New Roman" w:hAnsi="Times New Roman"/>
          <w:sz w:val="24"/>
          <w:szCs w:val="24"/>
        </w:rPr>
        <w:t>apontam</w:t>
      </w:r>
      <w:r w:rsidRPr="007215C0">
        <w:rPr>
          <w:rFonts w:ascii="Times New Roman" w:hAnsi="Times New Roman"/>
          <w:sz w:val="24"/>
          <w:szCs w:val="24"/>
        </w:rPr>
        <w:t xml:space="preserve"> uma elevada vulnerabilidade </w:t>
      </w:r>
      <w:r w:rsidR="003316A4" w:rsidRPr="007215C0">
        <w:rPr>
          <w:rFonts w:ascii="Times New Roman" w:hAnsi="Times New Roman"/>
          <w:sz w:val="24"/>
          <w:szCs w:val="24"/>
        </w:rPr>
        <w:t xml:space="preserve">e </w:t>
      </w:r>
      <w:r w:rsidR="00A4117F" w:rsidRPr="007215C0">
        <w:rPr>
          <w:rFonts w:ascii="Times New Roman" w:hAnsi="Times New Roman"/>
          <w:sz w:val="24"/>
          <w:szCs w:val="24"/>
        </w:rPr>
        <w:t>um baixo investimento no controle</w:t>
      </w:r>
      <w:r w:rsidR="005F5D84" w:rsidRPr="007215C0">
        <w:rPr>
          <w:rFonts w:ascii="Times New Roman" w:hAnsi="Times New Roman"/>
          <w:sz w:val="24"/>
          <w:szCs w:val="24"/>
        </w:rPr>
        <w:t xml:space="preserve"> </w:t>
      </w:r>
      <w:r w:rsidR="00A4117F" w:rsidRPr="007215C0">
        <w:rPr>
          <w:rFonts w:ascii="Times New Roman" w:hAnsi="Times New Roman"/>
          <w:sz w:val="24"/>
          <w:szCs w:val="24"/>
        </w:rPr>
        <w:t xml:space="preserve">das erosões. </w:t>
      </w:r>
      <w:r w:rsidR="003316A4" w:rsidRPr="007215C0">
        <w:rPr>
          <w:rFonts w:ascii="Times New Roman" w:hAnsi="Times New Roman"/>
          <w:sz w:val="24"/>
          <w:szCs w:val="24"/>
        </w:rPr>
        <w:t xml:space="preserve">Assume-se que o </w:t>
      </w:r>
      <w:r w:rsidR="00A4117F" w:rsidRPr="007215C0">
        <w:rPr>
          <w:rFonts w:ascii="Times New Roman" w:hAnsi="Times New Roman"/>
          <w:sz w:val="24"/>
          <w:szCs w:val="24"/>
        </w:rPr>
        <w:t xml:space="preserve">Ribeirão do Brejão possui uma significativa fragilidade e que </w:t>
      </w:r>
      <w:r w:rsidR="008F08EE" w:rsidRPr="007215C0">
        <w:rPr>
          <w:rFonts w:ascii="Times New Roman" w:hAnsi="Times New Roman"/>
          <w:sz w:val="24"/>
          <w:szCs w:val="24"/>
        </w:rPr>
        <w:t xml:space="preserve">o </w:t>
      </w:r>
      <w:r w:rsidR="003316A4" w:rsidRPr="007215C0">
        <w:rPr>
          <w:rFonts w:ascii="Times New Roman" w:hAnsi="Times New Roman"/>
          <w:sz w:val="24"/>
          <w:szCs w:val="24"/>
        </w:rPr>
        <w:t>Zo</w:t>
      </w:r>
      <w:r w:rsidR="008F08EE" w:rsidRPr="007215C0">
        <w:rPr>
          <w:rFonts w:ascii="Times New Roman" w:hAnsi="Times New Roman"/>
          <w:sz w:val="24"/>
          <w:szCs w:val="24"/>
        </w:rPr>
        <w:t xml:space="preserve">neamento </w:t>
      </w:r>
      <w:r w:rsidR="003316A4" w:rsidRPr="007215C0">
        <w:rPr>
          <w:rFonts w:ascii="Times New Roman" w:hAnsi="Times New Roman"/>
          <w:sz w:val="24"/>
          <w:szCs w:val="24"/>
        </w:rPr>
        <w:t xml:space="preserve">Ambiental Produtivo </w:t>
      </w:r>
      <w:r w:rsidR="008F08EE" w:rsidRPr="007215C0">
        <w:rPr>
          <w:rFonts w:ascii="Times New Roman" w:hAnsi="Times New Roman"/>
          <w:sz w:val="24"/>
          <w:szCs w:val="24"/>
        </w:rPr>
        <w:t>pode</w:t>
      </w:r>
      <w:r w:rsidR="00C83E77">
        <w:rPr>
          <w:rFonts w:ascii="Times New Roman" w:hAnsi="Times New Roman"/>
          <w:sz w:val="24"/>
          <w:szCs w:val="24"/>
        </w:rPr>
        <w:t>rá</w:t>
      </w:r>
      <w:r w:rsidR="008F08EE" w:rsidRPr="007215C0">
        <w:rPr>
          <w:rFonts w:ascii="Times New Roman" w:hAnsi="Times New Roman"/>
          <w:sz w:val="24"/>
          <w:szCs w:val="24"/>
        </w:rPr>
        <w:t xml:space="preserve"> contribuir tanto na área de estudo como nas regiões próximas que contam com problemas bem semelhantes.</w:t>
      </w:r>
    </w:p>
    <w:p w14:paraId="032F6FD9" w14:textId="77777777" w:rsidR="00A47B59" w:rsidRPr="007215C0" w:rsidRDefault="00A47B59" w:rsidP="008611FB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1F59C0E" w14:textId="77777777" w:rsidR="00980BD7" w:rsidRPr="007215C0" w:rsidRDefault="00980BD7" w:rsidP="00D57F15">
      <w:pPr>
        <w:spacing w:after="0" w:line="22" w:lineRule="atLeast"/>
        <w:jc w:val="both"/>
        <w:rPr>
          <w:rFonts w:ascii="Times New Roman" w:hAnsi="Times New Roman"/>
          <w:sz w:val="24"/>
          <w:szCs w:val="24"/>
        </w:rPr>
      </w:pPr>
    </w:p>
    <w:p w14:paraId="62D68EBB" w14:textId="77777777" w:rsidR="000A51C4" w:rsidRPr="007215C0" w:rsidRDefault="000A51C4" w:rsidP="00B61425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7215C0">
        <w:rPr>
          <w:rFonts w:ascii="Times New Roman" w:hAnsi="Times New Roman"/>
          <w:b/>
          <w:sz w:val="24"/>
          <w:szCs w:val="24"/>
        </w:rPr>
        <w:t>REFERÊNCIAS</w:t>
      </w:r>
    </w:p>
    <w:p w14:paraId="5CE0E79D" w14:textId="77777777" w:rsidR="000A51C4" w:rsidRPr="007215C0" w:rsidRDefault="000A51C4" w:rsidP="00B61425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14:paraId="27493680" w14:textId="5901C16E" w:rsidR="00D97905" w:rsidRPr="007215C0" w:rsidRDefault="00D97905" w:rsidP="00BF660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>CODEMIG</w:t>
      </w:r>
      <w:r w:rsidR="005F4B34" w:rsidRPr="007215C0">
        <w:rPr>
          <w:rFonts w:ascii="Times New Roman" w:hAnsi="Times New Roman"/>
          <w:sz w:val="24"/>
          <w:szCs w:val="24"/>
        </w:rPr>
        <w:t xml:space="preserve">. </w:t>
      </w:r>
      <w:r w:rsidRPr="007215C0">
        <w:rPr>
          <w:rFonts w:ascii="Times New Roman" w:hAnsi="Times New Roman"/>
          <w:b/>
          <w:bCs/>
          <w:sz w:val="24"/>
          <w:szCs w:val="24"/>
        </w:rPr>
        <w:t xml:space="preserve">Carta Geológica: </w:t>
      </w:r>
      <w:r w:rsidRPr="007215C0">
        <w:rPr>
          <w:rFonts w:ascii="Times New Roman" w:hAnsi="Times New Roman"/>
          <w:sz w:val="24"/>
          <w:szCs w:val="24"/>
        </w:rPr>
        <w:t>Folha Nova Ponte (SF.23-Y-C-I), escala 1:100.000, 2017.</w:t>
      </w:r>
    </w:p>
    <w:p w14:paraId="7E06C05B" w14:textId="77777777" w:rsidR="005F4B34" w:rsidRPr="007215C0" w:rsidRDefault="005F4B34" w:rsidP="00BF660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 xml:space="preserve">DE BIASI, M. Cartas de Declividade: Confecção e Utilização. </w:t>
      </w:r>
      <w:r w:rsidRPr="007215C0">
        <w:rPr>
          <w:rFonts w:ascii="Times New Roman" w:hAnsi="Times New Roman"/>
          <w:b/>
          <w:sz w:val="24"/>
          <w:szCs w:val="24"/>
        </w:rPr>
        <w:t>Geomorfologia,</w:t>
      </w:r>
      <w:r w:rsidRPr="007215C0">
        <w:rPr>
          <w:rFonts w:ascii="Times New Roman" w:hAnsi="Times New Roman"/>
          <w:sz w:val="24"/>
          <w:szCs w:val="24"/>
        </w:rPr>
        <w:t xml:space="preserve"> São Paulo, n.21, p. 8-12, 1970.</w:t>
      </w:r>
    </w:p>
    <w:p w14:paraId="640E521A" w14:textId="77777777" w:rsidR="005F4B34" w:rsidRPr="007215C0" w:rsidRDefault="005F4B34" w:rsidP="00BF660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 xml:space="preserve">DE BIASI, M. A Carta Clinográfica: Os Métodos de Representação e sua Confecção. </w:t>
      </w:r>
      <w:r w:rsidRPr="007215C0">
        <w:rPr>
          <w:rFonts w:ascii="Times New Roman" w:hAnsi="Times New Roman"/>
          <w:b/>
          <w:bCs/>
          <w:sz w:val="24"/>
          <w:szCs w:val="24"/>
        </w:rPr>
        <w:t>Revista do Departamento de Geografia</w:t>
      </w:r>
      <w:r w:rsidRPr="007215C0">
        <w:rPr>
          <w:rFonts w:ascii="Times New Roman" w:hAnsi="Times New Roman"/>
          <w:sz w:val="24"/>
          <w:szCs w:val="24"/>
        </w:rPr>
        <w:t>, São Paulo, n.6, p. 45-60, 1992.</w:t>
      </w:r>
    </w:p>
    <w:p w14:paraId="5251771E" w14:textId="3E7CB5D1" w:rsidR="005F4B34" w:rsidRPr="007215C0" w:rsidRDefault="005F4B34" w:rsidP="00BF6609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</w:rPr>
        <w:t xml:space="preserve">MINAS GERAIS. </w:t>
      </w:r>
      <w:r w:rsidRPr="00D57F15">
        <w:rPr>
          <w:rFonts w:ascii="Times New Roman" w:hAnsi="Times New Roman"/>
          <w:b/>
          <w:bCs/>
          <w:sz w:val="24"/>
          <w:szCs w:val="24"/>
        </w:rPr>
        <w:t>Decreto Estadual nº 46650 de 19 de novembro de 2014</w:t>
      </w:r>
      <w:r w:rsidRPr="007215C0">
        <w:rPr>
          <w:rFonts w:ascii="Times New Roman" w:hAnsi="Times New Roman"/>
          <w:sz w:val="24"/>
          <w:szCs w:val="24"/>
        </w:rPr>
        <w:t>. Aprova a Metodologia Mineira de Caracterização Socioeconômica e Ambiental de Sub-bacias Hidrográficas, denominada Zoneamento Ambiental Produtivo – ZAP – e dá outras providências.</w:t>
      </w:r>
    </w:p>
    <w:p w14:paraId="777A7954" w14:textId="77777777" w:rsidR="005F4B34" w:rsidRPr="007215C0" w:rsidRDefault="005F4B34" w:rsidP="00BF660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B61425">
        <w:rPr>
          <w:rFonts w:ascii="Times New Roman" w:hAnsi="Times New Roman"/>
          <w:sz w:val="24"/>
          <w:szCs w:val="24"/>
          <w:lang w:val="fr-FR"/>
        </w:rPr>
        <w:t xml:space="preserve">MOTTA, P. E. et al. </w:t>
      </w:r>
      <w:r w:rsidRPr="007215C0">
        <w:rPr>
          <w:rFonts w:ascii="Times New Roman" w:hAnsi="Times New Roman"/>
          <w:b/>
          <w:bCs/>
          <w:sz w:val="24"/>
          <w:szCs w:val="24"/>
        </w:rPr>
        <w:t>Levantamento de reconhecimento de média intensidade dos solos da região do Alto Paranaíba, Minas Gerais</w:t>
      </w:r>
      <w:r w:rsidRPr="007215C0">
        <w:rPr>
          <w:rFonts w:ascii="Times New Roman" w:hAnsi="Times New Roman"/>
          <w:sz w:val="24"/>
          <w:szCs w:val="24"/>
        </w:rPr>
        <w:t>. Rio de Janeiro:</w:t>
      </w:r>
      <w:r w:rsidRPr="007215C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215C0">
        <w:rPr>
          <w:rFonts w:ascii="Times New Roman" w:hAnsi="Times New Roman"/>
          <w:sz w:val="24"/>
          <w:szCs w:val="24"/>
        </w:rPr>
        <w:t>Embrapa Solos, 2004.</w:t>
      </w:r>
    </w:p>
    <w:p w14:paraId="092795C6" w14:textId="055CBA12" w:rsidR="00EB2D93" w:rsidRPr="007215C0" w:rsidRDefault="00CD00BD" w:rsidP="00BF660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7215C0">
        <w:rPr>
          <w:rFonts w:ascii="Times New Roman" w:hAnsi="Times New Roman"/>
          <w:sz w:val="24"/>
          <w:szCs w:val="24"/>
          <w:shd w:val="clear" w:color="auto" w:fill="FFFFFF"/>
        </w:rPr>
        <w:t>SILVA, B.F.; </w:t>
      </w:r>
      <w:r w:rsidRPr="007215C0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SILVEIRA, A</w:t>
      </w:r>
      <w:r w:rsidR="00E065E8" w:rsidRPr="007215C0">
        <w:rPr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7215C0">
        <w:rPr>
          <w:rFonts w:ascii="Times New Roman" w:hAnsi="Times New Roman"/>
          <w:sz w:val="24"/>
          <w:szCs w:val="24"/>
          <w:shd w:val="clear" w:color="auto" w:fill="FFFFFF"/>
        </w:rPr>
        <w:t xml:space="preserve"> Cartografia Morfométrica Aplicada à Bacia Hidrográfica do Ribeirão do Brejão: Contribuição ao Estudo dos Processos Morfodinâmicos. In: </w:t>
      </w:r>
      <w:r w:rsidR="00F3146F" w:rsidRPr="00D57F15">
        <w:rPr>
          <w:rFonts w:ascii="Times New Roman" w:hAnsi="Times New Roman"/>
          <w:b/>
          <w:sz w:val="24"/>
          <w:szCs w:val="24"/>
          <w:shd w:val="clear" w:color="auto" w:fill="FFFFFF"/>
        </w:rPr>
        <w:t>Anais</w:t>
      </w:r>
      <w:r w:rsidR="00F3146F" w:rsidRPr="007215C0">
        <w:rPr>
          <w:rFonts w:ascii="Times New Roman" w:hAnsi="Times New Roman"/>
          <w:sz w:val="24"/>
          <w:szCs w:val="24"/>
          <w:shd w:val="clear" w:color="auto" w:fill="FFFFFF"/>
        </w:rPr>
        <w:t xml:space="preserve"> do </w:t>
      </w:r>
      <w:r w:rsidRPr="007215C0">
        <w:rPr>
          <w:rFonts w:ascii="Times New Roman" w:hAnsi="Times New Roman"/>
          <w:sz w:val="24"/>
          <w:szCs w:val="24"/>
          <w:shd w:val="clear" w:color="auto" w:fill="FFFFFF"/>
        </w:rPr>
        <w:t xml:space="preserve">16° Congresso Brasileiro de Geologia de Engenharia e Ambiental, 2018, São Paulo (SP). Anais do </w:t>
      </w:r>
      <w:r w:rsidR="009A584C" w:rsidRPr="007215C0">
        <w:rPr>
          <w:rFonts w:ascii="Times New Roman" w:hAnsi="Times New Roman"/>
          <w:sz w:val="24"/>
          <w:szCs w:val="24"/>
          <w:shd w:val="clear" w:color="auto" w:fill="FFFFFF"/>
        </w:rPr>
        <w:t>C</w:t>
      </w:r>
      <w:r w:rsidRPr="007215C0">
        <w:rPr>
          <w:rFonts w:ascii="Times New Roman" w:hAnsi="Times New Roman"/>
          <w:sz w:val="24"/>
          <w:szCs w:val="24"/>
          <w:shd w:val="clear" w:color="auto" w:fill="FFFFFF"/>
        </w:rPr>
        <w:t>ongress</w:t>
      </w:r>
      <w:r w:rsidR="009A584C" w:rsidRPr="007215C0">
        <w:rPr>
          <w:rFonts w:ascii="Times New Roman" w:hAnsi="Times New Roman"/>
          <w:sz w:val="24"/>
          <w:szCs w:val="24"/>
          <w:shd w:val="clear" w:color="auto" w:fill="FFFFFF"/>
        </w:rPr>
        <w:t>o.</w:t>
      </w:r>
      <w:r w:rsidRPr="007215C0">
        <w:rPr>
          <w:rFonts w:ascii="Times New Roman" w:hAnsi="Times New Roman"/>
          <w:sz w:val="24"/>
          <w:szCs w:val="24"/>
          <w:shd w:val="clear" w:color="auto" w:fill="FFFFFF"/>
        </w:rPr>
        <w:t xml:space="preserve"> p. 1-10</w:t>
      </w:r>
      <w:r w:rsidR="00964C4B" w:rsidRPr="007215C0">
        <w:rPr>
          <w:rFonts w:ascii="Times New Roman" w:hAnsi="Times New Roman"/>
          <w:sz w:val="24"/>
          <w:szCs w:val="24"/>
        </w:rPr>
        <w:t>.</w:t>
      </w:r>
    </w:p>
    <w:sectPr w:rsidR="00EB2D93" w:rsidRPr="007215C0" w:rsidSect="005515E4">
      <w:type w:val="continuous"/>
      <w:pgSz w:w="11906" w:h="16838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AF540" w14:textId="77777777" w:rsidR="001E088C" w:rsidRDefault="001E088C" w:rsidP="000A51C4">
      <w:pPr>
        <w:spacing w:after="0" w:line="240" w:lineRule="auto"/>
      </w:pPr>
      <w:r>
        <w:separator/>
      </w:r>
    </w:p>
  </w:endnote>
  <w:endnote w:type="continuationSeparator" w:id="0">
    <w:p w14:paraId="105D6476" w14:textId="77777777" w:rsidR="001E088C" w:rsidRDefault="001E088C" w:rsidP="000A5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F1E19" w14:textId="77777777" w:rsidR="001E088C" w:rsidRDefault="001E088C" w:rsidP="000A51C4">
      <w:pPr>
        <w:spacing w:after="0" w:line="240" w:lineRule="auto"/>
      </w:pPr>
      <w:r>
        <w:separator/>
      </w:r>
    </w:p>
  </w:footnote>
  <w:footnote w:type="continuationSeparator" w:id="0">
    <w:p w14:paraId="37CD6024" w14:textId="77777777" w:rsidR="001E088C" w:rsidRDefault="001E088C" w:rsidP="000A51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4E02D" w14:textId="77777777" w:rsidR="002B7B7D" w:rsidRDefault="002B7B7D">
    <w:pPr>
      <w:pStyle w:val="Cabealho"/>
    </w:pPr>
    <w:r>
      <w:rPr>
        <w:noProof/>
        <w:lang w:eastAsia="pt-BR"/>
      </w:rPr>
      <w:drawing>
        <wp:inline distT="0" distB="0" distL="0" distR="0" wp14:anchorId="31E8A2B1" wp14:editId="04FE14A5">
          <wp:extent cx="5385733" cy="1358265"/>
          <wp:effectExtent l="0" t="0" r="5715" b="0"/>
          <wp:docPr id="3" name="Imagem 3" descr="WhatsApp Image 2019-06-28 a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hatsApp Image 2019-06-28 at 1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77" b="8691"/>
                  <a:stretch/>
                </pic:blipFill>
                <pic:spPr bwMode="auto">
                  <a:xfrm>
                    <a:off x="0" y="0"/>
                    <a:ext cx="5394781" cy="13605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1C4"/>
    <w:rsid w:val="00000BA7"/>
    <w:rsid w:val="000234B8"/>
    <w:rsid w:val="00063A9A"/>
    <w:rsid w:val="00074E5B"/>
    <w:rsid w:val="00095338"/>
    <w:rsid w:val="000A51C4"/>
    <w:rsid w:val="000A5B82"/>
    <w:rsid w:val="000A6AD8"/>
    <w:rsid w:val="000C24BA"/>
    <w:rsid w:val="00100595"/>
    <w:rsid w:val="0010305A"/>
    <w:rsid w:val="00117D71"/>
    <w:rsid w:val="00121EDC"/>
    <w:rsid w:val="00163C04"/>
    <w:rsid w:val="001673DB"/>
    <w:rsid w:val="001721EE"/>
    <w:rsid w:val="00173223"/>
    <w:rsid w:val="001A0FAE"/>
    <w:rsid w:val="001D6C28"/>
    <w:rsid w:val="001E088C"/>
    <w:rsid w:val="001F2D95"/>
    <w:rsid w:val="001F553D"/>
    <w:rsid w:val="002260DC"/>
    <w:rsid w:val="00231474"/>
    <w:rsid w:val="00231A93"/>
    <w:rsid w:val="002537F8"/>
    <w:rsid w:val="00254A27"/>
    <w:rsid w:val="00264ABF"/>
    <w:rsid w:val="00275A88"/>
    <w:rsid w:val="00284E98"/>
    <w:rsid w:val="002934FF"/>
    <w:rsid w:val="00296569"/>
    <w:rsid w:val="002B22CC"/>
    <w:rsid w:val="002B7B7D"/>
    <w:rsid w:val="002C4D60"/>
    <w:rsid w:val="002D1011"/>
    <w:rsid w:val="002E1224"/>
    <w:rsid w:val="003316A4"/>
    <w:rsid w:val="0034183A"/>
    <w:rsid w:val="00354D92"/>
    <w:rsid w:val="00357CCD"/>
    <w:rsid w:val="0036614A"/>
    <w:rsid w:val="00377D54"/>
    <w:rsid w:val="003A5949"/>
    <w:rsid w:val="003D0A30"/>
    <w:rsid w:val="003D225F"/>
    <w:rsid w:val="003F56B6"/>
    <w:rsid w:val="004014FB"/>
    <w:rsid w:val="004D1A9B"/>
    <w:rsid w:val="005103E7"/>
    <w:rsid w:val="00513C8B"/>
    <w:rsid w:val="005515E4"/>
    <w:rsid w:val="005647D4"/>
    <w:rsid w:val="00591E98"/>
    <w:rsid w:val="00594834"/>
    <w:rsid w:val="005F4B34"/>
    <w:rsid w:val="005F5D84"/>
    <w:rsid w:val="00614B34"/>
    <w:rsid w:val="0062151A"/>
    <w:rsid w:val="00635CF2"/>
    <w:rsid w:val="006513BF"/>
    <w:rsid w:val="0066620C"/>
    <w:rsid w:val="00672006"/>
    <w:rsid w:val="00674987"/>
    <w:rsid w:val="00695A41"/>
    <w:rsid w:val="006A35FD"/>
    <w:rsid w:val="006C4E45"/>
    <w:rsid w:val="006D368A"/>
    <w:rsid w:val="006D4F97"/>
    <w:rsid w:val="006F5E1A"/>
    <w:rsid w:val="007215C0"/>
    <w:rsid w:val="00761CC5"/>
    <w:rsid w:val="00795D56"/>
    <w:rsid w:val="0081630C"/>
    <w:rsid w:val="008242A9"/>
    <w:rsid w:val="008365D7"/>
    <w:rsid w:val="008550C2"/>
    <w:rsid w:val="008611FB"/>
    <w:rsid w:val="008B49A7"/>
    <w:rsid w:val="008B5887"/>
    <w:rsid w:val="008C6418"/>
    <w:rsid w:val="008F08EE"/>
    <w:rsid w:val="0092192F"/>
    <w:rsid w:val="009308D6"/>
    <w:rsid w:val="009527DF"/>
    <w:rsid w:val="00964C4B"/>
    <w:rsid w:val="00980BD7"/>
    <w:rsid w:val="009A584C"/>
    <w:rsid w:val="009B55DF"/>
    <w:rsid w:val="009F60AC"/>
    <w:rsid w:val="00A3427A"/>
    <w:rsid w:val="00A4117F"/>
    <w:rsid w:val="00A47B59"/>
    <w:rsid w:val="00A54C47"/>
    <w:rsid w:val="00A66171"/>
    <w:rsid w:val="00A700E2"/>
    <w:rsid w:val="00A80B52"/>
    <w:rsid w:val="00AA2408"/>
    <w:rsid w:val="00AB11D0"/>
    <w:rsid w:val="00AD1C11"/>
    <w:rsid w:val="00AE0AD3"/>
    <w:rsid w:val="00AF4885"/>
    <w:rsid w:val="00B61425"/>
    <w:rsid w:val="00B90646"/>
    <w:rsid w:val="00BB16B0"/>
    <w:rsid w:val="00BD6B99"/>
    <w:rsid w:val="00BE3460"/>
    <w:rsid w:val="00BE4EE1"/>
    <w:rsid w:val="00BF6609"/>
    <w:rsid w:val="00C01D7D"/>
    <w:rsid w:val="00C120BD"/>
    <w:rsid w:val="00C329F8"/>
    <w:rsid w:val="00C4173D"/>
    <w:rsid w:val="00C65977"/>
    <w:rsid w:val="00C777D6"/>
    <w:rsid w:val="00C83E77"/>
    <w:rsid w:val="00CB7903"/>
    <w:rsid w:val="00CC08A5"/>
    <w:rsid w:val="00CC1333"/>
    <w:rsid w:val="00CC75F0"/>
    <w:rsid w:val="00CD00BD"/>
    <w:rsid w:val="00D26F4B"/>
    <w:rsid w:val="00D57F15"/>
    <w:rsid w:val="00D910F9"/>
    <w:rsid w:val="00D97905"/>
    <w:rsid w:val="00DA42A8"/>
    <w:rsid w:val="00DC5497"/>
    <w:rsid w:val="00DE2EE0"/>
    <w:rsid w:val="00DF71F6"/>
    <w:rsid w:val="00E065E8"/>
    <w:rsid w:val="00E429E1"/>
    <w:rsid w:val="00E76A03"/>
    <w:rsid w:val="00E76B9E"/>
    <w:rsid w:val="00EB2D93"/>
    <w:rsid w:val="00EB77B7"/>
    <w:rsid w:val="00EE053D"/>
    <w:rsid w:val="00EF2B7A"/>
    <w:rsid w:val="00F039DB"/>
    <w:rsid w:val="00F3146F"/>
    <w:rsid w:val="00F56599"/>
    <w:rsid w:val="00F77940"/>
    <w:rsid w:val="00F87657"/>
    <w:rsid w:val="00FD23FA"/>
    <w:rsid w:val="00FF2F90"/>
    <w:rsid w:val="00FF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3FCAB5"/>
  <w14:defaultImageDpi w14:val="32767"/>
  <w15:docId w15:val="{A252723B-95B1-43CF-A47D-9BAABBBA6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A51C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A51C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0A51C4"/>
  </w:style>
  <w:style w:type="paragraph" w:styleId="Rodap">
    <w:name w:val="footer"/>
    <w:basedOn w:val="Normal"/>
    <w:link w:val="RodapChar"/>
    <w:uiPriority w:val="99"/>
    <w:unhideWhenUsed/>
    <w:rsid w:val="000A51C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0A51C4"/>
  </w:style>
  <w:style w:type="paragraph" w:styleId="PargrafodaLista">
    <w:name w:val="List Paragraph"/>
    <w:basedOn w:val="Normal"/>
    <w:uiPriority w:val="34"/>
    <w:qFormat/>
    <w:rsid w:val="00FF5167"/>
    <w:pPr>
      <w:ind w:left="720"/>
      <w:contextualSpacing/>
    </w:pPr>
    <w:rPr>
      <w:rFonts w:ascii="Arial" w:eastAsiaTheme="minorHAnsi" w:hAnsi="Arial" w:cstheme="minorBidi"/>
    </w:rPr>
  </w:style>
  <w:style w:type="character" w:styleId="Hyperlink">
    <w:name w:val="Hyperlink"/>
    <w:basedOn w:val="Fontepargpadro"/>
    <w:uiPriority w:val="99"/>
    <w:unhideWhenUsed/>
    <w:rsid w:val="005103E7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2E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EE0"/>
    <w:rPr>
      <w:rFonts w:ascii="Segoe UI" w:eastAsia="Calibr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DE2E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E2EE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E2EE0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E2E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E2EE0"/>
    <w:rPr>
      <w:rFonts w:ascii="Calibri" w:eastAsia="Calibri" w:hAnsi="Calibri" w:cs="Times New Roman"/>
      <w:b/>
      <w:bCs/>
      <w:sz w:val="20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17D71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2B7B7D"/>
    <w:pPr>
      <w:spacing w:after="0" w:line="240" w:lineRule="auto"/>
    </w:pPr>
    <w:rPr>
      <w:rFonts w:ascii="Calibri" w:eastAsia="Calibri" w:hAnsi="Calibri" w:cs="Times New Roman"/>
    </w:rPr>
  </w:style>
  <w:style w:type="paragraph" w:styleId="Reviso">
    <w:name w:val="Revision"/>
    <w:hidden/>
    <w:uiPriority w:val="99"/>
    <w:semiHidden/>
    <w:rsid w:val="008365D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72E62-51AC-40B7-9201-E2EC6828F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Ferreira da Silva</dc:creator>
  <cp:lastModifiedBy>Bruno Ferreira da Silva</cp:lastModifiedBy>
  <cp:revision>2</cp:revision>
  <cp:lastPrinted>2019-10-07T17:05:00Z</cp:lastPrinted>
  <dcterms:created xsi:type="dcterms:W3CDTF">2019-10-17T18:50:00Z</dcterms:created>
  <dcterms:modified xsi:type="dcterms:W3CDTF">2019-10-17T18:50:00Z</dcterms:modified>
</cp:coreProperties>
</file>