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B9" w:rsidRDefault="001360B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B9" w:rsidRDefault="00555D3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QUALIDADE HIGIÊNICO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SANITÁRIA DO COMÉRCIO F</w:t>
      </w:r>
      <w:r w:rsidR="00AA30ED">
        <w:rPr>
          <w:rFonts w:ascii="Times New Roman" w:eastAsia="Times New Roman" w:hAnsi="Times New Roman" w:cs="Times New Roman"/>
          <w:b/>
          <w:sz w:val="28"/>
          <w:szCs w:val="28"/>
        </w:rPr>
        <w:t xml:space="preserve">IXO E AMBULANTE DE TAPIOCAS EM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FORTALEZA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-CE.</w:t>
      </w:r>
    </w:p>
    <w:p w:rsidR="001360B9" w:rsidRDefault="001360B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A30ED" w:rsidRDefault="00AA30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Lia Beatriz Marques Damasceno de Moraes</w:t>
      </w:r>
    </w:p>
    <w:p w:rsidR="00AA30ED" w:rsidRDefault="00AA30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Rayanne Magalhães Aguiar </w:t>
      </w:r>
    </w:p>
    <w:p w:rsidR="00AA30ED" w:rsidRDefault="00AA30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cs="Times New Roman"/>
          <w:b/>
          <w:color w:val="000000"/>
        </w:rPr>
      </w:pPr>
      <w:r w:rsidRPr="00AA30ED">
        <w:rPr>
          <w:rFonts w:ascii="Times New Roman" w:hAnsi="Times New Roman" w:cs="Times New Roman"/>
          <w:b/>
          <w:color w:val="000000"/>
        </w:rPr>
        <w:t>Felipe Rodrigues Magalhães</w:t>
      </w:r>
    </w:p>
    <w:p w:rsidR="00AA30ED" w:rsidRDefault="00AA30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A30ED" w:rsidRPr="00C469C4" w:rsidRDefault="00AA30ED" w:rsidP="00AA30ED">
      <w:pPr>
        <w:pStyle w:val="Heading1"/>
        <w:spacing w:line="247" w:lineRule="auto"/>
        <w:ind w:left="0" w:right="-1" w:hanging="2"/>
        <w:jc w:val="right"/>
        <w:rPr>
          <w:b w:val="0"/>
          <w:sz w:val="22"/>
          <w:szCs w:val="22"/>
        </w:rPr>
      </w:pPr>
      <w:r w:rsidRPr="00C469C4">
        <w:rPr>
          <w:b w:val="0"/>
          <w:sz w:val="22"/>
          <w:szCs w:val="22"/>
        </w:rPr>
        <w:t>Centro Universitário Fametro – Unifametro</w:t>
      </w:r>
    </w:p>
    <w:p w:rsidR="00AA30ED" w:rsidRDefault="00AA30ED" w:rsidP="00AA30ED">
      <w:pPr>
        <w:pStyle w:val="Heading1"/>
        <w:spacing w:line="247" w:lineRule="auto"/>
        <w:ind w:left="0" w:right="-1" w:hanging="2"/>
        <w:jc w:val="right"/>
        <w:rPr>
          <w:b w:val="0"/>
          <w:sz w:val="22"/>
          <w:szCs w:val="22"/>
        </w:rPr>
      </w:pPr>
      <w:r w:rsidRPr="00C469C4">
        <w:rPr>
          <w:b w:val="0"/>
          <w:sz w:val="22"/>
          <w:szCs w:val="22"/>
        </w:rPr>
        <w:t>Email: moraeslia.9@gmail.com</w:t>
      </w:r>
    </w:p>
    <w:p w:rsidR="00AA30ED" w:rsidRPr="00AA30ED" w:rsidRDefault="00AA30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1360B9" w:rsidRDefault="00555D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da Sessão Temática: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2A04">
        <w:rPr>
          <w:rFonts w:ascii="Times New Roman" w:eastAsia="Times New Roman" w:hAnsi="Times New Roman" w:cs="Times New Roman"/>
          <w:i/>
        </w:rPr>
        <w:t>Alimentos, Nutrição e S</w:t>
      </w:r>
      <w:r>
        <w:rPr>
          <w:rFonts w:ascii="Times New Roman" w:eastAsia="Times New Roman" w:hAnsi="Times New Roman" w:cs="Times New Roman"/>
          <w:i/>
        </w:rPr>
        <w:t xml:space="preserve">aúde  </w:t>
      </w:r>
    </w:p>
    <w:p w:rsidR="001360B9" w:rsidRDefault="00555D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Evento: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VII Encontro de Iniciação à Pesquisa  </w:t>
      </w:r>
    </w:p>
    <w:p w:rsidR="001360B9" w:rsidRDefault="001360B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:rsidR="001360B9" w:rsidRDefault="001360B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bookmark=id.gjdgxs" w:colFirst="0" w:colLast="0"/>
      <w:bookmarkEnd w:id="0"/>
    </w:p>
    <w:p w:rsidR="001360B9" w:rsidRDefault="00555D37">
      <w:pPr>
        <w:pStyle w:val="normal0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RESUMO</w:t>
      </w:r>
    </w:p>
    <w:p w:rsidR="001360B9" w:rsidRDefault="00555D3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 um baixo custo de fabricação, comercialização e devido à escassez de tempo dos centros urbanos, a tapioca se tornou uma das comidas de rua mais comuns e mais                consumidas pelos fortalezenses, além é claro de ser um alimento com significado</w:t>
      </w:r>
      <w:r>
        <w:rPr>
          <w:rFonts w:ascii="Times New Roman" w:eastAsia="Times New Roman" w:hAnsi="Times New Roman" w:cs="Times New Roman"/>
        </w:rPr>
        <w:t xml:space="preserve"> histórico e              cultural para a cidade de Fortaleza. O presente trabalho tem por finalidade analisar a              qualidade higiênico-sanitária do comércio fixo e ambulante de tapiocas em dois pontos            específicos da cidade de Fortalez</w:t>
      </w:r>
      <w:r>
        <w:rPr>
          <w:rFonts w:ascii="Times New Roman" w:eastAsia="Times New Roman" w:hAnsi="Times New Roman" w:cs="Times New Roman"/>
        </w:rPr>
        <w:t>a-CE, com enfoque nas boas práticas apresentadas pelos            manipuladores. Para a realização da coleta de dados foi aplicado um questionário mediante             observação não participativa, mediada pelas pesquisadoras</w:t>
      </w:r>
      <w:r>
        <w:rPr>
          <w:rFonts w:ascii="Times New Roman" w:eastAsia="Times New Roman" w:hAnsi="Times New Roman" w:cs="Times New Roman"/>
        </w:rPr>
        <w:t>. F</w:t>
      </w:r>
      <w:r>
        <w:rPr>
          <w:rFonts w:ascii="Times New Roman" w:eastAsia="Times New Roman" w:hAnsi="Times New Roman" w:cs="Times New Roman"/>
        </w:rPr>
        <w:t>oi realizada em conjunto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</w:rPr>
        <w:t xml:space="preserve">           revisão de literatura </w:t>
      </w:r>
      <w:r>
        <w:rPr>
          <w:rFonts w:ascii="Times New Roman" w:eastAsia="Times New Roman" w:hAnsi="Times New Roman" w:cs="Times New Roman"/>
        </w:rPr>
        <w:t>com textos encontrados nas bases de dados: PubMed, Scielo e              Lilacs, sob os descritores: “vigilância sanitária” ; “tapioca”; “manipuladores”. Os artigos selecionados foram publicados entre os anos de 2004 a 2018</w:t>
      </w:r>
      <w:r>
        <w:rPr>
          <w:rFonts w:ascii="Times New Roman" w:eastAsia="Times New Roman" w:hAnsi="Times New Roman" w:cs="Times New Roman"/>
        </w:rPr>
        <w:t xml:space="preserve">. Os manipuladores foram divididos em dois grupos: manipuladores fixos (MF) e manipuladores ambulantes (MA). Em ambos os grupos foram analisados três manipuladores totalizando em seis questionários aplicados. É de amplo consenso que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manipulador possui ex</w:t>
      </w:r>
      <w:r>
        <w:rPr>
          <w:rFonts w:ascii="Times New Roman" w:eastAsia="Times New Roman" w:hAnsi="Times New Roman" w:cs="Times New Roman"/>
        </w:rPr>
        <w:t>trema relevância em todos os estágios da produção alimentar, dessa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forma torna-se necessário que haja legislação mais específica para a comida de rua circulante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cidade de Fortaleza-CE, e concomitantemente uma eficiente rede de fiscalização a fim de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</w:rPr>
        <w:t>er as medidas preventivas de contaminação alimentar em devido funcionamento. 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além de medidas com caráter punitivo é necessário investimento em programas de capacitação para os manipuladores sendo realizados pelas autoridades públicas responsáveis.</w:t>
      </w:r>
    </w:p>
    <w:p w:rsidR="001360B9" w:rsidRDefault="00555D3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</w:t>
      </w:r>
      <w:r>
        <w:rPr>
          <w:rFonts w:ascii="Times New Roman" w:eastAsia="Times New Roman" w:hAnsi="Times New Roman" w:cs="Times New Roman"/>
          <w:b/>
        </w:rPr>
        <w:t>avras chave</w:t>
      </w:r>
      <w:r>
        <w:rPr>
          <w:rFonts w:ascii="Times New Roman" w:eastAsia="Times New Roman" w:hAnsi="Times New Roman" w:cs="Times New Roman"/>
        </w:rPr>
        <w:t xml:space="preserve">​: </w:t>
      </w:r>
      <w:r>
        <w:rPr>
          <w:rFonts w:ascii="Times New Roman" w:eastAsia="Times New Roman" w:hAnsi="Times New Roman" w:cs="Times New Roman"/>
        </w:rPr>
        <w:t xml:space="preserve">vigilância </w:t>
      </w:r>
      <w:r>
        <w:rPr>
          <w:rFonts w:ascii="Times New Roman" w:eastAsia="Times New Roman" w:hAnsi="Times New Roman" w:cs="Times New Roman"/>
        </w:rPr>
        <w:t xml:space="preserve">sanitária; tapioca; </w:t>
      </w:r>
      <w:r>
        <w:rPr>
          <w:rFonts w:ascii="Times New Roman" w:eastAsia="Times New Roman" w:hAnsi="Times New Roman" w:cs="Times New Roman"/>
        </w:rPr>
        <w:t>manipuladores</w:t>
      </w:r>
      <w:r>
        <w:rPr>
          <w:rFonts w:ascii="Times New Roman" w:eastAsia="Times New Roman" w:hAnsi="Times New Roman" w:cs="Times New Roman"/>
        </w:rPr>
        <w:t>.</w:t>
      </w:r>
    </w:p>
    <w:p w:rsidR="001360B9" w:rsidRDefault="001360B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INTRODUÇÃO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 comida de rua é uma das categorias alimentares mais antigas e que está              disseminada por todo o planeta. Todo país, estado, cidade possui sua </w:t>
      </w:r>
      <w:r>
        <w:rPr>
          <w:rFonts w:ascii="Times New Roman" w:eastAsia="Times New Roman" w:hAnsi="Times New Roman" w:cs="Times New Roman"/>
          <w:i/>
          <w:color w:val="000000"/>
        </w:rPr>
        <w:t>​alimentação raiz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color w:val="000000"/>
        </w:rPr>
        <w:t>típica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  <w:highlight w:val="white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que encontra na comida de rua campo vasto para se estabelecer e gerar lazer, </w:t>
      </w:r>
      <w:r>
        <w:rPr>
          <w:rFonts w:ascii="Times New Roman" w:eastAsia="Times New Roman" w:hAnsi="Times New Roman" w:cs="Times New Roman"/>
          <w:color w:val="000000"/>
        </w:rPr>
        <w:lastRenderedPageBreak/>
        <w:t>expressão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cultural e renda econômica à milhares de pessoas, que na ausência de condições financeiras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para implementarem seus próprios negócios</w:t>
      </w:r>
      <w:r>
        <w:rPr>
          <w:rFonts w:ascii="Times New Roman" w:eastAsia="Times New Roman" w:hAnsi="Times New Roman" w:cs="Times New Roman"/>
        </w:rPr>
        <w:t xml:space="preserve"> formais, conseguem dessa forma melho</w:t>
      </w:r>
      <w:r>
        <w:rPr>
          <w:rFonts w:ascii="Times New Roman" w:eastAsia="Times New Roman" w:hAnsi="Times New Roman" w:cs="Times New Roman"/>
        </w:rPr>
        <w:t>rar sua de qualidade de vida e movimentar a economia local. Como pontua a jornalista e autora da obra Bangkok's Top 50 Street Food Stalls, Chawadee Nualkhair “ em uma época em que as classes estão cada vez mais marcadas, e que todo mundo está em seus celul</w:t>
      </w:r>
      <w:r>
        <w:rPr>
          <w:rFonts w:ascii="Times New Roman" w:eastAsia="Times New Roman" w:hAnsi="Times New Roman" w:cs="Times New Roman"/>
        </w:rPr>
        <w:t>ares, cada um em seu mundo, a comida de rua é uma das únicas coisas que ainda unem as pessoas” (STREET FOOD, 2019).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Comumente a comida de rua é muito associada aos vendedores ambulantes, que com seus carrinhos, trailers ou barraquinhas se deslocam pela cid</w:t>
      </w:r>
      <w:r>
        <w:rPr>
          <w:rFonts w:ascii="Times New Roman" w:eastAsia="Times New Roman" w:hAnsi="Times New Roman" w:cs="Times New Roman"/>
          <w:color w:val="000000"/>
        </w:rPr>
        <w:t>ade à vender suas iguarias, no entanto é preciso também levar em consideração as demais formas de comercialização            alimentar que fogem um pouco à regra dos ambulantes tais como: instalações e dependências              fixas que também podem confi</w:t>
      </w:r>
      <w:r>
        <w:rPr>
          <w:rFonts w:ascii="Times New Roman" w:eastAsia="Times New Roman" w:hAnsi="Times New Roman" w:cs="Times New Roman"/>
          <w:color w:val="000000"/>
        </w:rPr>
        <w:t xml:space="preserve">gurar-se enquanto comércios de comida de rua por manterem             aspectos semelhantes aos ambulantes.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Mesmo apresentando endereço fixo, diversos locais que comercializam alimentos, por não possuírem estrutura adequada acabam por se utilizar da rua c</w:t>
      </w:r>
      <w:r>
        <w:rPr>
          <w:rFonts w:ascii="Times New Roman" w:eastAsia="Times New Roman" w:hAnsi="Times New Roman" w:cs="Times New Roman"/>
          <w:color w:val="000000"/>
        </w:rPr>
        <w:t>omo extensão de seus              espaços, sejam para comportar determinados equipamentos e clientes ou mesmo para expor os             alimentos. Dessa forma não há como enquadrar a categoria comida de rua dentro de um único                perfil tendo em</w:t>
      </w:r>
      <w:r>
        <w:rPr>
          <w:rFonts w:ascii="Times New Roman" w:eastAsia="Times New Roman" w:hAnsi="Times New Roman" w:cs="Times New Roman"/>
          <w:color w:val="000000"/>
        </w:rPr>
        <w:t xml:space="preserve"> vista que muitos comerciantes não-ambulantes também se consideram           integrantes desta categoria, à exemplo está a chef tailandesa </w:t>
      </w:r>
      <w:r>
        <w:rPr>
          <w:rFonts w:ascii="Times New Roman" w:eastAsia="Times New Roman" w:hAnsi="Times New Roman" w:cs="Times New Roman"/>
          <w:color w:val="000000"/>
        </w:rPr>
        <w:t xml:space="preserve">Jay </w:t>
      </w:r>
      <w:r>
        <w:rPr>
          <w:rFonts w:ascii="Times New Roman" w:eastAsia="Times New Roman" w:hAnsi="Times New Roman" w:cs="Times New Roman"/>
        </w:rPr>
        <w:t>Fay</w:t>
      </w:r>
      <w:r>
        <w:rPr>
          <w:rFonts w:ascii="Times New Roman" w:eastAsia="Times New Roman" w:hAnsi="Times New Roman" w:cs="Times New Roman"/>
          <w:color w:val="000000"/>
        </w:rPr>
        <w:t xml:space="preserve">, internacionalmente            conhecida por seus pratos, iniciou sua carreira como ambulante e mesmo depois </w:t>
      </w:r>
      <w:r>
        <w:rPr>
          <w:rFonts w:ascii="Times New Roman" w:eastAsia="Times New Roman" w:hAnsi="Times New Roman" w:cs="Times New Roman"/>
          <w:color w:val="000000"/>
        </w:rPr>
        <w:t xml:space="preserve">de montar              um pequeno restaurante ainda cozinha na rua e para a rua (STREET FOOD, 2019).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 um baixo custo de fabricação, de comercialização e devido à escassez de tempo dos centros urbanos, a tapioca se tornou uma das comidas de rua mais comuns e mais                consumidas pelos fortalezenses, além é claro de ser um alimento com signific</w:t>
      </w:r>
      <w:r>
        <w:rPr>
          <w:rFonts w:ascii="Times New Roman" w:eastAsia="Times New Roman" w:hAnsi="Times New Roman" w:cs="Times New Roman"/>
          <w:color w:val="000000"/>
        </w:rPr>
        <w:t xml:space="preserve">ado histórico e              cultural para a cidade de Fortaleza. A história dessa relação surge a partir da herança               alimentar herdada dos povos indígenas </w:t>
      </w:r>
      <w:r>
        <w:rPr>
          <w:rFonts w:ascii="Times New Roman" w:eastAsia="Times New Roman" w:hAnsi="Times New Roman" w:cs="Times New Roman"/>
        </w:rPr>
        <w:t>originários</w:t>
      </w:r>
      <w:r>
        <w:rPr>
          <w:rFonts w:ascii="Times New Roman" w:eastAsia="Times New Roman" w:hAnsi="Times New Roman" w:cs="Times New Roman"/>
          <w:color w:val="000000"/>
        </w:rPr>
        <w:t xml:space="preserve"> do território </w:t>
      </w:r>
      <w:r>
        <w:rPr>
          <w:rFonts w:ascii="Times New Roman" w:eastAsia="Times New Roman" w:hAnsi="Times New Roman" w:cs="Times New Roman"/>
        </w:rPr>
        <w:t>brasileiro</w:t>
      </w:r>
      <w:r>
        <w:rPr>
          <w:rFonts w:ascii="Times New Roman" w:eastAsia="Times New Roman" w:hAnsi="Times New Roman" w:cs="Times New Roman"/>
          <w:color w:val="000000"/>
        </w:rPr>
        <w:t xml:space="preserve"> (CASCUDO, 20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>4),      que através dos tempos foram</w:t>
      </w:r>
      <w:r>
        <w:rPr>
          <w:rFonts w:ascii="Times New Roman" w:eastAsia="Times New Roman" w:hAnsi="Times New Roman" w:cs="Times New Roman"/>
          <w:color w:val="000000"/>
        </w:rPr>
        <w:t xml:space="preserve"> disseminando suas práticas alimentares às demais categorias            sociais.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Também conhecida por tapioquinha ou beiju, a tapioca é um tipo de alimento oriundo da mandioca que inicialmente foi cultivada e manipulada de forma totalmente artesanal. Após</w:t>
      </w:r>
      <w:r>
        <w:rPr>
          <w:rFonts w:ascii="Times New Roman" w:eastAsia="Times New Roman" w:hAnsi="Times New Roman" w:cs="Times New Roman"/>
          <w:color w:val="000000"/>
        </w:rPr>
        <w:t xml:space="preserve"> sofrer um processo de raspagem a mandioca é torrada e obtém-se a farinha e fécula (SILVA, 2013). Segundo o Ministério da Agricultura (2005, p. 5) a “​Fécula: é o </w:t>
      </w:r>
      <w:r>
        <w:rPr>
          <w:rFonts w:ascii="Times New Roman" w:eastAsia="Times New Roman" w:hAnsi="Times New Roman" w:cs="Times New Roman"/>
          <w:color w:val="000000"/>
        </w:rPr>
        <w:lastRenderedPageBreak/>
        <w:t>produto amiláceo extraído das raízes de mandioca, não fermentada, obtida por decantação, cent</w:t>
      </w:r>
      <w:r>
        <w:rPr>
          <w:rFonts w:ascii="Times New Roman" w:eastAsia="Times New Roman" w:hAnsi="Times New Roman" w:cs="Times New Roman"/>
          <w:color w:val="000000"/>
        </w:rPr>
        <w:t xml:space="preserve">rifugação ou outros processos tecnológicos adequados”.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Produzida de maneira simples e prática, sobre a chapa de metal aquecida a mandioca é transformada em tapioca. Este insumo é uma fonte rica de carboidratos complexos contendo cerca de 63,6 g por 100 g</w:t>
      </w:r>
      <w:r>
        <w:rPr>
          <w:rFonts w:ascii="Times New Roman" w:eastAsia="Times New Roman" w:hAnsi="Times New Roman" w:cs="Times New Roman"/>
          <w:color w:val="000000"/>
        </w:rPr>
        <w:t xml:space="preserve"> de parte comestível (TACO, p. 62, 2006) e ao ser adicionado os recheios ​— que em grande maioria são de origem animal ​— se torna um alimento bastante energético, nutritivo e saboroso. No entanto a tapioca pode acarretar riscos aos consumidores caso o pro</w:t>
      </w:r>
      <w:r>
        <w:rPr>
          <w:rFonts w:ascii="Times New Roman" w:eastAsia="Times New Roman" w:hAnsi="Times New Roman" w:cs="Times New Roman"/>
          <w:color w:val="000000"/>
        </w:rPr>
        <w:t xml:space="preserve">cesso de fabricação do mesmo não possua higienização adequada tendo em vista de que é um alimento de fácil contaminação nas condições propícias (ALVES; SOBRAL, 2018; TEIXEIRA et al, 2014;).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Nos casos de comercialização informal é comum observarmos na áre</w:t>
      </w:r>
      <w:r>
        <w:rPr>
          <w:rFonts w:ascii="Times New Roman" w:eastAsia="Times New Roman" w:hAnsi="Times New Roman" w:cs="Times New Roman"/>
          <w:color w:val="000000"/>
        </w:rPr>
        <w:t>a de venda            estruturas inadequadas, equipamentos indevidos e manipulação imprecisa, que combinados         tornam os insumos, assim preparados, possíveis fontes de disseminação de doenças           transmitidas por alimentos ​— DTAs (FORSYTHE, p.</w:t>
      </w:r>
      <w:r>
        <w:rPr>
          <w:rFonts w:ascii="Times New Roman" w:eastAsia="Times New Roman" w:hAnsi="Times New Roman" w:cs="Times New Roman"/>
          <w:color w:val="000000"/>
        </w:rPr>
        <w:t xml:space="preserve"> 375, 2013). O que era para ser uma               fonte de promoção de saúde pode facilmente se tornar o completo oposto sendo capaz de, nos                casos mais graves, levar indivíduos ao óbito.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presente trabalho tem por finalidade analisar a qu</w:t>
      </w:r>
      <w:r>
        <w:rPr>
          <w:rFonts w:ascii="Times New Roman" w:eastAsia="Times New Roman" w:hAnsi="Times New Roman" w:cs="Times New Roman"/>
          <w:color w:val="000000"/>
        </w:rPr>
        <w:t xml:space="preserve">alidade higiênico-sanitária do           comércio fixo e ambulante de tapiocas em dois pontos específicos da cidade de Fortaleza-CE,              com enfoque nas boas práticas apresentadas pelos manipuladores.  </w:t>
      </w:r>
    </w:p>
    <w:p w:rsidR="001360B9" w:rsidRDefault="00555D37">
      <w:pPr>
        <w:pStyle w:val="normal0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METODOLOGIA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a realização da coleta de dados foi aplicado um questionário </w:t>
      </w:r>
      <w:r>
        <w:rPr>
          <w:rFonts w:ascii="Times New Roman" w:eastAsia="Times New Roman" w:hAnsi="Times New Roman" w:cs="Times New Roman"/>
        </w:rPr>
        <w:t>através de</w:t>
      </w:r>
      <w:r>
        <w:rPr>
          <w:rFonts w:ascii="Times New Roman" w:eastAsia="Times New Roman" w:hAnsi="Times New Roman" w:cs="Times New Roman"/>
          <w:color w:val="000000"/>
        </w:rPr>
        <w:t xml:space="preserve">            observação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não-participativa mediada pelas pesquisadoras. Por não haver legislação         específica, o questionário foi montado a partir do ​check list presente na RD</w:t>
      </w:r>
      <w:r>
        <w:rPr>
          <w:rFonts w:ascii="Times New Roman" w:eastAsia="Times New Roman" w:hAnsi="Times New Roman" w:cs="Times New Roman"/>
          <w:color w:val="000000"/>
        </w:rPr>
        <w:t>C 275, da portaria                nº 31/2005 e do modelo presente na pesquisa realizada por Teixeira (2014). Os “tópicos              resposta” do ​check list contam com: ( ) sim; ( ) não; ( ) parcial, sendo os dois primeiros                 referente às c</w:t>
      </w:r>
      <w:r>
        <w:rPr>
          <w:rFonts w:ascii="Times New Roman" w:eastAsia="Times New Roman" w:hAnsi="Times New Roman" w:cs="Times New Roman"/>
          <w:color w:val="000000"/>
        </w:rPr>
        <w:t>onformidades e não conformidades às questões onde não houve variações de             comportamento durante o período de observação e o último, refere</w:t>
      </w:r>
      <w:r>
        <w:rPr>
          <w:rFonts w:ascii="Times New Roman" w:eastAsia="Times New Roman" w:hAnsi="Times New Roman" w:cs="Times New Roman"/>
        </w:rPr>
        <w:t>-se</w:t>
      </w:r>
      <w:r>
        <w:rPr>
          <w:rFonts w:ascii="Times New Roman" w:eastAsia="Times New Roman" w:hAnsi="Times New Roman" w:cs="Times New Roman"/>
          <w:color w:val="000000"/>
        </w:rPr>
        <w:t xml:space="preserve"> às questões em que              houve variação de comportamento. Com finalidade de discussão da temátic</w:t>
      </w:r>
      <w:r>
        <w:rPr>
          <w:rFonts w:ascii="Times New Roman" w:eastAsia="Times New Roman" w:hAnsi="Times New Roman" w:cs="Times New Roman"/>
          <w:color w:val="000000"/>
        </w:rPr>
        <w:t xml:space="preserve">a foi realizada            uma revisão de literatura com textos encontrados nas bases de dados: PubMed, Scielo e              Lilacs, sob os descritores: </w:t>
      </w:r>
      <w:r>
        <w:rPr>
          <w:rFonts w:ascii="Times New Roman" w:eastAsia="Times New Roman" w:hAnsi="Times New Roman" w:cs="Times New Roman"/>
        </w:rPr>
        <w:t>“vigilância sanitária” ; “tapioca”; “manipuladores”</w:t>
      </w:r>
      <w:r>
        <w:rPr>
          <w:rFonts w:ascii="Times New Roman" w:eastAsia="Times New Roman" w:hAnsi="Times New Roman" w:cs="Times New Roman"/>
          <w:color w:val="000000"/>
        </w:rPr>
        <w:t>. Os artigos selecionados foram publicados entre 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anos de 2004 a 2018.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Os manipuladores foram divididos em dois grupos: manipuladores fixos (MF),          aqueles que realizam a confecção da tapioca nas dependências de suas residências, e a              comercialização na rua, e manipuladores ambulantes (MA), aqueles que real</w:t>
      </w:r>
      <w:r>
        <w:rPr>
          <w:rFonts w:ascii="Times New Roman" w:eastAsia="Times New Roman" w:hAnsi="Times New Roman" w:cs="Times New Roman"/>
          <w:color w:val="000000"/>
        </w:rPr>
        <w:t xml:space="preserve">izarem a confecção e comercialização inteiramente na rua. Em ambos os grupos foram analisados três            manipuladores totalizando em seis questionários aplicados. O endereço escolhido para o           grupo MF foi uma rua da comunidade Poço da Draga </w:t>
      </w:r>
      <w:r>
        <w:rPr>
          <w:rFonts w:ascii="Times New Roman" w:eastAsia="Times New Roman" w:hAnsi="Times New Roman" w:cs="Times New Roman"/>
          <w:color w:val="000000"/>
        </w:rPr>
        <w:t xml:space="preserve">localizada no bairro Centro, o perfil dos                 manipuladores eram: três mulheres, baixa renda, pouca escolaridade e casadas.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 grupo MA foi localizado pelas adjacências das unidades acadêmicas do Centro            universitário Unifametro, sen</w:t>
      </w:r>
      <w:r>
        <w:rPr>
          <w:rFonts w:ascii="Times New Roman" w:eastAsia="Times New Roman" w:hAnsi="Times New Roman" w:cs="Times New Roman"/>
          <w:color w:val="000000"/>
        </w:rPr>
        <w:t>do que cada um dos ambulantes estavam localizados próximos           às entradas das unidades: Conselheiro Estelita, Padre Ibiapina e Carneiro da Cunha. O perfil              dos manipuladores era: quatro homens e duas mulheres, de baixa renda à classe méd</w:t>
      </w:r>
      <w:r>
        <w:rPr>
          <w:rFonts w:ascii="Times New Roman" w:eastAsia="Times New Roman" w:hAnsi="Times New Roman" w:cs="Times New Roman"/>
          <w:color w:val="000000"/>
        </w:rPr>
        <w:t>ia,              nível de escolaridade e status civil não informado.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acompanhamento das atividades e aplicação do questionário foi realizado durante o período do mês de Abril. As atividades do grupo MA foram acompanhadas no período de 9h às 10h, horário </w:t>
      </w:r>
      <w:r>
        <w:rPr>
          <w:rFonts w:ascii="Times New Roman" w:eastAsia="Times New Roman" w:hAnsi="Times New Roman" w:cs="Times New Roman"/>
          <w:color w:val="000000"/>
        </w:rPr>
        <w:t>configurado como intervalo entre as aulas do centro universitário da localidade e durante os 5 dias letivos semanais ​– segunda à sexta-feira. O grupo MF fora acompanhado durante o período de 6h às 8h e das 14h às 17h de quinta-feira à domingo, dias consid</w:t>
      </w:r>
      <w:r>
        <w:rPr>
          <w:rFonts w:ascii="Times New Roman" w:eastAsia="Times New Roman" w:hAnsi="Times New Roman" w:cs="Times New Roman"/>
          <w:color w:val="000000"/>
        </w:rPr>
        <w:t xml:space="preserve">erados de maior movimento.  </w:t>
      </w:r>
    </w:p>
    <w:p w:rsidR="001360B9" w:rsidRDefault="001360B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1360B9" w:rsidRDefault="00555D37">
      <w:pPr>
        <w:pStyle w:val="normal0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RESULTADOS E DISCUSSÃO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grupo MA observou-se que não houve utilização de nenhum tipo de equipamento de proteção individual (EPI) tais como luvas, toucas ou máscaras e muito menos a higienização adequada das mãos, apesar das </w:t>
      </w:r>
      <w:r>
        <w:rPr>
          <w:rFonts w:ascii="Times New Roman" w:eastAsia="Times New Roman" w:hAnsi="Times New Roman" w:cs="Times New Roman"/>
          <w:color w:val="000000"/>
        </w:rPr>
        <w:t xml:space="preserve">mesmas pessoas que manipulam o alimento            serem as mesmas que recebem o dinheiro. Além disso, não são adotadas medidas a fim de                evitar os riscos de contaminação cruzada por meio de uma lavagem adequada dos utensílios.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Após o prepa</w:t>
      </w:r>
      <w:r>
        <w:rPr>
          <w:rFonts w:ascii="Times New Roman" w:eastAsia="Times New Roman" w:hAnsi="Times New Roman" w:cs="Times New Roman"/>
          <w:color w:val="000000"/>
        </w:rPr>
        <w:t>ro, as tapiocas já prontas são armazenadas em recipientes que não são adequados o suficiente, apresentando ausência de vedação e controle térmico, não           promovendo assim segurança alguma mediante o risco de crescimento bacteriano. Foram           l</w:t>
      </w:r>
      <w:r>
        <w:rPr>
          <w:rFonts w:ascii="Times New Roman" w:eastAsia="Times New Roman" w:hAnsi="Times New Roman" w:cs="Times New Roman"/>
          <w:color w:val="000000"/>
        </w:rPr>
        <w:t xml:space="preserve">evantadas também a possibilidade de haver risco de contaminação através do manipulador            por meio de espirros, tosses, oralização sobre o alimento e toques nos cabelos, olhos e nariz.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 grupo MF também apresentou resultados bastante semelhantes </w:t>
      </w:r>
      <w:r>
        <w:rPr>
          <w:rFonts w:ascii="Times New Roman" w:eastAsia="Times New Roman" w:hAnsi="Times New Roman" w:cs="Times New Roman"/>
          <w:color w:val="000000"/>
        </w:rPr>
        <w:t xml:space="preserve">aos do grupo MA, tais como a ausência de EPI, lavagem inadequada de utensílios, armazenamento da </w:t>
      </w:r>
      <w:r>
        <w:rPr>
          <w:rFonts w:ascii="Times New Roman" w:eastAsia="Times New Roman" w:hAnsi="Times New Roman" w:cs="Times New Roman"/>
          <w:color w:val="000000"/>
        </w:rPr>
        <w:lastRenderedPageBreak/>
        <w:t>massa pronta e da tapioca pós-preparo inadequada, tanto no quesito térmico quanto de isolamento, pois as tapiocas saem quentes da chapa e são colocadas em reci</w:t>
      </w:r>
      <w:r>
        <w:rPr>
          <w:rFonts w:ascii="Times New Roman" w:eastAsia="Times New Roman" w:hAnsi="Times New Roman" w:cs="Times New Roman"/>
          <w:color w:val="000000"/>
        </w:rPr>
        <w:t xml:space="preserve">pientes plásticos à              temperatura ambiente até que possam ser comercializadas, podendo durar em média de 5min             à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0min em estocagem, tempo suficiente para que ocorra crescimento microbiano de caráter             patogênico</w:t>
      </w:r>
      <w:r>
        <w:rPr>
          <w:rFonts w:ascii="Times New Roman" w:eastAsia="Times New Roman" w:hAnsi="Times New Roman" w:cs="Times New Roman"/>
        </w:rPr>
        <w:t>, problemáti</w:t>
      </w:r>
      <w:r>
        <w:rPr>
          <w:rFonts w:ascii="Times New Roman" w:eastAsia="Times New Roman" w:hAnsi="Times New Roman" w:cs="Times New Roman"/>
        </w:rPr>
        <w:t>ca também constatada por Chagas (2006) que analisou alimentos com um tempo médio de exposição inadequada de 5 horas.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mais expressivas divergências entre os grupos foram o cuidado na higienização pessoal, enquanto o grupo MA não apresentou qualquer higienização das mãos e unhas, o grupo MF foi o responsável pela pouca assepsia registrada durante a pesquisa, pois em se </w:t>
      </w:r>
      <w:r>
        <w:rPr>
          <w:rFonts w:ascii="Times New Roman" w:eastAsia="Times New Roman" w:hAnsi="Times New Roman" w:cs="Times New Roman"/>
          <w:color w:val="000000"/>
        </w:rPr>
        <w:t xml:space="preserve">tratar do grupo que realiza a manipulação dos alimentos nas dependências de suas             residências, entendemos que há um acesso maior e mais fácil à água corrente.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Ao contrário do que se imaginava pela facilidade de acesso à água, nos três casos do</w:t>
      </w:r>
      <w:r>
        <w:rPr>
          <w:rFonts w:ascii="Times New Roman" w:eastAsia="Times New Roman" w:hAnsi="Times New Roman" w:cs="Times New Roman"/>
          <w:color w:val="000000"/>
        </w:rPr>
        <w:t xml:space="preserve"> grupo MF, não foram registrados em nenhum dia de observação as quantidades adequadas de limpeza das mãos durante o processo de produção e após o contato com objetos alheios ao                processo de manipulação como: dinheiro, cartões de crédito, copo</w:t>
      </w:r>
      <w:r>
        <w:rPr>
          <w:rFonts w:ascii="Times New Roman" w:eastAsia="Times New Roman" w:hAnsi="Times New Roman" w:cs="Times New Roman"/>
          <w:color w:val="000000"/>
        </w:rPr>
        <w:t>s, pratos e talheres que             eram trazidos por clientes. Este perfil também é relatado por Cortese (2013) que constatou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que 95% dos vendedores por ela entrevistados não higienizam as mãos após entrar 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contato com dinheiro. Para Padilha (2016, p. </w:t>
      </w:r>
      <w:r>
        <w:rPr>
          <w:rFonts w:ascii="Times New Roman" w:eastAsia="Times New Roman" w:hAnsi="Times New Roman" w:cs="Times New Roman"/>
          <w:color w:val="000000"/>
        </w:rPr>
        <w:t>27) “As mãos de manipuladores podem ser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cruciais na contaminação cruzada dentro de ambiente de processamento de alimentos,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considerando que microrganismos podem ser transferidos para as mãos durante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manipulação e pelo incorreto hábito de higiene pessoal”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Quanto ao uso de EPIs apenas uma manipuladora do grupo MF apresentou a             utilização de touca e avental durante a fabricação das tapiocas, o que pode ser considerado               como positivo. No entanto por ser a mesma pessoa que realiza a c</w:t>
      </w:r>
      <w:r>
        <w:rPr>
          <w:rFonts w:ascii="Times New Roman" w:eastAsia="Times New Roman" w:hAnsi="Times New Roman" w:cs="Times New Roman"/>
          <w:color w:val="000000"/>
        </w:rPr>
        <w:t>omercialização, 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a              manipuladora percorre a pé a vizinhança para ofertar seu produto mantendo os mesmos EPIs              da etapa de preparo. Esta conduta é considerada inadequada tendo em vista que a utilização               dos EPIs é excl</w:t>
      </w:r>
      <w:r>
        <w:rPr>
          <w:rFonts w:ascii="Times New Roman" w:eastAsia="Times New Roman" w:hAnsi="Times New Roman" w:cs="Times New Roman"/>
          <w:color w:val="000000"/>
        </w:rPr>
        <w:t xml:space="preserve">usiva ao local e momento da preparação (BRASIL, 2004).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Ao analisarmos o perfil socioeconômico dos vendedores fixos e ambulantes de           tapioca percebemos que tratam-se, em sua grande maioria, de pessoas com origem humilde e              baixos índi</w:t>
      </w:r>
      <w:r>
        <w:rPr>
          <w:rFonts w:ascii="Times New Roman" w:eastAsia="Times New Roman" w:hAnsi="Times New Roman" w:cs="Times New Roman"/>
          <w:color w:val="000000"/>
        </w:rPr>
        <w:t xml:space="preserve">ces de instrução que buscaram na venda deste insumo um meio de sustento para si                e seus familiares, assim como é bem pontuado por Sousa (2013).  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Para esses vendedores, que também são manipuladores, as práticas adotadas no           manejo do</w:t>
      </w:r>
      <w:r>
        <w:rPr>
          <w:rFonts w:ascii="Times New Roman" w:eastAsia="Times New Roman" w:hAnsi="Times New Roman" w:cs="Times New Roman"/>
          <w:color w:val="000000"/>
        </w:rPr>
        <w:t>s alimentos comercializados são as mesmas oriundas de seus hábitos domésticos,            portanto não possuem, por diversas razões, acesso ao conteúdo de boas práticas na             manipulação de alimentos nem conhecimento higiênico-sanitário. Este perf</w:t>
      </w:r>
      <w:r>
        <w:rPr>
          <w:rFonts w:ascii="Times New Roman" w:eastAsia="Times New Roman" w:hAnsi="Times New Roman" w:cs="Times New Roman"/>
          <w:color w:val="000000"/>
        </w:rPr>
        <w:t>il está muito          presente na grande maioria dos vendedores de comida de rua, que segundo Monteiro (2015),              alegam que as demandas do mercado formal de alimentação são muitas e requerem um              investimento que essas pessoas não di</w:t>
      </w:r>
      <w:r>
        <w:rPr>
          <w:rFonts w:ascii="Times New Roman" w:eastAsia="Times New Roman" w:hAnsi="Times New Roman" w:cs="Times New Roman"/>
          <w:color w:val="000000"/>
        </w:rPr>
        <w:t xml:space="preserve">spõem, principalmente, nos momentos iniciais de suas            práticas laborais. </w:t>
      </w:r>
    </w:p>
    <w:p w:rsidR="001360B9" w:rsidRDefault="00555D37">
      <w:pPr>
        <w:pStyle w:val="normal0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CONSIDERAÇÕES FINAIS</w:t>
      </w:r>
    </w:p>
    <w:p w:rsidR="001360B9" w:rsidRDefault="00555D3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137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É de amplo consenso que o manipulador possui extrema relevância em todos os             estágios da produção alimentar, tornando-se, em condições de ausência higiênico-sanitárias,          importante contaminante dos alimentos que manipula, dessa forma bus</w:t>
      </w:r>
      <w:r>
        <w:rPr>
          <w:rFonts w:ascii="Times New Roman" w:eastAsia="Times New Roman" w:hAnsi="Times New Roman" w:cs="Times New Roman"/>
          <w:color w:val="000000"/>
        </w:rPr>
        <w:t>cando a permanência           da circulação de insumos isentos de patógenos, a manutenção dos princípios da segurança             alimentar e a saúde dos comensais, torna-se necessário que haja legislação mais específica             para a comida de rua ci</w:t>
      </w:r>
      <w:r>
        <w:rPr>
          <w:rFonts w:ascii="Times New Roman" w:eastAsia="Times New Roman" w:hAnsi="Times New Roman" w:cs="Times New Roman"/>
          <w:color w:val="000000"/>
        </w:rPr>
        <w:t>rculante na cidade de Fortaleza-CE, e concomitantemente uma             eficiente rede de fiscalização a fim de manter as medidas preventivas de contaminação             alimentar em devido funcionamento. Para além de medidas com caráter punitivo é necessá</w:t>
      </w:r>
      <w:r>
        <w:rPr>
          <w:rFonts w:ascii="Times New Roman" w:eastAsia="Times New Roman" w:hAnsi="Times New Roman" w:cs="Times New Roman"/>
          <w:color w:val="000000"/>
        </w:rPr>
        <w:t>rio             investimento em programas de capacitação para os manipuladores, sendo realizados pelas           autoridades públicas responsáveis.</w:t>
      </w:r>
    </w:p>
    <w:p w:rsidR="001360B9" w:rsidRDefault="00555D37">
      <w:pPr>
        <w:pStyle w:val="normal0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REFERÊNCIAS</w:t>
      </w:r>
    </w:p>
    <w:p w:rsidR="001360B9" w:rsidRDefault="001360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360B9" w:rsidRDefault="00555D3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ALVES, F. C.; SOBRAL, F. S. O. Qualidade microbiológica de tapiocas com recheio de             </w:t>
      </w:r>
      <w:r>
        <w:rPr>
          <w:rFonts w:ascii="Times New Roman" w:eastAsia="Times New Roman" w:hAnsi="Times New Roman" w:cs="Times New Roman"/>
          <w:color w:val="000000"/>
        </w:rPr>
        <w:t xml:space="preserve"> frango comercializado em feira livre de Ji-Paraná-RO. </w:t>
      </w:r>
      <w:r>
        <w:rPr>
          <w:rFonts w:ascii="Times New Roman" w:eastAsia="Times New Roman" w:hAnsi="Times New Roman" w:cs="Times New Roman"/>
          <w:b/>
          <w:color w:val="000000"/>
        </w:rPr>
        <w:t>Revista Higiene Alimentar</w:t>
      </w:r>
      <w:r>
        <w:rPr>
          <w:rFonts w:ascii="Times New Roman" w:eastAsia="Times New Roman" w:hAnsi="Times New Roman" w:cs="Times New Roman"/>
          <w:color w:val="000000"/>
        </w:rPr>
        <w:t>​;v.32,n.             278/279, 2018.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BRASIL. Portaria nº 31 de 28 de Março de 2005. Prefeitura municipal de Fortaleza,              Secretaria executiva regional distrito de sa</w:t>
      </w:r>
      <w:r>
        <w:rPr>
          <w:rFonts w:ascii="Times New Roman" w:eastAsia="Times New Roman" w:hAnsi="Times New Roman" w:cs="Times New Roman"/>
        </w:rPr>
        <w:t xml:space="preserve">úde vigilância sanitária e ambiental. Distrito de            saúde vigilância sanitária e ambiental. Lista de verificação das boas práticas em serviços de              alimentação conforme resolução nº. 216 de 15 de setembro de 2004.  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Ministério </w:t>
      </w:r>
      <w:r>
        <w:rPr>
          <w:rFonts w:ascii="Times New Roman" w:eastAsia="Times New Roman" w:hAnsi="Times New Roman" w:cs="Times New Roman"/>
        </w:rPr>
        <w:t>da Agricultura, Pecuária e Abastecimento. Instrução Normativa n.23, de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 de dezembro de 2005. Regulamento Técnico de Identidade e Qualidade dos Produtos Amiláceos derivados da raiz da mandioca. Diário Oficial [da República Federativa do Brasil],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Brasília, Seção 1, p.5, dez. 2005.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CASCUDO, L. C.</w:t>
      </w:r>
      <w:r>
        <w:rPr>
          <w:rFonts w:ascii="Times New Roman" w:eastAsia="Times New Roman" w:hAnsi="Times New Roman" w:cs="Times New Roman"/>
          <w:b/>
        </w:rPr>
        <w:t xml:space="preserve"> História da Alimentação no Brasil. </w:t>
      </w:r>
      <w:r>
        <w:rPr>
          <w:rFonts w:ascii="Times New Roman" w:eastAsia="Times New Roman" w:hAnsi="Times New Roman" w:cs="Times New Roman"/>
        </w:rPr>
        <w:t>3. ed. – São Paulo: Global, 2004.</w:t>
      </w:r>
    </w:p>
    <w:p w:rsidR="001360B9" w:rsidRDefault="001360B9">
      <w:pPr>
        <w:pStyle w:val="normal0"/>
        <w:widowControl/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CHAGAS, A. A. C. Perfil dos vendedores-manipuladores e aspectos higiênico – sanitários das comidas típicas comercializadas em vias públ</w:t>
      </w:r>
      <w:r>
        <w:rPr>
          <w:rFonts w:ascii="Times New Roman" w:eastAsia="Times New Roman" w:hAnsi="Times New Roman" w:cs="Times New Roman"/>
        </w:rPr>
        <w:t>icas em um bairro na cidade de Belém-PA, 2006.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CORTESE, R. D. M. Qualidade higiênico-sanitária e regulamentar de alimentos de rua</w:t>
      </w:r>
    </w:p>
    <w:p w:rsidR="001360B9" w:rsidRDefault="00555D3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comercializados em Florianópolis - SC, 2013.</w:t>
      </w:r>
    </w:p>
    <w:p w:rsidR="001360B9" w:rsidRDefault="001360B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FORSYTHE, S. J. ​</w:t>
      </w:r>
      <w:r>
        <w:rPr>
          <w:rFonts w:ascii="Times New Roman" w:eastAsia="Times New Roman" w:hAnsi="Times New Roman" w:cs="Times New Roman"/>
          <w:b/>
        </w:rPr>
        <w:t>Microbiologia da segurança dos alimentos</w:t>
      </w:r>
      <w:r>
        <w:rPr>
          <w:rFonts w:ascii="Times New Roman" w:eastAsia="Times New Roman" w:hAnsi="Times New Roman" w:cs="Times New Roman"/>
        </w:rPr>
        <w:t xml:space="preserve">​. Tradução: Andréia          Bianchini... [et al.] ; revisão técnica: Eduardo Cesar Tondo. – 2. ed. Porto Alegre:Artmed,                 2013.  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MONTEIRO, M. A. M. Caracterização do Comércio Ambulante de Alimentos em Belo Horizonte-MG. Demetra: Alimentaç</w:t>
      </w:r>
      <w:r>
        <w:rPr>
          <w:rFonts w:ascii="Times New Roman" w:eastAsia="Times New Roman" w:hAnsi="Times New Roman" w:cs="Times New Roman"/>
        </w:rPr>
        <w:t>ão, nutrição e saúde . v. 10, n.1, p. 87-97, 2015.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PADILHA, M. R. F. et al. Qualidade dos alimentos no comércio informal de Camaragibe, Pernambuco. Revista Eletrônica “Diálogos Acadêmicos” , v. 11, n. 2, p. 19-32, 2016.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SILVA, P. A. et al. Caracterização</w:t>
      </w:r>
      <w:r>
        <w:rPr>
          <w:rFonts w:ascii="Times New Roman" w:eastAsia="Times New Roman" w:hAnsi="Times New Roman" w:cs="Times New Roman"/>
        </w:rPr>
        <w:t xml:space="preserve"> de farinhas de tapioca produzidas no estado do Pará. Ciência Rural , Santa Maria, v. 43, n. 1, 2013.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SOUSA, H. W. O. et al. Comércio ambulante de alimentos: condições higiênico sanitárias e              perfil de vendedores ambulantes. ​</w:t>
      </w:r>
      <w:r>
        <w:rPr>
          <w:rFonts w:ascii="Times New Roman" w:eastAsia="Times New Roman" w:hAnsi="Times New Roman" w:cs="Times New Roman"/>
          <w:b/>
        </w:rPr>
        <w:t>Revista online do</w:t>
      </w:r>
      <w:r>
        <w:rPr>
          <w:rFonts w:ascii="Times New Roman" w:eastAsia="Times New Roman" w:hAnsi="Times New Roman" w:cs="Times New Roman"/>
          <w:b/>
        </w:rPr>
        <w:t xml:space="preserve"> Cesed</w:t>
      </w:r>
      <w:r>
        <w:rPr>
          <w:rFonts w:ascii="Times New Roman" w:eastAsia="Times New Roman" w:hAnsi="Times New Roman" w:cs="Times New Roman"/>
        </w:rPr>
        <w:t xml:space="preserve"> - Centro de ensino superior e              desenvolvimento. v. 14,  n. 20/21, 2013.  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STREET FOOD. Produção de Daniel Milder. Intérpretes: Chawadee Nualkhair; Jai Fai. Roteiro: Brian Mc Ginn; David Gelb. Bangkok, Tailândia: Netflix, 2019. 1 vídeo </w:t>
      </w:r>
      <w:r>
        <w:rPr>
          <w:rFonts w:ascii="Times New Roman" w:eastAsia="Times New Roman" w:hAnsi="Times New Roman" w:cs="Times New Roman"/>
        </w:rPr>
        <w:t>(30 min.). Disponível em: https://www.netflix.com/title/80244996. Acesso em: 12 maio. 2019.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TACO. Tabela brasileira de composição de alimentos. 2.ed. Campinas: Universidade          Estadual de Campinas, 2006. 113p. 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360B9" w:rsidRDefault="00555D37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TEIXEIRA, M. Y. P. et. al. Análise m</w:t>
      </w:r>
      <w:r>
        <w:rPr>
          <w:rFonts w:ascii="Times New Roman" w:eastAsia="Times New Roman" w:hAnsi="Times New Roman" w:cs="Times New Roman"/>
        </w:rPr>
        <w:t>icológica e das condições de preparo de tapiocas               comercializadas no centro de Fortaleza, Ceará. ​</w:t>
      </w:r>
      <w:r>
        <w:rPr>
          <w:rFonts w:ascii="Times New Roman" w:eastAsia="Times New Roman" w:hAnsi="Times New Roman" w:cs="Times New Roman"/>
          <w:b/>
        </w:rPr>
        <w:t>Nutrivisa – Revista de Nutrição e            Vigilância em Saúde</w:t>
      </w:r>
      <w:r>
        <w:rPr>
          <w:rFonts w:ascii="Times New Roman" w:eastAsia="Times New Roman" w:hAnsi="Times New Roman" w:cs="Times New Roman"/>
        </w:rPr>
        <w:t xml:space="preserve">​, v. 1, n. 2, 2014.  </w:t>
      </w: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1360B9">
      <w:pPr>
        <w:pStyle w:val="normal0"/>
        <w:tabs>
          <w:tab w:val="left" w:pos="2625"/>
        </w:tabs>
        <w:jc w:val="both"/>
        <w:rPr>
          <w:rFonts w:ascii="Times New Roman" w:eastAsia="Times New Roman" w:hAnsi="Times New Roman" w:cs="Times New Roman"/>
        </w:rPr>
      </w:pPr>
    </w:p>
    <w:p w:rsidR="001360B9" w:rsidRDefault="001360B9">
      <w:pPr>
        <w:pStyle w:val="normal0"/>
        <w:tabs>
          <w:tab w:val="left" w:pos="2625"/>
        </w:tabs>
        <w:rPr>
          <w:rFonts w:ascii="Times New Roman" w:eastAsia="Times New Roman" w:hAnsi="Times New Roman" w:cs="Times New Roman"/>
        </w:rPr>
      </w:pPr>
    </w:p>
    <w:sectPr w:rsidR="001360B9" w:rsidSect="001360B9">
      <w:headerReference w:type="first" r:id="rId7"/>
      <w:footerReference w:type="first" r:id="rId8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D37" w:rsidRDefault="00555D37" w:rsidP="00AA30ED">
      <w:pPr>
        <w:spacing w:line="240" w:lineRule="auto"/>
        <w:ind w:left="0" w:hanging="2"/>
      </w:pPr>
      <w:r>
        <w:separator/>
      </w:r>
    </w:p>
  </w:endnote>
  <w:endnote w:type="continuationSeparator" w:id="1">
    <w:p w:rsidR="00555D37" w:rsidRDefault="00555D37" w:rsidP="00AA30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9" w:rsidRDefault="00555D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D37" w:rsidRDefault="00555D37" w:rsidP="00AA30ED">
      <w:pPr>
        <w:spacing w:line="240" w:lineRule="auto"/>
        <w:ind w:left="0" w:hanging="2"/>
      </w:pPr>
      <w:r>
        <w:separator/>
      </w:r>
    </w:p>
  </w:footnote>
  <w:footnote w:type="continuationSeparator" w:id="1">
    <w:p w:rsidR="00555D37" w:rsidRDefault="00555D37" w:rsidP="00AA30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9" w:rsidRDefault="00555D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60B9" w:rsidRDefault="00555D37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1360B9" w:rsidRDefault="00555D37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1360B9" w:rsidRDefault="00555D37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0B9"/>
    <w:rsid w:val="001360B9"/>
    <w:rsid w:val="00555D37"/>
    <w:rsid w:val="00AA30ED"/>
    <w:rsid w:val="00D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360B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0"/>
    <w:next w:val="normal0"/>
    <w:rsid w:val="00136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36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36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60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360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36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60B9"/>
  </w:style>
  <w:style w:type="table" w:customStyle="1" w:styleId="TableNormal">
    <w:name w:val="Table Normal"/>
    <w:rsid w:val="00136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60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autoRedefine/>
    <w:hidden/>
    <w:qFormat/>
    <w:rsid w:val="001360B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autoRedefine/>
    <w:hidden/>
    <w:qFormat/>
    <w:rsid w:val="001360B9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1360B9"/>
  </w:style>
  <w:style w:type="paragraph" w:styleId="Legenda">
    <w:name w:val="caption"/>
    <w:basedOn w:val="Normal"/>
    <w:autoRedefine/>
    <w:hidden/>
    <w:qFormat/>
    <w:rsid w:val="001360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hidden/>
    <w:qFormat/>
    <w:rsid w:val="001360B9"/>
    <w:pPr>
      <w:suppressLineNumbers/>
    </w:pPr>
  </w:style>
  <w:style w:type="paragraph" w:styleId="Textodenotaderodap">
    <w:name w:val="footnote text"/>
    <w:basedOn w:val="Normal"/>
    <w:autoRedefine/>
    <w:hidden/>
    <w:qFormat/>
    <w:rsid w:val="001360B9"/>
    <w:rPr>
      <w:sz w:val="20"/>
      <w:szCs w:val="20"/>
    </w:rPr>
  </w:style>
  <w:style w:type="character" w:styleId="Hyperlink">
    <w:name w:val="Hyperlink"/>
    <w:autoRedefine/>
    <w:hidden/>
    <w:qFormat/>
    <w:rsid w:val="001360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autoRedefine/>
    <w:hidden/>
    <w:qFormat/>
    <w:rsid w:val="001360B9"/>
    <w:pPr>
      <w:suppressAutoHyphens/>
      <w:spacing w:line="360" w:lineRule="auto"/>
      <w:ind w:leftChars="-1" w:left="-1" w:hangingChars="1" w:firstLine="1134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autoRedefine/>
    <w:hidden/>
    <w:qFormat/>
    <w:rsid w:val="001360B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autoRedefine/>
    <w:hidden/>
    <w:qFormat/>
    <w:rsid w:val="001360B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autoRedefine/>
    <w:hidden/>
    <w:qFormat/>
    <w:rsid w:val="001360B9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autoRedefine/>
    <w:hidden/>
    <w:qFormat/>
    <w:rsid w:val="001360B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autoRedefine/>
    <w:hidden/>
    <w:qFormat/>
    <w:rsid w:val="001360B9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autoRedefine/>
    <w:hidden/>
    <w:qFormat/>
    <w:rsid w:val="001360B9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rsid w:val="00136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"/>
    <w:uiPriority w:val="1"/>
    <w:qFormat/>
    <w:rsid w:val="00AA30ED"/>
    <w:pPr>
      <w:autoSpaceDE w:val="0"/>
      <w:autoSpaceDN w:val="0"/>
      <w:spacing w:before="1" w:line="240" w:lineRule="auto"/>
      <w:ind w:leftChars="0" w:left="1699" w:firstLineChars="0" w:firstLine="0"/>
      <w:textDirection w:val="lrTb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position w:val="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B+tiiop+ClrUmLNpdZCKmX4MA==">AMUW2mWsCvGDm06WHkCB9Vpvw2FWYAZrgoftvn/ewnx+jbi7Ayu4clwYC/DAJrVK0/IIpSXtXYwwtAx920xDcEqCbZXgsgjZWOdqI4S8r6kgr2d6lWiROVaPt7ZO/Q8d7gqVDmrUDFeI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2773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Lia</cp:lastModifiedBy>
  <cp:revision>3</cp:revision>
  <dcterms:created xsi:type="dcterms:W3CDTF">2019-10-14T22:15:00Z</dcterms:created>
  <dcterms:modified xsi:type="dcterms:W3CDTF">2019-10-14T22:16:00Z</dcterms:modified>
</cp:coreProperties>
</file>