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26C9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Estudo de Caso sobre Esteatose Hepática e Hemorragia Digestiva Baixa Crônica: relato de experiência</w:t>
      </w: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MEDEIROS, Bruna¹; COSTA, Brendha²; SANTOS, </w:t>
      </w:r>
      <w:proofErr w:type="spell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Eris</w:t>
      </w:r>
      <w:proofErr w:type="spell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Felipe²; RASSY, Maria </w:t>
      </w:r>
      <w:proofErr w:type="gram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Elizabete³</w:t>
      </w:r>
      <w:proofErr w:type="gramEnd"/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AB1C0"/>
          <w:sz w:val="21"/>
          <w:szCs w:val="21"/>
          <w:lang w:eastAsia="pt-BR"/>
        </w:rPr>
      </w:pPr>
      <w:r w:rsidRPr="00A026C9">
        <w:rPr>
          <w:rFonts w:ascii="Arial" w:eastAsia="Times New Roman" w:hAnsi="Arial" w:cs="Arial"/>
          <w:color w:val="AAB1C0"/>
          <w:sz w:val="24"/>
          <w:szCs w:val="24"/>
          <w:lang w:eastAsia="pt-BR"/>
        </w:rPr>
        <w:t> </w:t>
      </w: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26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Introdução:</w:t>
      </w:r>
      <w:r w:rsidRPr="00A026C9">
        <w:rPr>
          <w:rFonts w:ascii="Arial" w:eastAsia="Times New Roman" w:hAnsi="Arial" w:cs="Arial"/>
          <w:sz w:val="24"/>
          <w:szCs w:val="24"/>
          <w:lang w:eastAsia="pt-BR"/>
        </w:rPr>
        <w:t> O estágio supervisionado consolida a teoria ministrada em sala, com a vivência nas práticas. Integrando ainda mais o campo teórico com o prático o estudo de caso se torna importante, pois possibilita aos que investigam um objetivo real e holístico para a situação em vista, e ajudar nessa formação acadêmica. (YIN, 2015; SOUZA, </w:t>
      </w:r>
      <w:proofErr w:type="gramStart"/>
      <w:r w:rsidRPr="00A026C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</w:t>
      </w:r>
      <w:proofErr w:type="gramEnd"/>
      <w:r w:rsidRPr="00A026C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al. </w:t>
      </w:r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2017). </w:t>
      </w:r>
      <w:proofErr w:type="gram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não</w:t>
      </w:r>
      <w:proofErr w:type="gram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há humanização e como consequência elimina-se o atendimento adequado. No processo de cuidar, surgem várias exigências principalmente o de respeitar sempre as individualidades do paciente. Aos profissionais que proporcionam os cuidados é irrevogável o conhecimento técnico e científico para fornecerem o melhor cuidado, viabilizando a preservação da dignidade humana. (COSTA; ASSUNÇÃO; SALLES, 2017). </w:t>
      </w:r>
      <w:r w:rsidRPr="00A026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Objetivos:</w:t>
      </w:r>
      <w:r w:rsidRPr="00A026C9">
        <w:rPr>
          <w:rFonts w:ascii="Arial" w:eastAsia="Times New Roman" w:hAnsi="Arial" w:cs="Arial"/>
          <w:sz w:val="24"/>
          <w:szCs w:val="24"/>
          <w:lang w:eastAsia="pt-BR"/>
        </w:rPr>
        <w:t> Compreender o processo saúde-doença do paciente e aplicação do processo de enfermagem. </w:t>
      </w:r>
      <w:r w:rsidRPr="00A026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Metodologia:</w:t>
      </w:r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 Trata-se de um estudo de caso, utilizando as etapas do processo de enfermagem investigação, diagnóstico de enfermagem, planejamento da assistência de enfermagem, </w:t>
      </w:r>
      <w:proofErr w:type="gram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implementação</w:t>
      </w:r>
      <w:proofErr w:type="gram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e avaliação. Foram utilizados NANDA, NOC e NIC. </w:t>
      </w:r>
      <w:r w:rsidRPr="00A026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Resultados e discussão:</w:t>
      </w:r>
      <w:r w:rsidRPr="00A026C9">
        <w:rPr>
          <w:rFonts w:ascii="Arial" w:eastAsia="Times New Roman" w:hAnsi="Arial" w:cs="Arial"/>
          <w:sz w:val="24"/>
          <w:szCs w:val="24"/>
          <w:lang w:eastAsia="pt-BR"/>
        </w:rPr>
        <w:t> De acordo com as patologias apresentadas observou-se a importância da aplicação do processo de enfermagem o qual trouxe benefícios ao usuário, pois foi possível ter um entendimento das doenças que ele apresentava, quais ele poderia desenvolver e traçar as intervenções para um tratamento e/ou recuperação eficaz. Os resultados apresentados sugerem que uma aplicabilidade competente do processo e assistência de enfermagem nas práticas, possibilitam um olhar holístico do usuário no atendimento e uma apropriação do conhecimento sobre os fatores biopsicossociais que o mesmo apresenta.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seguir, os diagnósticos de enfermagem e intervenções de acordo com o quadro que o usuário apresentava: </w:t>
      </w:r>
    </w:p>
    <w:tbl>
      <w:tblPr>
        <w:tblStyle w:val="Tabelacomgrade"/>
        <w:tblpPr w:leftFromText="141" w:rightFromText="141" w:vertAnchor="text" w:horzAnchor="margin" w:tblpY="357"/>
        <w:tblW w:w="8914" w:type="dxa"/>
        <w:tblInd w:w="0" w:type="dxa"/>
        <w:tblLook w:val="04A0" w:firstRow="1" w:lastRow="0" w:firstColumn="1" w:lastColumn="0" w:noHBand="0" w:noVBand="1"/>
      </w:tblPr>
      <w:tblGrid>
        <w:gridCol w:w="3823"/>
        <w:gridCol w:w="1984"/>
        <w:gridCol w:w="3107"/>
      </w:tblGrid>
      <w:tr w:rsidR="00A026C9" w:rsidTr="00A026C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DOMÍNIO/CLASSE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DIAGNÓSTICO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DEFINIÇÃO</w:t>
            </w:r>
          </w:p>
        </w:tc>
      </w:tr>
      <w:tr w:rsidR="00A026C9" w:rsidTr="00A026C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D12: CONFORTO</w:t>
            </w:r>
          </w:p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C1: CONFORTO FÍSICO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 aguda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Experiência</w:t>
            </w:r>
            <w:r>
              <w:rPr>
                <w:rFonts w:ascii="Arial" w:hAnsi="Arial" w:cs="Arial"/>
                <w:sz w:val="24"/>
                <w:szCs w:val="24"/>
              </w:rPr>
              <w:t xml:space="preserve"> emocional e sensorial desagradável associada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lesão tissular real ou potencial, início súbito ou lento, de intensidade leve a intensa, com término antecipado ou previsível</w:t>
            </w:r>
          </w:p>
        </w:tc>
      </w:tr>
      <w:tr w:rsidR="00A026C9" w:rsidTr="00A026C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D11: SEGURANÇA/PROTEÇÃO</w:t>
            </w:r>
          </w:p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C2:</w:t>
            </w:r>
            <w:r w:rsidR="00C253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LESÃO FÍSICA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Risco de sangramento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Vulnerabilidade</w:t>
            </w:r>
            <w:r>
              <w:rPr>
                <w:rFonts w:ascii="Arial" w:hAnsi="Arial" w:cs="Arial"/>
                <w:sz w:val="24"/>
                <w:szCs w:val="24"/>
              </w:rPr>
              <w:t xml:space="preserve"> a redução de volume do sangue, que pode comprometer a saúde.</w:t>
            </w:r>
          </w:p>
        </w:tc>
      </w:tr>
      <w:tr w:rsidR="00A026C9" w:rsidTr="00A026C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D11: SEGURANÇA/PROTEÇÃO</w:t>
            </w:r>
          </w:p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C2: LESÃO FÍSICA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Risco de choque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Vulnerabilidade</w:t>
            </w:r>
            <w:r>
              <w:rPr>
                <w:rFonts w:ascii="Arial" w:hAnsi="Arial" w:cs="Arial"/>
                <w:sz w:val="24"/>
                <w:szCs w:val="24"/>
              </w:rPr>
              <w:t xml:space="preserve"> a fluxo sanguíneo inadequado para os tecidos do corpo,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que pode levar </w:t>
            </w:r>
            <w:r>
              <w:rPr>
                <w:rFonts w:ascii="Arial" w:hAnsi="Arial" w:cs="Arial"/>
                <w:sz w:val="24"/>
                <w:szCs w:val="24"/>
              </w:rPr>
              <w:t>à disfunção celular com risco a morte</w:t>
            </w:r>
            <w:r>
              <w:rPr>
                <w:rFonts w:ascii="Arial" w:hAnsi="Arial" w:cs="Arial"/>
                <w:sz w:val="24"/>
                <w:szCs w:val="24"/>
              </w:rPr>
              <w:t>, que pode comprometer a saúde.</w:t>
            </w:r>
          </w:p>
        </w:tc>
      </w:tr>
      <w:tr w:rsidR="00A026C9" w:rsidTr="00A026C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D11: SEGURANÇA/PROTEÇÃO</w:t>
            </w:r>
          </w:p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C1: INFECÇÃO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Risco de infecção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Vulnerabilidade</w:t>
            </w:r>
            <w:r>
              <w:rPr>
                <w:rFonts w:ascii="Arial" w:hAnsi="Arial" w:cs="Arial"/>
                <w:sz w:val="24"/>
                <w:szCs w:val="24"/>
              </w:rPr>
              <w:t xml:space="preserve"> a invasão e multiplicação de organismos patogênicos que pode comprometer a saúde.</w:t>
            </w:r>
          </w:p>
        </w:tc>
      </w:tr>
      <w:tr w:rsidR="00A026C9" w:rsidTr="00A026C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D2: NUTRIÇÃO</w:t>
            </w:r>
          </w:p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C5: HIDRATAÇÃO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Risco de desequilíbrio hidroelétrico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Vulnerabilidade</w:t>
            </w:r>
            <w:r>
              <w:rPr>
                <w:rFonts w:ascii="Arial" w:hAnsi="Arial" w:cs="Arial"/>
                <w:sz w:val="24"/>
                <w:szCs w:val="24"/>
              </w:rPr>
              <w:t xml:space="preserve"> a mudança nos níveis de eletrólitos séricos capaz de comprometer a saúde</w:t>
            </w:r>
          </w:p>
        </w:tc>
      </w:tr>
      <w:tr w:rsidR="00A026C9" w:rsidTr="00A026C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D2: NUTRIÇÃO</w:t>
            </w:r>
          </w:p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C1: INGESTÃO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Nutrição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desequilibrada menor que as necessidades corporais.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Ingestão</w:t>
            </w:r>
            <w:r>
              <w:rPr>
                <w:rFonts w:ascii="Arial" w:hAnsi="Arial" w:cs="Arial"/>
                <w:sz w:val="24"/>
                <w:szCs w:val="24"/>
              </w:rPr>
              <w:t xml:space="preserve"> de nutrientes insuficientes para satisfazer as necessidades metabólicas.</w:t>
            </w:r>
          </w:p>
        </w:tc>
      </w:tr>
      <w:tr w:rsidR="00A026C9" w:rsidTr="00A026C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D3: ELIMINAÇÃO E TROCA</w:t>
            </w:r>
          </w:p>
          <w:p w:rsidR="00A026C9" w:rsidRDefault="00A026C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C2: FUNÇAO GASTRINTESTINAL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Constipação funcional crônica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C9" w:rsidRDefault="00A026C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Evacuação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de fezes em frequente ou difícil, presente a pelo menos três dos 12 meses anteriores.</w:t>
            </w:r>
          </w:p>
        </w:tc>
      </w:tr>
    </w:tbl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26C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26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Conclusão:</w:t>
      </w:r>
      <w:r w:rsidRPr="00A026C9">
        <w:rPr>
          <w:rFonts w:ascii="Arial" w:eastAsia="Times New Roman" w:hAnsi="Arial" w:cs="Arial"/>
          <w:sz w:val="24"/>
          <w:szCs w:val="24"/>
          <w:lang w:eastAsia="pt-BR"/>
        </w:rPr>
        <w:t> As patologias que o usuário apresenta exigem um tempo de contenção, sendo assim, durante esse tempo de evolução do paciente, objetiva-se o tratamento humanizado e ímpar, evidenciando sempre os cuidados de enfermagem para o conforto deste, de maneira que venha tornar mais eficaz seu tratamento, envolvendo não só os cuidados biológicos, mas também os cuidados psíquicos e sociais daquele indivíduo acometido por tais patologias.</w:t>
      </w: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26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Descritores: </w:t>
      </w:r>
      <w:r w:rsidRPr="00A026C9">
        <w:rPr>
          <w:rFonts w:ascii="Arial" w:eastAsia="Times New Roman" w:hAnsi="Arial" w:cs="Arial"/>
          <w:sz w:val="24"/>
          <w:szCs w:val="24"/>
          <w:lang w:eastAsia="pt-BR"/>
        </w:rPr>
        <w:t>Estudo de Caso; Esteatose Hepática; Hemorragia; Processo de Enfermagem.</w:t>
      </w:r>
    </w:p>
    <w:p w:rsid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26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Referências:</w:t>
      </w: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Yin RK. Estudo de caso. 5ª ed. Porto Alegre: </w:t>
      </w:r>
      <w:proofErr w:type="spell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Bookman</w:t>
      </w:r>
      <w:proofErr w:type="spell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>; 2015.</w:t>
      </w: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Herdman</w:t>
      </w:r>
      <w:proofErr w:type="spell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H T, </w:t>
      </w:r>
      <w:proofErr w:type="spell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Kamitsuru</w:t>
      </w:r>
      <w:proofErr w:type="spell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S. Diagnósticos de Enfermagem da NANDA-I: Definições e Classificação. </w:t>
      </w:r>
      <w:proofErr w:type="gram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11 ed. Porto Alegre</w:t>
      </w:r>
      <w:proofErr w:type="gram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>: Artmed; 2018.</w:t>
      </w: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Docheterman</w:t>
      </w:r>
      <w:proofErr w:type="spell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J M, </w:t>
      </w:r>
      <w:proofErr w:type="spell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Bulechek</w:t>
      </w:r>
      <w:proofErr w:type="spell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G M. Classificação das Intervenções de Enfermagem (NIC). </w:t>
      </w:r>
      <w:proofErr w:type="gram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ed. Porto Alegre: Artmed; 2008.</w:t>
      </w: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Costa J B F, Assunção TAO, Salles HSA. Cuidados paliativos, o cuidar de uma forma humanizada [Internet]. [local desconhecido]: Enfermagem Brasil; [atualizado em 2019 set. 2017; </w:t>
      </w:r>
      <w:r w:rsidRPr="00A026C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citado em 2019 set. 4]. Disponível em: </w:t>
      </w:r>
      <w:proofErr w:type="gram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https</w:t>
      </w:r>
      <w:proofErr w:type="gram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>://portalatlanticaeditora.com.br/index.php/enfermagembrasil/article/view/905/1867.</w:t>
      </w: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26C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026C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gram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¹</w:t>
      </w:r>
      <w:proofErr w:type="gram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Acadêmica de enfermagem na </w:t>
      </w:r>
      <w:r>
        <w:rPr>
          <w:rFonts w:ascii="Arial" w:eastAsia="Times New Roman" w:hAnsi="Arial" w:cs="Arial"/>
          <w:sz w:val="24"/>
          <w:szCs w:val="24"/>
          <w:lang w:eastAsia="pt-BR"/>
        </w:rPr>
        <w:t>Universidade do Estado do Pará.</w:t>
      </w:r>
      <w:r w:rsidR="00DD07E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5" w:history="1">
        <w:r w:rsidR="00DD07ED" w:rsidRPr="00F55625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brunamedeirosii122@gmail.com</w:t>
        </w:r>
      </w:hyperlink>
      <w:r w:rsidR="00DD07E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gram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²</w:t>
      </w:r>
      <w:proofErr w:type="gram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Acadêmica de enfermagem na Universidade do Estado do Pará.</w:t>
      </w: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gram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²</w:t>
      </w:r>
      <w:proofErr w:type="gram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Acadêmico de enfermagem na Universidade do Estado do Pará.</w:t>
      </w:r>
    </w:p>
    <w:p w:rsidR="00A026C9" w:rsidRPr="00A026C9" w:rsidRDefault="00A026C9" w:rsidP="00A026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proofErr w:type="gramStart"/>
      <w:r w:rsidRPr="00A026C9">
        <w:rPr>
          <w:rFonts w:ascii="Arial" w:eastAsia="Times New Roman" w:hAnsi="Arial" w:cs="Arial"/>
          <w:sz w:val="24"/>
          <w:szCs w:val="24"/>
          <w:lang w:eastAsia="pt-BR"/>
        </w:rPr>
        <w:t>³</w:t>
      </w:r>
      <w:proofErr w:type="gramEnd"/>
      <w:r w:rsidRPr="00A026C9">
        <w:rPr>
          <w:rFonts w:ascii="Arial" w:eastAsia="Times New Roman" w:hAnsi="Arial" w:cs="Arial"/>
          <w:sz w:val="24"/>
          <w:szCs w:val="24"/>
          <w:lang w:eastAsia="pt-BR"/>
        </w:rPr>
        <w:t xml:space="preserve"> Doutora em enfermagem. Docente na Universidade do Estado do Pará</w:t>
      </w:r>
      <w:r w:rsidR="00DD07E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77545" w:rsidRDefault="00C77545"/>
    <w:sectPr w:rsidR="00C77545" w:rsidSect="00E13C27">
      <w:pgSz w:w="11906" w:h="16838"/>
      <w:pgMar w:top="851" w:right="707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C9"/>
    <w:rsid w:val="00453E0A"/>
    <w:rsid w:val="00A026C9"/>
    <w:rsid w:val="00C25323"/>
    <w:rsid w:val="00C77545"/>
    <w:rsid w:val="00DD07ED"/>
    <w:rsid w:val="00E1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026C9"/>
    <w:rPr>
      <w:b/>
      <w:bCs/>
    </w:rPr>
  </w:style>
  <w:style w:type="character" w:styleId="nfase">
    <w:name w:val="Emphasis"/>
    <w:basedOn w:val="Fontepargpadro"/>
    <w:uiPriority w:val="20"/>
    <w:qFormat/>
    <w:rsid w:val="00A026C9"/>
    <w:rPr>
      <w:i/>
      <w:iCs/>
    </w:rPr>
  </w:style>
  <w:style w:type="character" w:styleId="Hyperlink">
    <w:name w:val="Hyperlink"/>
    <w:basedOn w:val="Fontepargpadro"/>
    <w:uiPriority w:val="99"/>
    <w:unhideWhenUsed/>
    <w:rsid w:val="00A026C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026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026C9"/>
    <w:rPr>
      <w:b/>
      <w:bCs/>
    </w:rPr>
  </w:style>
  <w:style w:type="character" w:styleId="nfase">
    <w:name w:val="Emphasis"/>
    <w:basedOn w:val="Fontepargpadro"/>
    <w:uiPriority w:val="20"/>
    <w:qFormat/>
    <w:rsid w:val="00A026C9"/>
    <w:rPr>
      <w:i/>
      <w:iCs/>
    </w:rPr>
  </w:style>
  <w:style w:type="character" w:styleId="Hyperlink">
    <w:name w:val="Hyperlink"/>
    <w:basedOn w:val="Fontepargpadro"/>
    <w:uiPriority w:val="99"/>
    <w:unhideWhenUsed/>
    <w:rsid w:val="00A026C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026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unamedeirosii1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Valdon Medeiros</dc:creator>
  <cp:lastModifiedBy>Valdon Medeiros</cp:lastModifiedBy>
  <cp:revision>1</cp:revision>
  <dcterms:created xsi:type="dcterms:W3CDTF">2019-09-28T22:55:00Z</dcterms:created>
  <dcterms:modified xsi:type="dcterms:W3CDTF">2019-09-29T01:37:00Z</dcterms:modified>
</cp:coreProperties>
</file>