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B2C95B" w14:textId="77777777" w:rsidR="00DF718C" w:rsidRDefault="00DF718C" w:rsidP="00BC67F4">
      <w:pPr>
        <w:spacing w:line="360" w:lineRule="auto"/>
        <w:jc w:val="center"/>
        <w:rPr>
          <w:b/>
          <w:sz w:val="24"/>
          <w:szCs w:val="24"/>
        </w:rPr>
      </w:pPr>
    </w:p>
    <w:p w14:paraId="2EE38D96" w14:textId="77777777" w:rsidR="009A6C2A" w:rsidRPr="00BC67F4" w:rsidRDefault="009A6C2A" w:rsidP="00E760B6">
      <w:pPr>
        <w:spacing w:line="360" w:lineRule="auto"/>
        <w:jc w:val="center"/>
      </w:pPr>
      <w:r w:rsidRPr="00BC67F4">
        <w:rPr>
          <w:b/>
        </w:rPr>
        <w:t xml:space="preserve">Área de submissão: </w:t>
      </w:r>
      <w:r w:rsidR="00F32167" w:rsidRPr="00BC67F4">
        <w:t>Tecnologia de Alimentos</w:t>
      </w:r>
    </w:p>
    <w:p w14:paraId="6ABB920D" w14:textId="77777777" w:rsidR="007944FA" w:rsidRDefault="007944FA" w:rsidP="00BC67F4">
      <w:pPr>
        <w:spacing w:line="360" w:lineRule="auto"/>
        <w:jc w:val="center"/>
      </w:pPr>
    </w:p>
    <w:p w14:paraId="38DEDF67" w14:textId="77777777" w:rsidR="00F32167" w:rsidRPr="005530B5" w:rsidRDefault="00F47F40" w:rsidP="00BC67F4">
      <w:pPr>
        <w:spacing w:line="360" w:lineRule="auto"/>
        <w:jc w:val="center"/>
        <w:rPr>
          <w:b/>
          <w:sz w:val="24"/>
          <w:szCs w:val="24"/>
        </w:rPr>
      </w:pPr>
      <w:r w:rsidRPr="005530B5">
        <w:rPr>
          <w:b/>
          <w:sz w:val="24"/>
          <w:szCs w:val="24"/>
        </w:rPr>
        <w:t xml:space="preserve">AVALIAÇÃO </w:t>
      </w:r>
      <w:r w:rsidR="00F32167" w:rsidRPr="005530B5">
        <w:rPr>
          <w:b/>
          <w:sz w:val="24"/>
          <w:szCs w:val="24"/>
        </w:rPr>
        <w:t>SENSORIAL DO DOCE DE ABACAXI CREMOSO COM DIFERENTES CON</w:t>
      </w:r>
      <w:r w:rsidR="00B03188" w:rsidRPr="005530B5">
        <w:rPr>
          <w:b/>
          <w:sz w:val="24"/>
          <w:szCs w:val="24"/>
        </w:rPr>
        <w:t xml:space="preserve">CENTRAÇÕES DE PIMENTA </w:t>
      </w:r>
      <w:r w:rsidR="00F32167" w:rsidRPr="005530B5">
        <w:rPr>
          <w:b/>
          <w:sz w:val="24"/>
          <w:szCs w:val="24"/>
        </w:rPr>
        <w:t>(</w:t>
      </w:r>
      <w:r w:rsidR="00F32167" w:rsidRPr="005530B5">
        <w:rPr>
          <w:b/>
          <w:i/>
          <w:sz w:val="24"/>
          <w:szCs w:val="24"/>
        </w:rPr>
        <w:t>Capsicum frutescens L</w:t>
      </w:r>
      <w:r w:rsidR="00F32167" w:rsidRPr="005530B5">
        <w:rPr>
          <w:b/>
          <w:sz w:val="24"/>
          <w:szCs w:val="24"/>
        </w:rPr>
        <w:t>)</w:t>
      </w:r>
    </w:p>
    <w:p w14:paraId="592D54B9" w14:textId="77777777" w:rsidR="009A6C2A" w:rsidRPr="005530B5" w:rsidRDefault="009A6C2A" w:rsidP="00BC67F4">
      <w:pPr>
        <w:spacing w:line="360" w:lineRule="auto"/>
        <w:jc w:val="center"/>
        <w:rPr>
          <w:b/>
          <w:sz w:val="24"/>
          <w:szCs w:val="24"/>
        </w:rPr>
      </w:pPr>
    </w:p>
    <w:p w14:paraId="3B182309" w14:textId="119E5326" w:rsidR="00F32167" w:rsidRPr="005530B5" w:rsidRDefault="00F32167" w:rsidP="009F5580">
      <w:pPr>
        <w:spacing w:line="360" w:lineRule="auto"/>
        <w:jc w:val="center"/>
        <w:rPr>
          <w:color w:val="000000"/>
          <w:sz w:val="24"/>
          <w:szCs w:val="24"/>
          <w:vertAlign w:val="superscript"/>
          <w:lang w:val="pt-BR"/>
        </w:rPr>
      </w:pPr>
      <w:r w:rsidRPr="005530B5">
        <w:rPr>
          <w:color w:val="000000"/>
          <w:sz w:val="24"/>
          <w:szCs w:val="24"/>
          <w:lang w:val="pt-BR"/>
        </w:rPr>
        <w:t>Joyce Maria S. de Oliveira</w:t>
      </w:r>
      <w:r w:rsidRPr="005530B5">
        <w:rPr>
          <w:color w:val="000000"/>
          <w:sz w:val="24"/>
          <w:szCs w:val="24"/>
          <w:vertAlign w:val="superscript"/>
          <w:lang w:val="pt-BR"/>
        </w:rPr>
        <w:t>1</w:t>
      </w:r>
      <w:r w:rsidRPr="005530B5">
        <w:rPr>
          <w:color w:val="000000"/>
          <w:sz w:val="24"/>
          <w:szCs w:val="24"/>
          <w:lang w:val="pt-BR"/>
        </w:rPr>
        <w:t>, Mirelle M. da Silva</w:t>
      </w:r>
      <w:r w:rsidRPr="005530B5">
        <w:rPr>
          <w:color w:val="000000"/>
          <w:sz w:val="24"/>
          <w:szCs w:val="24"/>
          <w:vertAlign w:val="superscript"/>
          <w:lang w:val="pt-BR"/>
        </w:rPr>
        <w:t>1</w:t>
      </w:r>
      <w:r w:rsidRPr="005530B5">
        <w:rPr>
          <w:color w:val="000000"/>
          <w:sz w:val="24"/>
          <w:szCs w:val="24"/>
          <w:lang w:val="pt-BR"/>
        </w:rPr>
        <w:t>, Karine N. Alves da Silva</w:t>
      </w:r>
      <w:r w:rsidRPr="005530B5">
        <w:rPr>
          <w:color w:val="000000"/>
          <w:sz w:val="24"/>
          <w:szCs w:val="24"/>
          <w:vertAlign w:val="superscript"/>
          <w:lang w:val="pt-BR"/>
        </w:rPr>
        <w:t>1</w:t>
      </w:r>
      <w:r w:rsidRPr="005530B5">
        <w:rPr>
          <w:color w:val="000000"/>
          <w:sz w:val="24"/>
          <w:szCs w:val="24"/>
          <w:lang w:val="pt-BR"/>
        </w:rPr>
        <w:t>, Júlio A. Enders de Albuquerque</w:t>
      </w:r>
      <w:r w:rsidR="00BC67F4">
        <w:rPr>
          <w:color w:val="000000"/>
          <w:sz w:val="24"/>
          <w:szCs w:val="24"/>
          <w:vertAlign w:val="superscript"/>
          <w:lang w:val="pt-BR"/>
        </w:rPr>
        <w:t>3</w:t>
      </w:r>
      <w:r w:rsidRPr="005530B5">
        <w:rPr>
          <w:color w:val="000000"/>
          <w:sz w:val="24"/>
          <w:szCs w:val="24"/>
          <w:lang w:val="pt-BR"/>
        </w:rPr>
        <w:t>, Neide A. F. Machado</w:t>
      </w:r>
      <w:r w:rsidR="00BC67F4">
        <w:rPr>
          <w:color w:val="000000"/>
          <w:sz w:val="24"/>
          <w:szCs w:val="24"/>
          <w:vertAlign w:val="superscript"/>
          <w:lang w:val="pt-BR"/>
        </w:rPr>
        <w:t>1</w:t>
      </w:r>
      <w:r w:rsidRPr="005530B5">
        <w:rPr>
          <w:color w:val="000000"/>
          <w:sz w:val="24"/>
          <w:szCs w:val="24"/>
          <w:lang w:val="pt-BR"/>
        </w:rPr>
        <w:t>, Juliana de Oliveira Moraes</w:t>
      </w:r>
      <w:r w:rsidR="00BC67F4">
        <w:rPr>
          <w:color w:val="000000"/>
          <w:sz w:val="24"/>
          <w:szCs w:val="24"/>
          <w:vertAlign w:val="superscript"/>
          <w:lang w:val="pt-BR"/>
        </w:rPr>
        <w:t>1</w:t>
      </w:r>
    </w:p>
    <w:p w14:paraId="2804E457" w14:textId="77777777" w:rsidR="001F0B24" w:rsidRPr="005530B5" w:rsidRDefault="001F0B24" w:rsidP="00BC67F4">
      <w:pPr>
        <w:spacing w:line="360" w:lineRule="auto"/>
        <w:jc w:val="center"/>
        <w:rPr>
          <w:sz w:val="24"/>
          <w:szCs w:val="24"/>
        </w:rPr>
      </w:pPr>
    </w:p>
    <w:p w14:paraId="5EB8AFCD" w14:textId="5808E129" w:rsidR="001F0B24" w:rsidRPr="005530B5" w:rsidRDefault="00A05BDD" w:rsidP="00BC67F4">
      <w:pPr>
        <w:pStyle w:val="Normal1"/>
        <w:spacing w:after="0" w:line="360" w:lineRule="auto"/>
        <w:jc w:val="center"/>
        <w:rPr>
          <w:rFonts w:ascii="Times New Roman" w:eastAsia="Times New Roman" w:hAnsi="Times New Roman" w:cs="Times New Roman"/>
          <w:i/>
          <w:sz w:val="24"/>
          <w:szCs w:val="24"/>
        </w:rPr>
      </w:pPr>
      <w:r w:rsidRPr="005530B5">
        <w:rPr>
          <w:rFonts w:ascii="Times New Roman" w:eastAsia="Times New Roman" w:hAnsi="Times New Roman" w:cs="Times New Roman"/>
          <w:i/>
          <w:sz w:val="24"/>
          <w:szCs w:val="24"/>
          <w:vertAlign w:val="superscript"/>
        </w:rPr>
        <w:t>1</w:t>
      </w:r>
      <w:r w:rsidR="00F32167" w:rsidRPr="005530B5">
        <w:rPr>
          <w:rFonts w:ascii="Times New Roman" w:eastAsia="Times New Roman" w:hAnsi="Times New Roman" w:cs="Times New Roman"/>
          <w:i/>
          <w:sz w:val="24"/>
          <w:szCs w:val="24"/>
          <w:vertAlign w:val="superscript"/>
        </w:rPr>
        <w:t xml:space="preserve"> </w:t>
      </w:r>
      <w:r w:rsidR="00BC67F4">
        <w:rPr>
          <w:rFonts w:ascii="Times New Roman" w:eastAsia="Times New Roman" w:hAnsi="Times New Roman" w:cs="Times New Roman"/>
          <w:i/>
          <w:sz w:val="24"/>
          <w:szCs w:val="24"/>
        </w:rPr>
        <w:t>I</w:t>
      </w:r>
      <w:r w:rsidRPr="005530B5">
        <w:rPr>
          <w:rFonts w:ascii="Times New Roman" w:eastAsia="Times New Roman" w:hAnsi="Times New Roman" w:cs="Times New Roman"/>
          <w:i/>
          <w:sz w:val="24"/>
          <w:szCs w:val="24"/>
        </w:rPr>
        <w:t xml:space="preserve">nstituto Federal </w:t>
      </w:r>
      <w:r w:rsidR="001F0B24" w:rsidRPr="005530B5">
        <w:rPr>
          <w:rFonts w:ascii="Times New Roman" w:eastAsia="Times New Roman" w:hAnsi="Times New Roman" w:cs="Times New Roman"/>
          <w:i/>
          <w:sz w:val="24"/>
          <w:szCs w:val="24"/>
        </w:rPr>
        <w:t>d</w:t>
      </w:r>
      <w:r w:rsidR="00F32167" w:rsidRPr="005530B5">
        <w:rPr>
          <w:rFonts w:ascii="Times New Roman" w:eastAsia="Times New Roman" w:hAnsi="Times New Roman" w:cs="Times New Roman"/>
          <w:i/>
          <w:sz w:val="24"/>
          <w:szCs w:val="24"/>
        </w:rPr>
        <w:t>e Alagoas – IFAL/Campus Murici, Murici</w:t>
      </w:r>
      <w:r w:rsidRPr="005530B5">
        <w:rPr>
          <w:rFonts w:ascii="Times New Roman" w:eastAsia="Times New Roman" w:hAnsi="Times New Roman" w:cs="Times New Roman"/>
          <w:i/>
          <w:sz w:val="24"/>
          <w:szCs w:val="24"/>
        </w:rPr>
        <w:t xml:space="preserve">-AL, </w:t>
      </w:r>
      <w:r w:rsidR="00F32167" w:rsidRPr="005530B5">
        <w:rPr>
          <w:rFonts w:ascii="Times New Roman" w:eastAsia="Times New Roman" w:hAnsi="Times New Roman" w:cs="Times New Roman"/>
          <w:i/>
          <w:sz w:val="24"/>
          <w:szCs w:val="24"/>
        </w:rPr>
        <w:t>e-mail: mariajoyce1.jm@gmail.com</w:t>
      </w:r>
    </w:p>
    <w:p w14:paraId="6E3D2F46" w14:textId="77777777" w:rsidR="000C5E2F" w:rsidRPr="005530B5" w:rsidRDefault="00A05BDD" w:rsidP="00BC67F4">
      <w:pPr>
        <w:pStyle w:val="Normal1"/>
        <w:spacing w:after="0" w:line="360" w:lineRule="auto"/>
        <w:jc w:val="center"/>
        <w:rPr>
          <w:rFonts w:ascii="Times New Roman" w:eastAsia="Times New Roman" w:hAnsi="Times New Roman" w:cs="Times New Roman"/>
          <w:i/>
          <w:sz w:val="24"/>
          <w:szCs w:val="24"/>
        </w:rPr>
      </w:pPr>
      <w:r w:rsidRPr="005530B5">
        <w:rPr>
          <w:rFonts w:ascii="Times New Roman" w:eastAsia="Times New Roman" w:hAnsi="Times New Roman" w:cs="Times New Roman"/>
          <w:i/>
          <w:sz w:val="24"/>
          <w:szCs w:val="24"/>
          <w:vertAlign w:val="superscript"/>
        </w:rPr>
        <w:t>2</w:t>
      </w:r>
      <w:r w:rsidR="009C7D3D" w:rsidRPr="005530B5">
        <w:rPr>
          <w:rFonts w:ascii="Times New Roman" w:eastAsia="Times New Roman" w:hAnsi="Times New Roman" w:cs="Times New Roman"/>
          <w:i/>
          <w:sz w:val="24"/>
          <w:szCs w:val="24"/>
        </w:rPr>
        <w:t xml:space="preserve">Universidade Federal de </w:t>
      </w:r>
      <w:r w:rsidR="00F32167" w:rsidRPr="005530B5">
        <w:rPr>
          <w:rFonts w:ascii="Times New Roman" w:eastAsia="Times New Roman" w:hAnsi="Times New Roman" w:cs="Times New Roman"/>
          <w:i/>
          <w:sz w:val="24"/>
          <w:szCs w:val="24"/>
        </w:rPr>
        <w:t>Alagoas-UFAL, Maceió-AL</w:t>
      </w:r>
    </w:p>
    <w:p w14:paraId="39A7EC38" w14:textId="77777777" w:rsidR="00DE555C" w:rsidRPr="005530B5" w:rsidRDefault="00DE555C" w:rsidP="00BC67F4">
      <w:pPr>
        <w:adjustRightInd w:val="0"/>
        <w:spacing w:line="360" w:lineRule="auto"/>
        <w:jc w:val="both"/>
        <w:rPr>
          <w:b/>
          <w:bCs/>
          <w:sz w:val="24"/>
          <w:szCs w:val="24"/>
        </w:rPr>
      </w:pPr>
      <w:bookmarkStart w:id="0" w:name="_Toc384417448"/>
      <w:bookmarkStart w:id="1" w:name="_Toc386877597"/>
      <w:bookmarkStart w:id="2" w:name="_Toc411083661"/>
    </w:p>
    <w:p w14:paraId="7A1E00FF" w14:textId="46A3D842" w:rsidR="009A6C2A" w:rsidRPr="005530B5" w:rsidRDefault="009A6C2A" w:rsidP="00BC67F4">
      <w:pPr>
        <w:adjustRightInd w:val="0"/>
        <w:spacing w:line="360" w:lineRule="auto"/>
        <w:jc w:val="both"/>
        <w:rPr>
          <w:sz w:val="24"/>
          <w:szCs w:val="24"/>
        </w:rPr>
      </w:pPr>
      <w:r w:rsidRPr="005530B5">
        <w:rPr>
          <w:b/>
          <w:bCs/>
          <w:sz w:val="24"/>
          <w:szCs w:val="24"/>
        </w:rPr>
        <w:t>RESUMO</w:t>
      </w:r>
      <w:bookmarkEnd w:id="0"/>
      <w:bookmarkEnd w:id="1"/>
      <w:bookmarkEnd w:id="2"/>
      <w:r w:rsidRPr="005530B5">
        <w:rPr>
          <w:b/>
          <w:bCs/>
          <w:sz w:val="24"/>
          <w:szCs w:val="24"/>
        </w:rPr>
        <w:t>:</w:t>
      </w:r>
      <w:r w:rsidR="002D0641" w:rsidRPr="005530B5">
        <w:rPr>
          <w:b/>
          <w:bCs/>
          <w:sz w:val="24"/>
          <w:szCs w:val="24"/>
        </w:rPr>
        <w:t xml:space="preserve"> </w:t>
      </w:r>
      <w:r w:rsidR="001D5962" w:rsidRPr="005530B5">
        <w:rPr>
          <w:sz w:val="24"/>
          <w:szCs w:val="24"/>
        </w:rPr>
        <w:t>O abacaxizeiro (</w:t>
      </w:r>
      <w:r w:rsidR="001D5962" w:rsidRPr="005530B5">
        <w:rPr>
          <w:i/>
          <w:color w:val="000000"/>
          <w:sz w:val="24"/>
          <w:szCs w:val="24"/>
        </w:rPr>
        <w:t>Ananas commosus</w:t>
      </w:r>
      <w:r w:rsidR="001D5962" w:rsidRPr="005530B5">
        <w:rPr>
          <w:color w:val="000000"/>
          <w:sz w:val="24"/>
          <w:szCs w:val="24"/>
        </w:rPr>
        <w:t xml:space="preserve"> (L.) Merril</w:t>
      </w:r>
      <w:r w:rsidR="001D5962" w:rsidRPr="005530B5">
        <w:rPr>
          <w:sz w:val="24"/>
          <w:szCs w:val="24"/>
        </w:rPr>
        <w:t>) pertence à subclasse das monocotiledôneas e à fámilia Bromeliaceae e o Brasil é o mai</w:t>
      </w:r>
      <w:r w:rsidR="00DB1FF8">
        <w:rPr>
          <w:sz w:val="24"/>
          <w:szCs w:val="24"/>
        </w:rPr>
        <w:t xml:space="preserve">or produtor mundial de abacaxi. </w:t>
      </w:r>
      <w:r w:rsidR="001D5962" w:rsidRPr="005530B5">
        <w:rPr>
          <w:sz w:val="24"/>
          <w:szCs w:val="24"/>
        </w:rPr>
        <w:t xml:space="preserve">O fruto pode ser consumido </w:t>
      </w:r>
      <w:r w:rsidR="001D5962" w:rsidRPr="005530B5">
        <w:rPr>
          <w:i/>
          <w:sz w:val="24"/>
          <w:szCs w:val="24"/>
        </w:rPr>
        <w:t>in natura</w:t>
      </w:r>
      <w:r w:rsidR="001D5962" w:rsidRPr="005530B5">
        <w:rPr>
          <w:sz w:val="24"/>
          <w:szCs w:val="24"/>
        </w:rPr>
        <w:t xml:space="preserve"> ou em forma de compotas, gele</w:t>
      </w:r>
      <w:r w:rsidR="00DB1FF8">
        <w:rPr>
          <w:sz w:val="24"/>
          <w:szCs w:val="24"/>
        </w:rPr>
        <w:t xml:space="preserve">ias, doce em massa ou em pasta. </w:t>
      </w:r>
      <w:r w:rsidR="001D5962" w:rsidRPr="005530B5">
        <w:rPr>
          <w:sz w:val="24"/>
          <w:szCs w:val="24"/>
        </w:rPr>
        <w:t xml:space="preserve">O objetivo foi </w:t>
      </w:r>
      <w:r w:rsidR="00DB1FF8">
        <w:rPr>
          <w:sz w:val="24"/>
          <w:szCs w:val="24"/>
        </w:rPr>
        <w:t>elaborar o doce cremoso do abacaxi com diferentes concentrações de pimenta</w:t>
      </w:r>
      <w:r w:rsidR="009422ED">
        <w:rPr>
          <w:sz w:val="24"/>
          <w:szCs w:val="24"/>
        </w:rPr>
        <w:t xml:space="preserve"> malagueta </w:t>
      </w:r>
      <w:r w:rsidR="009422ED" w:rsidRPr="005530B5">
        <w:rPr>
          <w:sz w:val="24"/>
          <w:szCs w:val="24"/>
        </w:rPr>
        <w:t>(</w:t>
      </w:r>
      <w:r w:rsidR="009422ED" w:rsidRPr="005530B5">
        <w:rPr>
          <w:i/>
          <w:sz w:val="24"/>
          <w:szCs w:val="24"/>
        </w:rPr>
        <w:t>Capsicum frutescens L</w:t>
      </w:r>
      <w:r w:rsidR="009422ED">
        <w:rPr>
          <w:sz w:val="24"/>
          <w:szCs w:val="24"/>
        </w:rPr>
        <w:t xml:space="preserve">), </w:t>
      </w:r>
      <w:r w:rsidR="001D5962" w:rsidRPr="005530B5">
        <w:rPr>
          <w:sz w:val="24"/>
          <w:szCs w:val="24"/>
        </w:rPr>
        <w:t xml:space="preserve">avaliar as características sensoriais e a intenção de </w:t>
      </w:r>
      <w:r w:rsidR="009422ED">
        <w:rPr>
          <w:sz w:val="24"/>
          <w:szCs w:val="24"/>
        </w:rPr>
        <w:t>compra dos provadores referente ao produto elaborado</w:t>
      </w:r>
      <w:r w:rsidR="00DB1FF8">
        <w:rPr>
          <w:sz w:val="24"/>
          <w:szCs w:val="24"/>
        </w:rPr>
        <w:t xml:space="preserve">. </w:t>
      </w:r>
      <w:r w:rsidR="001D5962" w:rsidRPr="005530B5">
        <w:rPr>
          <w:sz w:val="24"/>
          <w:szCs w:val="24"/>
        </w:rPr>
        <w:t>O processamento do doce</w:t>
      </w:r>
      <w:r w:rsidR="009422ED">
        <w:rPr>
          <w:sz w:val="24"/>
          <w:szCs w:val="24"/>
        </w:rPr>
        <w:t xml:space="preserve"> foi realizado</w:t>
      </w:r>
      <w:r w:rsidR="001D5962" w:rsidRPr="005530B5">
        <w:rPr>
          <w:sz w:val="24"/>
          <w:szCs w:val="24"/>
        </w:rPr>
        <w:t xml:space="preserve"> no Laboratório de Origem Vegetal do Instituto Federal de Alagoas (IFAL)</w:t>
      </w:r>
      <w:r w:rsidR="00BC67F4">
        <w:rPr>
          <w:sz w:val="24"/>
          <w:szCs w:val="24"/>
        </w:rPr>
        <w:t xml:space="preserve"> -</w:t>
      </w:r>
      <w:r w:rsidR="001D5962" w:rsidRPr="005530B5">
        <w:rPr>
          <w:sz w:val="24"/>
          <w:szCs w:val="24"/>
        </w:rPr>
        <w:t xml:space="preserve"> Campus Murici. Os doces foram submetidos a teste de aceitabilidade e intenção de compra por 50 provadores não treinados. O produto com 0,3% de concentração de pimenta malagueta obteve </w:t>
      </w:r>
      <w:r w:rsidR="000843BD">
        <w:rPr>
          <w:sz w:val="24"/>
          <w:szCs w:val="24"/>
        </w:rPr>
        <w:t>maior</w:t>
      </w:r>
      <w:r w:rsidR="001D5962" w:rsidRPr="005530B5">
        <w:rPr>
          <w:sz w:val="24"/>
          <w:szCs w:val="24"/>
        </w:rPr>
        <w:t xml:space="preserve"> nível de aceitabilidade </w:t>
      </w:r>
      <w:r w:rsidR="00E85DEA">
        <w:rPr>
          <w:sz w:val="24"/>
          <w:szCs w:val="24"/>
        </w:rPr>
        <w:t>quanto ao aspecto cor</w:t>
      </w:r>
      <w:r w:rsidR="000843BD">
        <w:rPr>
          <w:sz w:val="24"/>
          <w:szCs w:val="24"/>
        </w:rPr>
        <w:t xml:space="preserve">, textura e </w:t>
      </w:r>
      <w:r w:rsidR="001D5962" w:rsidRPr="005530B5">
        <w:rPr>
          <w:sz w:val="24"/>
          <w:szCs w:val="24"/>
        </w:rPr>
        <w:t>sab</w:t>
      </w:r>
      <w:r w:rsidR="000843BD">
        <w:rPr>
          <w:sz w:val="24"/>
          <w:szCs w:val="24"/>
        </w:rPr>
        <w:t xml:space="preserve">or, além maior </w:t>
      </w:r>
      <w:r w:rsidR="001D5962" w:rsidRPr="005530B5">
        <w:rPr>
          <w:sz w:val="24"/>
          <w:szCs w:val="24"/>
        </w:rPr>
        <w:t>intenção de compra</w:t>
      </w:r>
      <w:r w:rsidR="000843BD">
        <w:rPr>
          <w:sz w:val="24"/>
          <w:szCs w:val="24"/>
        </w:rPr>
        <w:t xml:space="preserve">. Portanto, o </w:t>
      </w:r>
      <w:r w:rsidR="000843BD" w:rsidRPr="005530B5">
        <w:rPr>
          <w:sz w:val="24"/>
          <w:szCs w:val="24"/>
        </w:rPr>
        <w:t>produto com 0,3% de concentração de pimenta malagueta</w:t>
      </w:r>
      <w:r w:rsidR="000843BD">
        <w:rPr>
          <w:sz w:val="24"/>
          <w:szCs w:val="24"/>
        </w:rPr>
        <w:t xml:space="preserve"> foi</w:t>
      </w:r>
      <w:r w:rsidR="001D5962" w:rsidRPr="005530B5">
        <w:rPr>
          <w:sz w:val="24"/>
          <w:szCs w:val="24"/>
        </w:rPr>
        <w:t xml:space="preserve"> considerado a melhor formulação.</w:t>
      </w:r>
    </w:p>
    <w:p w14:paraId="6C1942FA" w14:textId="7AC4B122" w:rsidR="009A6C2A" w:rsidRPr="00E85DEA" w:rsidRDefault="009A6C2A" w:rsidP="00BC67F4">
      <w:pPr>
        <w:spacing w:line="360" w:lineRule="auto"/>
        <w:jc w:val="both"/>
        <w:rPr>
          <w:bCs/>
          <w:sz w:val="24"/>
          <w:szCs w:val="24"/>
          <w:lang w:val="pt-BR"/>
        </w:rPr>
      </w:pPr>
      <w:r w:rsidRPr="005530B5">
        <w:rPr>
          <w:b/>
          <w:sz w:val="24"/>
          <w:szCs w:val="24"/>
        </w:rPr>
        <w:t>PALAVRAS-CHAVE:</w:t>
      </w:r>
      <w:r w:rsidR="0014122D" w:rsidRPr="005530B5">
        <w:rPr>
          <w:sz w:val="24"/>
          <w:szCs w:val="24"/>
        </w:rPr>
        <w:t xml:space="preserve"> </w:t>
      </w:r>
      <w:r w:rsidR="00E85DEA" w:rsidRPr="005530B5">
        <w:rPr>
          <w:rFonts w:eastAsia="Arial"/>
          <w:sz w:val="24"/>
          <w:szCs w:val="24"/>
          <w:lang w:val="pt-BR"/>
        </w:rPr>
        <w:t>Abacaxizeiro</w:t>
      </w:r>
      <w:r w:rsidR="00E85DEA" w:rsidRPr="005530B5">
        <w:rPr>
          <w:bCs/>
          <w:sz w:val="24"/>
          <w:szCs w:val="24"/>
        </w:rPr>
        <w:t xml:space="preserve">. Processamento </w:t>
      </w:r>
      <w:r w:rsidR="00E85DEA">
        <w:rPr>
          <w:bCs/>
          <w:sz w:val="24"/>
          <w:szCs w:val="24"/>
        </w:rPr>
        <w:t>de d</w:t>
      </w:r>
      <w:r w:rsidR="00E85DEA" w:rsidRPr="005530B5">
        <w:rPr>
          <w:bCs/>
          <w:sz w:val="24"/>
          <w:szCs w:val="24"/>
        </w:rPr>
        <w:t xml:space="preserve">oce.  </w:t>
      </w:r>
      <w:r w:rsidR="00E85DEA" w:rsidRPr="00E85DEA">
        <w:rPr>
          <w:sz w:val="24"/>
          <w:szCs w:val="24"/>
          <w:lang w:val="pt-BR"/>
        </w:rPr>
        <w:t xml:space="preserve">Tecnologia </w:t>
      </w:r>
      <w:r w:rsidR="00E85DEA">
        <w:rPr>
          <w:sz w:val="24"/>
          <w:szCs w:val="24"/>
          <w:lang w:val="pt-BR"/>
        </w:rPr>
        <w:t>em a</w:t>
      </w:r>
      <w:r w:rsidR="00E85DEA" w:rsidRPr="00E85DEA">
        <w:rPr>
          <w:sz w:val="24"/>
          <w:szCs w:val="24"/>
          <w:lang w:val="pt-BR"/>
        </w:rPr>
        <w:t>limentos</w:t>
      </w:r>
      <w:r w:rsidR="00E85DEA" w:rsidRPr="00E85DEA">
        <w:rPr>
          <w:bCs/>
          <w:sz w:val="24"/>
          <w:szCs w:val="24"/>
          <w:lang w:val="pt-BR"/>
        </w:rPr>
        <w:t>.</w:t>
      </w:r>
    </w:p>
    <w:p w14:paraId="0F4569AD" w14:textId="77777777" w:rsidR="000843BD" w:rsidRPr="005D1D60" w:rsidRDefault="000843BD" w:rsidP="000843BD">
      <w:pPr>
        <w:spacing w:line="360" w:lineRule="auto"/>
        <w:jc w:val="both"/>
        <w:rPr>
          <w:sz w:val="24"/>
          <w:szCs w:val="24"/>
          <w:lang w:val="en-US"/>
        </w:rPr>
      </w:pPr>
    </w:p>
    <w:p w14:paraId="74F3D98D" w14:textId="77777777" w:rsidR="000843BD" w:rsidRPr="005530B5" w:rsidRDefault="000843BD" w:rsidP="000843BD">
      <w:pPr>
        <w:adjustRightInd w:val="0"/>
        <w:spacing w:line="360" w:lineRule="auto"/>
        <w:jc w:val="center"/>
        <w:rPr>
          <w:b/>
          <w:sz w:val="24"/>
          <w:szCs w:val="24"/>
          <w:lang w:val="en-US"/>
        </w:rPr>
      </w:pPr>
      <w:r w:rsidRPr="005530B5">
        <w:rPr>
          <w:b/>
          <w:sz w:val="24"/>
          <w:szCs w:val="24"/>
          <w:lang w:val="en-US"/>
        </w:rPr>
        <w:t>SENSORY EVALUATION OF CREAMY PINEAPPLE SWEETEN WITH DIFFERENT CONCENTRATIONS OF PEPPER (</w:t>
      </w:r>
      <w:r w:rsidRPr="00E760B6">
        <w:rPr>
          <w:b/>
          <w:i/>
          <w:sz w:val="24"/>
          <w:szCs w:val="24"/>
          <w:lang w:val="en-US"/>
        </w:rPr>
        <w:t>Capsicum frutescens L</w:t>
      </w:r>
      <w:r w:rsidRPr="005530B5">
        <w:rPr>
          <w:b/>
          <w:sz w:val="24"/>
          <w:szCs w:val="24"/>
          <w:lang w:val="en-US"/>
        </w:rPr>
        <w:t>)</w:t>
      </w:r>
    </w:p>
    <w:p w14:paraId="49EDEFE8" w14:textId="77777777" w:rsidR="000843BD" w:rsidRPr="00AA2E0B" w:rsidRDefault="000843BD" w:rsidP="000843BD">
      <w:pPr>
        <w:adjustRightInd w:val="0"/>
        <w:spacing w:line="360" w:lineRule="auto"/>
        <w:jc w:val="both"/>
        <w:rPr>
          <w:sz w:val="24"/>
          <w:szCs w:val="24"/>
          <w:lang w:val="en-US"/>
        </w:rPr>
      </w:pPr>
      <w:r w:rsidRPr="005530B5">
        <w:rPr>
          <w:b/>
          <w:sz w:val="24"/>
          <w:szCs w:val="24"/>
          <w:lang w:val="en-US"/>
        </w:rPr>
        <w:t xml:space="preserve">ABSTRACT: </w:t>
      </w:r>
      <w:r w:rsidRPr="009422ED">
        <w:rPr>
          <w:sz w:val="24"/>
          <w:szCs w:val="24"/>
          <w:lang w:val="en-US"/>
        </w:rPr>
        <w:t>The pineapple (</w:t>
      </w:r>
      <w:r w:rsidRPr="00D85221">
        <w:rPr>
          <w:i/>
          <w:sz w:val="24"/>
          <w:szCs w:val="24"/>
          <w:lang w:val="en-US"/>
        </w:rPr>
        <w:t>Ananas commosus</w:t>
      </w:r>
      <w:r w:rsidRPr="009422ED">
        <w:rPr>
          <w:sz w:val="24"/>
          <w:szCs w:val="24"/>
          <w:lang w:val="en-US"/>
        </w:rPr>
        <w:t xml:space="preserve"> (L.) Merril) belongs to the subclass of the monocotyledons and the </w:t>
      </w:r>
      <w:r w:rsidRPr="00D85221">
        <w:rPr>
          <w:i/>
          <w:sz w:val="24"/>
          <w:szCs w:val="24"/>
          <w:lang w:val="en-US"/>
        </w:rPr>
        <w:t>Bromeliaceae</w:t>
      </w:r>
      <w:r>
        <w:rPr>
          <w:i/>
          <w:sz w:val="24"/>
          <w:szCs w:val="24"/>
          <w:lang w:val="en-US"/>
        </w:rPr>
        <w:t xml:space="preserve"> </w:t>
      </w:r>
      <w:r w:rsidRPr="00AA2E0B">
        <w:rPr>
          <w:sz w:val="24"/>
          <w:szCs w:val="24"/>
          <w:lang w:val="en-US"/>
        </w:rPr>
        <w:t xml:space="preserve">family, being Brazil the largest world pineapple </w:t>
      </w:r>
      <w:r w:rsidRPr="00AA2E0B">
        <w:rPr>
          <w:sz w:val="24"/>
          <w:szCs w:val="24"/>
          <w:lang w:val="en-US"/>
        </w:rPr>
        <w:lastRenderedPageBreak/>
        <w:t>producer. The fruit can be consumed in natura or in the form of jams, jellies, sweet mass or paste. The objective was to elaborate the creamy pineapple candy with different concentrations of chilli pepper (</w:t>
      </w:r>
      <w:r w:rsidRPr="00AA2E0B">
        <w:rPr>
          <w:i/>
          <w:sz w:val="24"/>
          <w:szCs w:val="24"/>
          <w:lang w:val="en-US"/>
        </w:rPr>
        <w:t>Capsicum frutescens</w:t>
      </w:r>
      <w:r w:rsidRPr="00AA2E0B">
        <w:rPr>
          <w:sz w:val="24"/>
          <w:szCs w:val="24"/>
          <w:lang w:val="en-US"/>
        </w:rPr>
        <w:t xml:space="preserve"> L), besides of evaluating the sensorial characteristics and the purchase intention of the elaborated product tasters. The sweet processing was performed at Laboratory of Plant Origin of Federal Institute of Alagoas (IFAL) - Campus Murici. The sweets were submitted to acceptance test and the purchase intention by 50 untrained tasters. The product with 0.3% concentration of chilli pepper showed favorable acceptability level regarding color, odor, texture, taste and purchase intention, being considered the best formulation.</w:t>
      </w:r>
    </w:p>
    <w:p w14:paraId="48197085" w14:textId="77777777" w:rsidR="000843BD" w:rsidRPr="005D1D60" w:rsidRDefault="000843BD" w:rsidP="000843BD">
      <w:pPr>
        <w:adjustRightInd w:val="0"/>
        <w:spacing w:line="360" w:lineRule="auto"/>
        <w:jc w:val="both"/>
        <w:rPr>
          <w:b/>
          <w:sz w:val="24"/>
          <w:szCs w:val="24"/>
          <w:lang w:val="en-US"/>
        </w:rPr>
      </w:pPr>
      <w:r w:rsidRPr="00AA2E0B">
        <w:rPr>
          <w:b/>
          <w:sz w:val="24"/>
          <w:szCs w:val="24"/>
          <w:lang w:val="en-US"/>
        </w:rPr>
        <w:t xml:space="preserve">KEYWORDS: </w:t>
      </w:r>
      <w:r w:rsidRPr="00AA2E0B">
        <w:rPr>
          <w:sz w:val="24"/>
          <w:szCs w:val="24"/>
          <w:lang w:val="en-US"/>
        </w:rPr>
        <w:t>Abacaxizeiro</w:t>
      </w:r>
      <w:bookmarkStart w:id="3" w:name="_GoBack"/>
      <w:bookmarkEnd w:id="3"/>
      <w:r w:rsidRPr="00AA2E0B">
        <w:rPr>
          <w:sz w:val="24"/>
          <w:szCs w:val="24"/>
          <w:lang w:val="en-US"/>
        </w:rPr>
        <w:t>. Sweet processing. Food Technology.</w:t>
      </w:r>
    </w:p>
    <w:p w14:paraId="2CBF1C8A" w14:textId="77777777" w:rsidR="009A6C2A" w:rsidRPr="005530B5" w:rsidRDefault="009A6C2A" w:rsidP="00BC67F4">
      <w:pPr>
        <w:spacing w:line="360" w:lineRule="auto"/>
        <w:jc w:val="center"/>
        <w:rPr>
          <w:rStyle w:val="Forte"/>
          <w:sz w:val="24"/>
          <w:szCs w:val="24"/>
          <w:shd w:val="clear" w:color="auto" w:fill="FFFFFF"/>
        </w:rPr>
      </w:pPr>
      <w:r w:rsidRPr="005530B5">
        <w:rPr>
          <w:rStyle w:val="Forte"/>
          <w:sz w:val="24"/>
          <w:szCs w:val="24"/>
          <w:shd w:val="clear" w:color="auto" w:fill="FFFFFF"/>
        </w:rPr>
        <w:t>INTRODUÇÃO</w:t>
      </w:r>
    </w:p>
    <w:p w14:paraId="3AB6A669" w14:textId="465E3AEA" w:rsidR="00E53C55" w:rsidRPr="00E53C55" w:rsidRDefault="00FC340C" w:rsidP="00BC67F4">
      <w:pPr>
        <w:spacing w:line="360" w:lineRule="auto"/>
        <w:ind w:firstLine="708"/>
        <w:jc w:val="both"/>
        <w:rPr>
          <w:sz w:val="24"/>
          <w:szCs w:val="24"/>
        </w:rPr>
      </w:pPr>
      <w:r w:rsidRPr="00E53C55">
        <w:rPr>
          <w:sz w:val="24"/>
          <w:szCs w:val="24"/>
        </w:rPr>
        <w:t>O abacaxizeiro (</w:t>
      </w:r>
      <w:r w:rsidRPr="00E53C55">
        <w:rPr>
          <w:i/>
          <w:sz w:val="24"/>
          <w:szCs w:val="24"/>
        </w:rPr>
        <w:t>Ananas commosus</w:t>
      </w:r>
      <w:r w:rsidRPr="00E53C55">
        <w:rPr>
          <w:sz w:val="24"/>
          <w:szCs w:val="24"/>
        </w:rPr>
        <w:t xml:space="preserve"> (L.) Merril) pertence à subclasse das monocotiledôneas e à </w:t>
      </w:r>
      <w:r w:rsidR="00D85221" w:rsidRPr="00E53C55">
        <w:rPr>
          <w:sz w:val="24"/>
          <w:szCs w:val="24"/>
        </w:rPr>
        <w:t>família</w:t>
      </w:r>
      <w:r w:rsidRPr="00E53C55">
        <w:rPr>
          <w:sz w:val="24"/>
          <w:szCs w:val="24"/>
        </w:rPr>
        <w:t xml:space="preserve"> </w:t>
      </w:r>
      <w:r w:rsidRPr="00E53C55">
        <w:rPr>
          <w:i/>
          <w:sz w:val="24"/>
          <w:szCs w:val="24"/>
        </w:rPr>
        <w:t>Bromeliaceae</w:t>
      </w:r>
      <w:r w:rsidRPr="00E53C55">
        <w:rPr>
          <w:sz w:val="24"/>
          <w:szCs w:val="24"/>
        </w:rPr>
        <w:t xml:space="preserve">, que contém, aproximadamente, 46 gêneros e cerca de 1,7 mil espécies. Maior parte deste fruto é consumido </w:t>
      </w:r>
      <w:r w:rsidRPr="00E53C55">
        <w:rPr>
          <w:i/>
          <w:sz w:val="24"/>
          <w:szCs w:val="24"/>
        </w:rPr>
        <w:t>in natura</w:t>
      </w:r>
      <w:r w:rsidRPr="00E53C55">
        <w:rPr>
          <w:sz w:val="24"/>
          <w:szCs w:val="24"/>
        </w:rPr>
        <w:t xml:space="preserve"> onde apresenta potencial de vitaminas e minerais como vitamina</w:t>
      </w:r>
      <w:r w:rsidR="00D85221" w:rsidRPr="00E53C55">
        <w:rPr>
          <w:sz w:val="24"/>
          <w:szCs w:val="24"/>
        </w:rPr>
        <w:t xml:space="preserve"> C, betacaroteno</w:t>
      </w:r>
      <w:r w:rsidRPr="00E53C55">
        <w:rPr>
          <w:sz w:val="24"/>
          <w:szCs w:val="24"/>
        </w:rPr>
        <w:t>, vitaminas do complexo B, potássio, manganês e o cálcio. Além do consumo deste vegetal in natura, o mesmo pode ser ingerido em forma de doce</w:t>
      </w:r>
      <w:r w:rsidR="00D83998" w:rsidRPr="00E53C55">
        <w:rPr>
          <w:sz w:val="24"/>
          <w:szCs w:val="24"/>
        </w:rPr>
        <w:t xml:space="preserve"> (</w:t>
      </w:r>
      <w:r w:rsidR="00E85DEA" w:rsidRPr="00E53C55">
        <w:rPr>
          <w:sz w:val="24"/>
          <w:szCs w:val="24"/>
        </w:rPr>
        <w:t>Medina</w:t>
      </w:r>
      <w:r w:rsidR="00D83998" w:rsidRPr="00E53C55">
        <w:rPr>
          <w:sz w:val="24"/>
          <w:szCs w:val="24"/>
        </w:rPr>
        <w:t>, 1978).</w:t>
      </w:r>
    </w:p>
    <w:p w14:paraId="0C1AE08A" w14:textId="77E81917" w:rsidR="00E53C55" w:rsidRPr="00E53C55" w:rsidRDefault="00FC340C" w:rsidP="00BC67F4">
      <w:pPr>
        <w:spacing w:line="360" w:lineRule="auto"/>
        <w:ind w:firstLine="708"/>
        <w:jc w:val="both"/>
        <w:rPr>
          <w:sz w:val="24"/>
          <w:szCs w:val="24"/>
        </w:rPr>
      </w:pPr>
      <w:r w:rsidRPr="00E53C55">
        <w:rPr>
          <w:sz w:val="24"/>
          <w:szCs w:val="24"/>
        </w:rPr>
        <w:t xml:space="preserve">Neste trabalho, foi realizado o processamento do doce em massa que é o produto resultante do processamento adequado das partes comestíveis desintegradas de vegetais com açúcares, com ou sem adição de água, pectina, ajustador do pH e outros ingredientes e aditivos permitidos por estes padrões até uma consistência apropriada, sendo finalmente, acondicionado de forma a assegurar sua perfeita conservação. Este produto é classificado como misto, pois foi utilizado mais de um vegetal, abacaxi e pimenta, e de consistência cremosa pois a </w:t>
      </w:r>
      <w:r w:rsidR="00E85DEA">
        <w:rPr>
          <w:sz w:val="24"/>
          <w:szCs w:val="24"/>
        </w:rPr>
        <w:t>massa</w:t>
      </w:r>
      <w:r w:rsidRPr="00E53C55">
        <w:rPr>
          <w:sz w:val="24"/>
          <w:szCs w:val="24"/>
        </w:rPr>
        <w:t xml:space="preserve"> não oferece resistência e nem possibilidade de corte (</w:t>
      </w:r>
      <w:r w:rsidR="00E85DEA" w:rsidRPr="00E53C55">
        <w:rPr>
          <w:sz w:val="24"/>
          <w:szCs w:val="24"/>
        </w:rPr>
        <w:t>Brasil</w:t>
      </w:r>
      <w:r w:rsidRPr="00E53C55">
        <w:rPr>
          <w:sz w:val="24"/>
          <w:szCs w:val="24"/>
        </w:rPr>
        <w:t xml:space="preserve">, 1978). </w:t>
      </w:r>
    </w:p>
    <w:p w14:paraId="7E24D22A" w14:textId="77777777" w:rsidR="00FC340C" w:rsidRPr="00E53C55" w:rsidRDefault="00FC340C" w:rsidP="00BC67F4">
      <w:pPr>
        <w:spacing w:line="360" w:lineRule="auto"/>
        <w:ind w:firstLine="708"/>
        <w:jc w:val="both"/>
        <w:rPr>
          <w:sz w:val="24"/>
          <w:szCs w:val="24"/>
        </w:rPr>
      </w:pPr>
      <w:r w:rsidRPr="00E53C55">
        <w:rPr>
          <w:sz w:val="24"/>
          <w:szCs w:val="24"/>
        </w:rPr>
        <w:t xml:space="preserve">De acordo com o supracitado, o objetivo deste trabalho foi avaliar as características sensoriais do doce de abacaxi cremoso elaborado com diferentes concentrações de pimenta vermelha e a intenção de compra dos provadores referente ao produto elaborado.  </w:t>
      </w:r>
    </w:p>
    <w:p w14:paraId="659F92C3" w14:textId="77777777" w:rsidR="009A6C2A" w:rsidRPr="005530B5" w:rsidRDefault="009A6C2A" w:rsidP="00BC67F4">
      <w:pPr>
        <w:spacing w:line="360" w:lineRule="auto"/>
        <w:jc w:val="center"/>
        <w:rPr>
          <w:rStyle w:val="Forte"/>
          <w:sz w:val="24"/>
          <w:szCs w:val="24"/>
          <w:shd w:val="clear" w:color="auto" w:fill="FFFFFF"/>
        </w:rPr>
      </w:pPr>
      <w:r w:rsidRPr="005530B5">
        <w:rPr>
          <w:rStyle w:val="Forte"/>
          <w:sz w:val="24"/>
          <w:szCs w:val="24"/>
          <w:shd w:val="clear" w:color="auto" w:fill="FFFFFF"/>
        </w:rPr>
        <w:t>MATERIAL E MÉTODOS</w:t>
      </w:r>
    </w:p>
    <w:p w14:paraId="35CE2645" w14:textId="7C07AAD8" w:rsidR="00E552E2" w:rsidRPr="005530B5" w:rsidRDefault="00E552E2" w:rsidP="00BC67F4">
      <w:pPr>
        <w:spacing w:line="360" w:lineRule="auto"/>
        <w:ind w:firstLine="708"/>
        <w:jc w:val="both"/>
        <w:rPr>
          <w:sz w:val="24"/>
          <w:szCs w:val="24"/>
        </w:rPr>
      </w:pPr>
      <w:r w:rsidRPr="005530B5">
        <w:rPr>
          <w:sz w:val="24"/>
          <w:szCs w:val="24"/>
        </w:rPr>
        <w:t xml:space="preserve">O trabalho foi realizado no Laboratório de Produtos de Origem Vegetal </w:t>
      </w:r>
      <w:r w:rsidR="00C47E81">
        <w:rPr>
          <w:sz w:val="24"/>
          <w:szCs w:val="24"/>
        </w:rPr>
        <w:t>do Instituto Federal de Alagoas</w:t>
      </w:r>
      <w:r w:rsidR="00742884">
        <w:rPr>
          <w:sz w:val="24"/>
          <w:szCs w:val="24"/>
        </w:rPr>
        <w:t xml:space="preserve"> </w:t>
      </w:r>
      <w:r w:rsidR="00BC67F4">
        <w:rPr>
          <w:sz w:val="24"/>
          <w:szCs w:val="24"/>
        </w:rPr>
        <w:t xml:space="preserve">- </w:t>
      </w:r>
      <w:r w:rsidR="00742884">
        <w:rPr>
          <w:sz w:val="24"/>
          <w:szCs w:val="24"/>
        </w:rPr>
        <w:t>Campus Murici, após a recepção da matéria-prima foi feita higienização dos vegetais, bancadas e utensílios. P</w:t>
      </w:r>
      <w:r w:rsidRPr="005530B5">
        <w:rPr>
          <w:sz w:val="24"/>
          <w:szCs w:val="24"/>
        </w:rPr>
        <w:t>osteriormen</w:t>
      </w:r>
      <w:r w:rsidR="00742884">
        <w:rPr>
          <w:sz w:val="24"/>
          <w:szCs w:val="24"/>
        </w:rPr>
        <w:t>te, o corte do abacaxi</w:t>
      </w:r>
      <w:r w:rsidR="00C169D5">
        <w:rPr>
          <w:sz w:val="24"/>
          <w:szCs w:val="24"/>
        </w:rPr>
        <w:t xml:space="preserve"> e da pimenta em cubos.</w:t>
      </w:r>
      <w:r w:rsidR="00742884">
        <w:rPr>
          <w:sz w:val="24"/>
          <w:szCs w:val="24"/>
        </w:rPr>
        <w:t xml:space="preserve"> </w:t>
      </w:r>
    </w:p>
    <w:p w14:paraId="409F0054" w14:textId="34ECDBAC" w:rsidR="00E552E2" w:rsidRPr="005530B5" w:rsidRDefault="00E552E2" w:rsidP="00BC67F4">
      <w:pPr>
        <w:spacing w:line="360" w:lineRule="auto"/>
        <w:ind w:firstLine="708"/>
        <w:jc w:val="both"/>
        <w:rPr>
          <w:sz w:val="24"/>
          <w:szCs w:val="24"/>
        </w:rPr>
      </w:pPr>
      <w:r w:rsidRPr="005530B5">
        <w:rPr>
          <w:sz w:val="24"/>
          <w:szCs w:val="24"/>
        </w:rPr>
        <w:t>Pesou-se 1</w:t>
      </w:r>
      <w:r w:rsidR="00E53C55">
        <w:rPr>
          <w:sz w:val="24"/>
          <w:szCs w:val="24"/>
        </w:rPr>
        <w:t xml:space="preserve"> </w:t>
      </w:r>
      <w:r w:rsidRPr="005530B5">
        <w:rPr>
          <w:sz w:val="24"/>
          <w:szCs w:val="24"/>
        </w:rPr>
        <w:t>kg de polpa de abacaxi para cada formulação de 0,3% e 0,6% de pimenta objetivando realizar duas formulações diferentes, uma com 6</w:t>
      </w:r>
      <w:r w:rsidR="00E53C55">
        <w:rPr>
          <w:sz w:val="24"/>
          <w:szCs w:val="24"/>
        </w:rPr>
        <w:t xml:space="preserve"> </w:t>
      </w:r>
      <w:r w:rsidRPr="005530B5">
        <w:rPr>
          <w:sz w:val="24"/>
          <w:szCs w:val="24"/>
        </w:rPr>
        <w:t>g de pimenta malagueta</w:t>
      </w:r>
      <w:r w:rsidR="00BC67F4">
        <w:rPr>
          <w:sz w:val="24"/>
          <w:szCs w:val="24"/>
        </w:rPr>
        <w:t xml:space="preserve"> (</w:t>
      </w:r>
      <w:r w:rsidR="00BC67F4" w:rsidRPr="00BC67F4">
        <w:rPr>
          <w:i/>
          <w:sz w:val="24"/>
          <w:szCs w:val="24"/>
          <w:lang w:val="pt-BR"/>
        </w:rPr>
        <w:t>Capsicum frutescens L</w:t>
      </w:r>
      <w:r w:rsidR="00BC67F4" w:rsidRPr="00BC67F4">
        <w:rPr>
          <w:b/>
          <w:sz w:val="24"/>
          <w:szCs w:val="24"/>
          <w:lang w:val="pt-BR"/>
        </w:rPr>
        <w:t>)</w:t>
      </w:r>
      <w:r w:rsidRPr="005530B5">
        <w:rPr>
          <w:sz w:val="24"/>
          <w:szCs w:val="24"/>
        </w:rPr>
        <w:t xml:space="preserve"> e a segunda com 3</w:t>
      </w:r>
      <w:r w:rsidR="00E53C55">
        <w:rPr>
          <w:sz w:val="24"/>
          <w:szCs w:val="24"/>
        </w:rPr>
        <w:t xml:space="preserve"> </w:t>
      </w:r>
      <w:r w:rsidRPr="005530B5">
        <w:rPr>
          <w:sz w:val="24"/>
          <w:szCs w:val="24"/>
        </w:rPr>
        <w:t>g.</w:t>
      </w:r>
      <w:r w:rsidR="00336076">
        <w:rPr>
          <w:sz w:val="24"/>
          <w:szCs w:val="24"/>
        </w:rPr>
        <w:t xml:space="preserve"> Em seguida, foi acrescentado </w:t>
      </w:r>
      <w:r w:rsidRPr="005530B5">
        <w:rPr>
          <w:sz w:val="24"/>
          <w:szCs w:val="24"/>
        </w:rPr>
        <w:t>900</w:t>
      </w:r>
      <w:r w:rsidR="00E53C55">
        <w:rPr>
          <w:sz w:val="24"/>
          <w:szCs w:val="24"/>
        </w:rPr>
        <w:t xml:space="preserve"> </w:t>
      </w:r>
      <w:r w:rsidRPr="005530B5">
        <w:rPr>
          <w:sz w:val="24"/>
          <w:szCs w:val="24"/>
        </w:rPr>
        <w:t xml:space="preserve">g de açúcar </w:t>
      </w:r>
      <w:r w:rsidRPr="005530B5">
        <w:rPr>
          <w:sz w:val="24"/>
          <w:szCs w:val="24"/>
        </w:rPr>
        <w:lastRenderedPageBreak/>
        <w:t>demerara e direcionado para a etapa de cocção. Durante o proce</w:t>
      </w:r>
      <w:r w:rsidR="00336076">
        <w:rPr>
          <w:sz w:val="24"/>
          <w:szCs w:val="24"/>
        </w:rPr>
        <w:t xml:space="preserve">sso de cozimento, foi </w:t>
      </w:r>
      <w:r w:rsidR="00E85DEA">
        <w:rPr>
          <w:sz w:val="24"/>
          <w:szCs w:val="24"/>
        </w:rPr>
        <w:t>adicionado 20g</w:t>
      </w:r>
      <w:r w:rsidRPr="005530B5">
        <w:rPr>
          <w:sz w:val="24"/>
          <w:szCs w:val="24"/>
        </w:rPr>
        <w:t xml:space="preserve"> </w:t>
      </w:r>
      <w:r w:rsidR="00E85DEA">
        <w:rPr>
          <w:sz w:val="24"/>
          <w:szCs w:val="24"/>
        </w:rPr>
        <w:t>de</w:t>
      </w:r>
      <w:r w:rsidRPr="005530B5">
        <w:rPr>
          <w:sz w:val="24"/>
          <w:szCs w:val="24"/>
        </w:rPr>
        <w:t xml:space="preserve"> pectina de maracuj</w:t>
      </w:r>
      <w:r w:rsidR="00E85DEA">
        <w:rPr>
          <w:sz w:val="24"/>
          <w:szCs w:val="24"/>
        </w:rPr>
        <w:t>a</w:t>
      </w:r>
      <w:r w:rsidRPr="005530B5">
        <w:rPr>
          <w:sz w:val="24"/>
          <w:szCs w:val="24"/>
        </w:rPr>
        <w:t xml:space="preserve">, para que o produto adquirisse consistência mais cremosa. Incluiu-se no processamento 10 mL de </w:t>
      </w:r>
      <w:r w:rsidRPr="005530B5">
        <w:rPr>
          <w:color w:val="000000"/>
          <w:sz w:val="24"/>
          <w:szCs w:val="24"/>
        </w:rPr>
        <w:t>suco de limão</w:t>
      </w:r>
      <w:r w:rsidRPr="005530B5">
        <w:rPr>
          <w:sz w:val="24"/>
          <w:szCs w:val="24"/>
        </w:rPr>
        <w:t xml:space="preserve"> com o objetivo de conferir maior qualidade aos produtos, já que auxiliam também no desenvolvimento de uma textura adequada </w:t>
      </w:r>
      <w:r w:rsidRPr="005530B5">
        <w:rPr>
          <w:color w:val="222222"/>
          <w:sz w:val="24"/>
          <w:szCs w:val="24"/>
          <w:shd w:val="clear" w:color="auto" w:fill="FFFFFF"/>
        </w:rPr>
        <w:t>(</w:t>
      </w:r>
      <w:r w:rsidR="00E85DEA" w:rsidRPr="005530B5">
        <w:rPr>
          <w:color w:val="222222"/>
          <w:sz w:val="24"/>
          <w:szCs w:val="24"/>
          <w:shd w:val="clear" w:color="auto" w:fill="FFFFFF"/>
        </w:rPr>
        <w:t xml:space="preserve">Ribeiro </w:t>
      </w:r>
      <w:r w:rsidRPr="005530B5">
        <w:rPr>
          <w:color w:val="222222"/>
          <w:sz w:val="24"/>
          <w:szCs w:val="24"/>
          <w:shd w:val="clear" w:color="auto" w:fill="FFFFFF"/>
        </w:rPr>
        <w:t>et al., 2016)</w:t>
      </w:r>
      <w:r w:rsidRPr="005530B5">
        <w:rPr>
          <w:sz w:val="24"/>
          <w:szCs w:val="24"/>
        </w:rPr>
        <w:t>.</w:t>
      </w:r>
    </w:p>
    <w:p w14:paraId="2EDC797F" w14:textId="40E11FB8" w:rsidR="00C10A78" w:rsidRDefault="00E552E2" w:rsidP="00BC67F4">
      <w:pPr>
        <w:spacing w:line="360" w:lineRule="auto"/>
        <w:ind w:firstLine="708"/>
        <w:jc w:val="both"/>
        <w:rPr>
          <w:sz w:val="24"/>
          <w:szCs w:val="24"/>
        </w:rPr>
      </w:pPr>
      <w:r w:rsidRPr="005530B5">
        <w:rPr>
          <w:color w:val="000000"/>
          <w:sz w:val="24"/>
          <w:szCs w:val="24"/>
        </w:rPr>
        <w:t>Durante o processo de cocção do doce, realizou-se o t</w:t>
      </w:r>
      <w:r w:rsidR="00E55D82">
        <w:rPr>
          <w:color w:val="000000"/>
          <w:sz w:val="24"/>
          <w:szCs w:val="24"/>
        </w:rPr>
        <w:t xml:space="preserve">este de sólidos solúveis totais, </w:t>
      </w:r>
      <w:r w:rsidR="00E55D82">
        <w:rPr>
          <w:sz w:val="24"/>
          <w:szCs w:val="24"/>
        </w:rPr>
        <w:t>q</w:t>
      </w:r>
      <w:r w:rsidRPr="005530B5">
        <w:rPr>
          <w:sz w:val="24"/>
          <w:szCs w:val="24"/>
        </w:rPr>
        <w:t>uando o produto alcançou o teor de sólidos solúveis de 55,75º</w:t>
      </w:r>
      <w:r w:rsidR="00E53C55">
        <w:rPr>
          <w:sz w:val="24"/>
          <w:szCs w:val="24"/>
        </w:rPr>
        <w:t xml:space="preserve"> </w:t>
      </w:r>
      <w:r w:rsidRPr="005530B5">
        <w:rPr>
          <w:sz w:val="24"/>
          <w:szCs w:val="24"/>
        </w:rPr>
        <w:t>Brix finalizou-se o pr</w:t>
      </w:r>
      <w:r w:rsidR="00C10A78">
        <w:rPr>
          <w:sz w:val="24"/>
          <w:szCs w:val="24"/>
        </w:rPr>
        <w:t>ocesso de cocção. O</w:t>
      </w:r>
      <w:r w:rsidRPr="005530B5">
        <w:rPr>
          <w:sz w:val="24"/>
          <w:szCs w:val="24"/>
        </w:rPr>
        <w:t xml:space="preserve"> doce foi acondicionado e</w:t>
      </w:r>
      <w:r w:rsidR="00C10A78">
        <w:rPr>
          <w:sz w:val="24"/>
          <w:szCs w:val="24"/>
        </w:rPr>
        <w:t xml:space="preserve">m recipientes de vidro, </w:t>
      </w:r>
      <w:r w:rsidRPr="005530B5">
        <w:rPr>
          <w:sz w:val="24"/>
          <w:szCs w:val="24"/>
        </w:rPr>
        <w:t>anteriormente pasteurizados em autocla</w:t>
      </w:r>
      <w:r w:rsidR="00C10A78">
        <w:rPr>
          <w:sz w:val="24"/>
          <w:szCs w:val="24"/>
        </w:rPr>
        <w:t>ve (121ºC/15min), e s</w:t>
      </w:r>
      <w:r w:rsidR="00DB1FF8">
        <w:rPr>
          <w:sz w:val="24"/>
          <w:szCs w:val="24"/>
        </w:rPr>
        <w:t xml:space="preserve">eguidamente, </w:t>
      </w:r>
      <w:r w:rsidRPr="005530B5">
        <w:rPr>
          <w:sz w:val="24"/>
          <w:szCs w:val="24"/>
        </w:rPr>
        <w:t>os doces foram pasteurizados. Após a pasteurização, as embalagens foram invertidas por 5 minutos (colocar de “boca para baixo”), com o objetivo de promover o maior aquecimento da tampa e</w:t>
      </w:r>
      <w:r w:rsidR="009F5580">
        <w:rPr>
          <w:sz w:val="24"/>
          <w:szCs w:val="24"/>
        </w:rPr>
        <w:t xml:space="preserve"> consequente vedação das mesmas </w:t>
      </w:r>
      <w:r w:rsidRPr="005530B5">
        <w:rPr>
          <w:sz w:val="24"/>
          <w:szCs w:val="24"/>
        </w:rPr>
        <w:t>e</w:t>
      </w:r>
      <w:r w:rsidRPr="005530B5">
        <w:rPr>
          <w:color w:val="FF0000"/>
          <w:sz w:val="24"/>
          <w:szCs w:val="24"/>
        </w:rPr>
        <w:t xml:space="preserve"> </w:t>
      </w:r>
      <w:r w:rsidRPr="005530B5">
        <w:rPr>
          <w:sz w:val="24"/>
          <w:szCs w:val="24"/>
        </w:rPr>
        <w:t>acondici</w:t>
      </w:r>
      <w:r w:rsidR="00004D2C">
        <w:rPr>
          <w:sz w:val="24"/>
          <w:szCs w:val="24"/>
        </w:rPr>
        <w:t xml:space="preserve">onados em temperatura ambiente. </w:t>
      </w:r>
    </w:p>
    <w:p w14:paraId="5B2DD4F4" w14:textId="77777777" w:rsidR="00E552E2" w:rsidRPr="00DB1FF8" w:rsidRDefault="00C10A78" w:rsidP="00BC67F4">
      <w:pPr>
        <w:spacing w:line="360" w:lineRule="auto"/>
        <w:ind w:firstLine="708"/>
        <w:jc w:val="both"/>
        <w:rPr>
          <w:sz w:val="24"/>
          <w:szCs w:val="24"/>
        </w:rPr>
      </w:pPr>
      <w:r>
        <w:rPr>
          <w:sz w:val="24"/>
          <w:szCs w:val="24"/>
        </w:rPr>
        <w:t>Após a elaboração do produto</w:t>
      </w:r>
      <w:r w:rsidR="00E552E2" w:rsidRPr="005530B5">
        <w:rPr>
          <w:sz w:val="24"/>
          <w:szCs w:val="24"/>
        </w:rPr>
        <w:t>, foi realizada análise sensorial com 50 provadores não treinados por meio de uma escala hedônica para as características de cor, odor, textura, sabor e intenção de compra. Foram analisadas 9 categorias que vão desde “Desgostei muitíssimo” a “Gostei muitíssimo” e a intenção de compra foi avaliada de acordo com 5 categorias que vão desde “certamente não compraria” à “certamente compraria”.</w:t>
      </w:r>
    </w:p>
    <w:p w14:paraId="084F69FD" w14:textId="77777777" w:rsidR="009A6C2A" w:rsidRPr="005530B5" w:rsidRDefault="009A6C2A" w:rsidP="00BC67F4">
      <w:pPr>
        <w:spacing w:line="360" w:lineRule="auto"/>
        <w:jc w:val="center"/>
        <w:rPr>
          <w:rStyle w:val="Forte"/>
          <w:sz w:val="24"/>
          <w:szCs w:val="24"/>
          <w:shd w:val="clear" w:color="auto" w:fill="FFFFFF"/>
        </w:rPr>
      </w:pPr>
      <w:r w:rsidRPr="005530B5">
        <w:rPr>
          <w:rStyle w:val="Forte"/>
          <w:sz w:val="24"/>
          <w:szCs w:val="24"/>
          <w:shd w:val="clear" w:color="auto" w:fill="FFFFFF"/>
        </w:rPr>
        <w:t>RESULTADOS E DISCUSSÃO</w:t>
      </w:r>
    </w:p>
    <w:p w14:paraId="69A1BE1D" w14:textId="422BC839" w:rsidR="00DE4D62" w:rsidRPr="00E85DEA" w:rsidRDefault="00E53C55" w:rsidP="00BC67F4">
      <w:pPr>
        <w:spacing w:line="360" w:lineRule="auto"/>
        <w:ind w:firstLine="708"/>
        <w:jc w:val="both"/>
        <w:rPr>
          <w:b/>
          <w:sz w:val="24"/>
          <w:szCs w:val="24"/>
        </w:rPr>
      </w:pPr>
      <w:r>
        <w:rPr>
          <w:sz w:val="24"/>
          <w:szCs w:val="24"/>
        </w:rPr>
        <w:t>A figura 1</w:t>
      </w:r>
      <w:r w:rsidR="00DE4D62" w:rsidRPr="005530B5">
        <w:rPr>
          <w:sz w:val="24"/>
          <w:szCs w:val="24"/>
        </w:rPr>
        <w:t xml:space="preserve"> apresenta os resultados obtidos na avaliação sensorial para as características cor, </w:t>
      </w:r>
      <w:r w:rsidR="00C47E81">
        <w:rPr>
          <w:sz w:val="24"/>
          <w:szCs w:val="24"/>
        </w:rPr>
        <w:t>aroma</w:t>
      </w:r>
      <w:r w:rsidR="00DE4D62" w:rsidRPr="005530B5">
        <w:rPr>
          <w:sz w:val="24"/>
          <w:szCs w:val="24"/>
        </w:rPr>
        <w:t>, textura e sabor dos doces, com suas respectivas formulações, elaborados com as duas conc</w:t>
      </w:r>
      <w:r w:rsidR="00E85DEA">
        <w:rPr>
          <w:sz w:val="24"/>
          <w:szCs w:val="24"/>
        </w:rPr>
        <w:t>entrações de pimenta malaguet</w:t>
      </w:r>
      <w:r w:rsidR="00E85DEA" w:rsidRPr="00E85DEA">
        <w:rPr>
          <w:sz w:val="24"/>
          <w:szCs w:val="24"/>
        </w:rPr>
        <w:t>a (</w:t>
      </w:r>
      <w:r w:rsidR="00E85DEA" w:rsidRPr="00E85DEA">
        <w:rPr>
          <w:i/>
          <w:sz w:val="24"/>
          <w:szCs w:val="24"/>
          <w:lang w:val="pt-BR"/>
        </w:rPr>
        <w:t>Capsicum frutescens L</w:t>
      </w:r>
      <w:r w:rsidR="00E85DEA" w:rsidRPr="00E85DEA">
        <w:rPr>
          <w:i/>
          <w:szCs w:val="24"/>
        </w:rPr>
        <w:t>).</w:t>
      </w:r>
    </w:p>
    <w:p w14:paraId="7F698C21" w14:textId="1D14CDE7" w:rsidR="00511B07" w:rsidRPr="005530B5" w:rsidRDefault="00E85DEA" w:rsidP="00BC67F4">
      <w:pPr>
        <w:spacing w:line="360" w:lineRule="auto"/>
        <w:ind w:firstLine="708"/>
        <w:jc w:val="both"/>
        <w:rPr>
          <w:sz w:val="24"/>
          <w:szCs w:val="24"/>
        </w:rPr>
      </w:pPr>
      <w:r>
        <w:rPr>
          <w:sz w:val="24"/>
          <w:szCs w:val="24"/>
        </w:rPr>
        <w:t>.</w:t>
      </w:r>
      <w:r w:rsidR="00511B07">
        <w:rPr>
          <w:noProof/>
          <w:lang w:val="pt-BR" w:eastAsia="pt-BR" w:bidi="ar-SA"/>
        </w:rPr>
        <w:drawing>
          <wp:inline distT="0" distB="0" distL="0" distR="0" wp14:anchorId="7D930E2B" wp14:editId="504577AE">
            <wp:extent cx="4572000" cy="27432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D074901" w14:textId="0C7B11FA" w:rsidR="00E53C55" w:rsidRDefault="00E53C55" w:rsidP="00BC67F4">
      <w:pPr>
        <w:pStyle w:val="Legenda"/>
        <w:spacing w:line="360" w:lineRule="auto"/>
        <w:jc w:val="both"/>
        <w:rPr>
          <w:b w:val="0"/>
          <w:noProof/>
          <w:szCs w:val="24"/>
        </w:rPr>
      </w:pPr>
      <w:r w:rsidRPr="00511B07">
        <w:rPr>
          <w:szCs w:val="24"/>
        </w:rPr>
        <w:t>Figura 1</w:t>
      </w:r>
      <w:r w:rsidRPr="00511B07">
        <w:rPr>
          <w:noProof/>
          <w:szCs w:val="24"/>
        </w:rPr>
        <w:t xml:space="preserve">: </w:t>
      </w:r>
      <w:r w:rsidRPr="00511B07">
        <w:rPr>
          <w:b w:val="0"/>
          <w:noProof/>
          <w:szCs w:val="24"/>
        </w:rPr>
        <w:t xml:space="preserve">Avaliação das </w:t>
      </w:r>
      <w:r w:rsidR="00511B07" w:rsidRPr="00511B07">
        <w:rPr>
          <w:b w:val="0"/>
          <w:noProof/>
          <w:szCs w:val="24"/>
        </w:rPr>
        <w:t>cara</w:t>
      </w:r>
      <w:r w:rsidR="00511B07">
        <w:rPr>
          <w:b w:val="0"/>
          <w:noProof/>
          <w:szCs w:val="24"/>
        </w:rPr>
        <w:t>cteristicas sensoriais de doce cremoso de abacaxi</w:t>
      </w:r>
      <w:r w:rsidR="00511B07" w:rsidRPr="00511B07">
        <w:rPr>
          <w:b w:val="0"/>
          <w:noProof/>
          <w:szCs w:val="24"/>
        </w:rPr>
        <w:t xml:space="preserve"> com concentração de 0,3% e 0,6% de pimenta malagueta</w:t>
      </w:r>
      <w:r w:rsidR="00511B07">
        <w:rPr>
          <w:b w:val="0"/>
          <w:noProof/>
          <w:szCs w:val="24"/>
        </w:rPr>
        <w:t xml:space="preserve"> (</w:t>
      </w:r>
      <w:r w:rsidR="00511B07" w:rsidRPr="00511B07">
        <w:rPr>
          <w:b w:val="0"/>
          <w:i/>
          <w:szCs w:val="24"/>
        </w:rPr>
        <w:t>Capsicum frutescens L)</w:t>
      </w:r>
      <w:r w:rsidR="00511B07" w:rsidRPr="00511B07">
        <w:rPr>
          <w:b w:val="0"/>
          <w:noProof/>
          <w:szCs w:val="24"/>
        </w:rPr>
        <w:t>.</w:t>
      </w:r>
    </w:p>
    <w:p w14:paraId="65CE83F9" w14:textId="77777777" w:rsidR="00E53C55" w:rsidRDefault="00E53C55" w:rsidP="00BC67F4">
      <w:pPr>
        <w:spacing w:line="360" w:lineRule="auto"/>
        <w:ind w:firstLine="708"/>
        <w:jc w:val="both"/>
        <w:rPr>
          <w:sz w:val="24"/>
          <w:szCs w:val="24"/>
        </w:rPr>
      </w:pPr>
      <w:r w:rsidRPr="005530B5">
        <w:rPr>
          <w:sz w:val="24"/>
          <w:szCs w:val="24"/>
        </w:rPr>
        <w:lastRenderedPageBreak/>
        <w:t xml:space="preserve">A primeira característica avaliada foi a cor, que de acordo com Cobucci (2010) é um dos aspectos mais importante no processo de escolha de um produto, pois o primeiro contato do consumidor com o produto é visual. As respostas dos provadores para esta característica obteve uma média de aceitação de 7,4 para o doce cremoso com adição de 0,3% de pimenta malagueta e de 7,6 para o doce cremoso com adição de 0,6% de pimenta malagueta. Os doces alcançaram médias correspondentes aos termos da escala hedônica “gostei muito” e “gostei muitíssimo”, mostrando uma elevada aceitação dos produtos. </w:t>
      </w:r>
    </w:p>
    <w:p w14:paraId="3EA9E27D" w14:textId="599CAD08" w:rsidR="009B1A04" w:rsidRPr="005530B5" w:rsidRDefault="009B1A04" w:rsidP="00BC67F4">
      <w:pPr>
        <w:spacing w:line="360" w:lineRule="auto"/>
        <w:ind w:firstLine="708"/>
        <w:jc w:val="both"/>
        <w:rPr>
          <w:sz w:val="24"/>
          <w:szCs w:val="24"/>
        </w:rPr>
      </w:pPr>
      <w:r w:rsidRPr="005530B5">
        <w:rPr>
          <w:sz w:val="24"/>
          <w:szCs w:val="24"/>
        </w:rPr>
        <w:t>As respostas dos provadores para a característica odor obtiveram médias iguais de aceitação de 6,9, onde foi possível afirmar que não houve diferença no odor quanto ao percentual de pimenta empregado. Quanto as categorias da escala hedônica corresponderam à “gostei muito” e “gostei muitíssimo”.  Está característica é um aspecto importantíssimo na e</w:t>
      </w:r>
      <w:r w:rsidR="00E760B6">
        <w:rPr>
          <w:sz w:val="24"/>
          <w:szCs w:val="24"/>
        </w:rPr>
        <w:t>scolha de um produto alimentar, influenciando</w:t>
      </w:r>
      <w:r w:rsidRPr="005530B5">
        <w:rPr>
          <w:sz w:val="24"/>
          <w:szCs w:val="24"/>
        </w:rPr>
        <w:t xml:space="preserve"> na prefe</w:t>
      </w:r>
      <w:r w:rsidR="00E760B6">
        <w:rPr>
          <w:sz w:val="24"/>
          <w:szCs w:val="24"/>
        </w:rPr>
        <w:t xml:space="preserve">rência e aceitação do alimento </w:t>
      </w:r>
      <w:r w:rsidRPr="005530B5">
        <w:rPr>
          <w:sz w:val="24"/>
          <w:szCs w:val="24"/>
        </w:rPr>
        <w:t>(</w:t>
      </w:r>
      <w:r w:rsidR="00E85DEA" w:rsidRPr="005530B5">
        <w:rPr>
          <w:sz w:val="24"/>
          <w:szCs w:val="24"/>
        </w:rPr>
        <w:t xml:space="preserve">Carrilo </w:t>
      </w:r>
      <w:r w:rsidR="00E53C55" w:rsidRPr="005530B5">
        <w:rPr>
          <w:sz w:val="24"/>
          <w:szCs w:val="24"/>
        </w:rPr>
        <w:t>et al., 2011</w:t>
      </w:r>
      <w:r w:rsidRPr="005530B5">
        <w:rPr>
          <w:sz w:val="24"/>
          <w:szCs w:val="24"/>
        </w:rPr>
        <w:t>). No</w:t>
      </w:r>
      <w:r w:rsidR="00254F04">
        <w:rPr>
          <w:sz w:val="24"/>
          <w:szCs w:val="24"/>
        </w:rPr>
        <w:t xml:space="preserve"> estudo realizado por Dutra et </w:t>
      </w:r>
      <w:r w:rsidRPr="005530B5">
        <w:rPr>
          <w:sz w:val="24"/>
          <w:szCs w:val="24"/>
        </w:rPr>
        <w:t xml:space="preserve">al., (2010), </w:t>
      </w:r>
      <w:r w:rsidR="006A2A2A">
        <w:rPr>
          <w:sz w:val="24"/>
          <w:szCs w:val="24"/>
        </w:rPr>
        <w:t>observa-se</w:t>
      </w:r>
      <w:r w:rsidRPr="005530B5">
        <w:rPr>
          <w:sz w:val="24"/>
          <w:szCs w:val="24"/>
        </w:rPr>
        <w:t xml:space="preserve"> resultados </w:t>
      </w:r>
      <w:r w:rsidR="006A2A2A">
        <w:rPr>
          <w:sz w:val="24"/>
          <w:szCs w:val="24"/>
        </w:rPr>
        <w:t>semelhantes</w:t>
      </w:r>
      <w:r w:rsidRPr="005530B5">
        <w:rPr>
          <w:sz w:val="24"/>
          <w:szCs w:val="24"/>
        </w:rPr>
        <w:t xml:space="preserve"> para a característi</w:t>
      </w:r>
      <w:r w:rsidR="006A2A2A">
        <w:rPr>
          <w:sz w:val="24"/>
          <w:szCs w:val="24"/>
        </w:rPr>
        <w:t xml:space="preserve">ca </w:t>
      </w:r>
      <w:r w:rsidR="00E85DEA">
        <w:rPr>
          <w:sz w:val="24"/>
          <w:szCs w:val="24"/>
        </w:rPr>
        <w:t>aroma</w:t>
      </w:r>
      <w:r w:rsidR="006A2A2A">
        <w:rPr>
          <w:sz w:val="24"/>
          <w:szCs w:val="24"/>
        </w:rPr>
        <w:t>.</w:t>
      </w:r>
    </w:p>
    <w:p w14:paraId="1662B8FE" w14:textId="6A543CB2" w:rsidR="009B1A04" w:rsidRPr="005530B5" w:rsidRDefault="009B1A04" w:rsidP="00BC67F4">
      <w:pPr>
        <w:spacing w:line="360" w:lineRule="auto"/>
        <w:ind w:firstLine="708"/>
        <w:jc w:val="both"/>
        <w:rPr>
          <w:sz w:val="24"/>
          <w:szCs w:val="24"/>
        </w:rPr>
      </w:pPr>
      <w:r w:rsidRPr="005530B5">
        <w:rPr>
          <w:sz w:val="24"/>
          <w:szCs w:val="24"/>
        </w:rPr>
        <w:t xml:space="preserve">Para a característica textura, as médias alcançaram aos termos da escala hedônica “gostei muito” e “gostei muitíssimo”. A formulação do doce com 0,3% de pimenta </w:t>
      </w:r>
      <w:r w:rsidR="00E760B6">
        <w:rPr>
          <w:sz w:val="24"/>
          <w:szCs w:val="24"/>
        </w:rPr>
        <w:t>malagueta obteve maior média (</w:t>
      </w:r>
      <w:r w:rsidRPr="005530B5">
        <w:rPr>
          <w:sz w:val="24"/>
          <w:szCs w:val="24"/>
        </w:rPr>
        <w:t>7,1</w:t>
      </w:r>
      <w:r w:rsidR="00E760B6">
        <w:rPr>
          <w:sz w:val="24"/>
          <w:szCs w:val="24"/>
        </w:rPr>
        <w:t>)</w:t>
      </w:r>
      <w:r w:rsidRPr="005530B5">
        <w:rPr>
          <w:sz w:val="24"/>
          <w:szCs w:val="24"/>
        </w:rPr>
        <w:t>. Estes valores mostraram uma boa aceitação dos produtos quanto a esse atributo e partir dessas analises é que pode ser identificado a qualidade, frescor e a maturidade do produto</w:t>
      </w:r>
      <w:r w:rsidR="000D5710">
        <w:rPr>
          <w:sz w:val="24"/>
          <w:szCs w:val="24"/>
        </w:rPr>
        <w:t xml:space="preserve">. </w:t>
      </w:r>
      <w:r w:rsidRPr="005530B5">
        <w:rPr>
          <w:sz w:val="24"/>
          <w:szCs w:val="24"/>
        </w:rPr>
        <w:t xml:space="preserve">No caso de um doce cremoso, o ideal é que ele tenha característica de não ter uma massa resistente que possibilite o corte, </w:t>
      </w:r>
      <w:r w:rsidR="00E02844">
        <w:rPr>
          <w:sz w:val="24"/>
          <w:szCs w:val="24"/>
        </w:rPr>
        <w:t>o que foi observado nas</w:t>
      </w:r>
      <w:r w:rsidR="006F2D8F">
        <w:rPr>
          <w:sz w:val="24"/>
          <w:szCs w:val="24"/>
        </w:rPr>
        <w:t xml:space="preserve"> duas formulações em estudo. </w:t>
      </w:r>
    </w:p>
    <w:p w14:paraId="645FAB1C" w14:textId="6D1ECAC0" w:rsidR="009B1A04" w:rsidRPr="005530B5" w:rsidRDefault="009B1A04" w:rsidP="00BC67F4">
      <w:pPr>
        <w:spacing w:line="360" w:lineRule="auto"/>
        <w:ind w:firstLine="708"/>
        <w:jc w:val="both"/>
        <w:rPr>
          <w:sz w:val="24"/>
          <w:szCs w:val="24"/>
        </w:rPr>
      </w:pPr>
      <w:r w:rsidRPr="005530B5">
        <w:rPr>
          <w:sz w:val="24"/>
          <w:szCs w:val="24"/>
        </w:rPr>
        <w:t>Quanto ao sabor,</w:t>
      </w:r>
      <w:r w:rsidR="006F2D8F">
        <w:rPr>
          <w:sz w:val="24"/>
          <w:szCs w:val="24"/>
        </w:rPr>
        <w:t xml:space="preserve"> observa-se por meio da Figura 1</w:t>
      </w:r>
      <w:r w:rsidRPr="005530B5">
        <w:rPr>
          <w:sz w:val="24"/>
          <w:szCs w:val="24"/>
        </w:rPr>
        <w:t>, que existe diferença entre os doces com as diferentes concentrações de pimenta. Os provadores preferiram o sabor do doce com 0,3% de concentração de pimenta em sua formulação, correspondendo aos termos da escala hedônica entre “gostei muito” e “gostei muitíssimo”. Esta diferença entre as amostras deve-se ao fato das concentrações de pimenta na formulação apresentarem grau de pungência distintos entre si (</w:t>
      </w:r>
      <w:r w:rsidR="00E760B6" w:rsidRPr="005530B5">
        <w:rPr>
          <w:sz w:val="24"/>
          <w:szCs w:val="24"/>
        </w:rPr>
        <w:t xml:space="preserve">Dutra </w:t>
      </w:r>
      <w:r w:rsidRPr="005530B5">
        <w:rPr>
          <w:sz w:val="24"/>
          <w:szCs w:val="24"/>
        </w:rPr>
        <w:t xml:space="preserve">et. al., 2010). Além do fator de pungência, </w:t>
      </w:r>
      <w:r w:rsidR="006F2D8F">
        <w:rPr>
          <w:sz w:val="24"/>
          <w:szCs w:val="24"/>
        </w:rPr>
        <w:t>sabe-se que</w:t>
      </w:r>
      <w:r w:rsidRPr="005530B5">
        <w:rPr>
          <w:sz w:val="24"/>
          <w:szCs w:val="24"/>
        </w:rPr>
        <w:t xml:space="preserve"> </w:t>
      </w:r>
      <w:r w:rsidR="006F2D8F">
        <w:rPr>
          <w:sz w:val="24"/>
          <w:szCs w:val="24"/>
        </w:rPr>
        <w:t>consumir</w:t>
      </w:r>
      <w:r w:rsidRPr="005530B5">
        <w:rPr>
          <w:sz w:val="24"/>
          <w:szCs w:val="24"/>
        </w:rPr>
        <w:t xml:space="preserve"> pimenta ainda não é um hábito disseminado no Brasil e que as qualidades nutricionais que são encontradas neste vegetal podem ser detectado em outros, o que indica a falta de familiaridade com determinado alimento (</w:t>
      </w:r>
      <w:r w:rsidR="00E760B6" w:rsidRPr="005530B5">
        <w:rPr>
          <w:sz w:val="24"/>
          <w:szCs w:val="24"/>
        </w:rPr>
        <w:t>Atui</w:t>
      </w:r>
      <w:r w:rsidRPr="005530B5">
        <w:rPr>
          <w:sz w:val="24"/>
          <w:szCs w:val="24"/>
        </w:rPr>
        <w:t>, 2014).</w:t>
      </w:r>
    </w:p>
    <w:p w14:paraId="45342BE9" w14:textId="77777777" w:rsidR="009B1A04" w:rsidRDefault="00AD1E5B" w:rsidP="00BC67F4">
      <w:pPr>
        <w:spacing w:line="360" w:lineRule="auto"/>
        <w:ind w:firstLine="708"/>
        <w:jc w:val="both"/>
        <w:rPr>
          <w:sz w:val="24"/>
          <w:szCs w:val="24"/>
        </w:rPr>
      </w:pPr>
      <w:r>
        <w:rPr>
          <w:sz w:val="24"/>
          <w:szCs w:val="24"/>
        </w:rPr>
        <w:t>O</w:t>
      </w:r>
      <w:r w:rsidRPr="005530B5">
        <w:rPr>
          <w:sz w:val="24"/>
          <w:szCs w:val="24"/>
        </w:rPr>
        <w:t xml:space="preserve"> doce com 0,3% de concentração de</w:t>
      </w:r>
      <w:r>
        <w:rPr>
          <w:sz w:val="24"/>
          <w:szCs w:val="24"/>
        </w:rPr>
        <w:t xml:space="preserve"> </w:t>
      </w:r>
      <w:r w:rsidRPr="005530B5">
        <w:rPr>
          <w:sz w:val="24"/>
          <w:szCs w:val="24"/>
        </w:rPr>
        <w:t xml:space="preserve">de pimenta malagueta </w:t>
      </w:r>
      <w:r>
        <w:rPr>
          <w:noProof/>
          <w:sz w:val="24"/>
          <w:szCs w:val="24"/>
          <w:lang w:val="pt-BR" w:eastAsia="pt-BR" w:bidi="ar-SA"/>
        </w:rPr>
        <w:t>apresentou</w:t>
      </w:r>
      <w:r w:rsidR="009B1A04" w:rsidRPr="005530B5">
        <w:rPr>
          <w:sz w:val="24"/>
          <w:szCs w:val="24"/>
        </w:rPr>
        <w:t xml:space="preserve"> </w:t>
      </w:r>
      <w:r>
        <w:rPr>
          <w:sz w:val="24"/>
          <w:szCs w:val="24"/>
        </w:rPr>
        <w:t>melhor</w:t>
      </w:r>
      <w:r w:rsidR="009B1A04" w:rsidRPr="005530B5">
        <w:rPr>
          <w:sz w:val="24"/>
          <w:szCs w:val="24"/>
        </w:rPr>
        <w:t xml:space="preserve"> resultado</w:t>
      </w:r>
      <w:r>
        <w:rPr>
          <w:sz w:val="24"/>
          <w:szCs w:val="24"/>
        </w:rPr>
        <w:t>s</w:t>
      </w:r>
      <w:r w:rsidR="009B1A04" w:rsidRPr="005530B5">
        <w:rPr>
          <w:sz w:val="24"/>
          <w:szCs w:val="24"/>
        </w:rPr>
        <w:t xml:space="preserve"> quando comparado à segunda formulação</w:t>
      </w:r>
      <w:r>
        <w:rPr>
          <w:sz w:val="24"/>
          <w:szCs w:val="24"/>
        </w:rPr>
        <w:t xml:space="preserve"> </w:t>
      </w:r>
      <w:r w:rsidR="00E20D2A">
        <w:rPr>
          <w:sz w:val="24"/>
          <w:szCs w:val="24"/>
        </w:rPr>
        <w:t>para intenção de compra</w:t>
      </w:r>
      <w:r>
        <w:rPr>
          <w:sz w:val="24"/>
          <w:szCs w:val="24"/>
        </w:rPr>
        <w:t>. No</w:t>
      </w:r>
      <w:r w:rsidR="009B1A04" w:rsidRPr="005530B5">
        <w:rPr>
          <w:sz w:val="24"/>
          <w:szCs w:val="24"/>
        </w:rPr>
        <w:t xml:space="preserve">s resultados </w:t>
      </w:r>
      <w:r>
        <w:rPr>
          <w:sz w:val="24"/>
          <w:szCs w:val="24"/>
        </w:rPr>
        <w:t xml:space="preserve">obesrvou-se </w:t>
      </w:r>
      <w:r w:rsidR="00E20D2A">
        <w:rPr>
          <w:sz w:val="24"/>
          <w:szCs w:val="24"/>
        </w:rPr>
        <w:t>que 78% dos provadores assinalaram</w:t>
      </w:r>
      <w:r>
        <w:rPr>
          <w:sz w:val="24"/>
          <w:szCs w:val="24"/>
        </w:rPr>
        <w:t xml:space="preserve"> </w:t>
      </w:r>
      <w:r w:rsidR="009B1A04" w:rsidRPr="005530B5">
        <w:rPr>
          <w:sz w:val="24"/>
          <w:szCs w:val="24"/>
        </w:rPr>
        <w:t>as catego</w:t>
      </w:r>
      <w:r w:rsidR="00E20D2A">
        <w:rPr>
          <w:sz w:val="24"/>
          <w:szCs w:val="24"/>
        </w:rPr>
        <w:t>rias “provavelmente compraria” e</w:t>
      </w:r>
      <w:r w:rsidR="009B1A04" w:rsidRPr="005530B5">
        <w:rPr>
          <w:sz w:val="24"/>
          <w:szCs w:val="24"/>
        </w:rPr>
        <w:t xml:space="preserve"> “certamente compraria” </w:t>
      </w:r>
      <w:r w:rsidR="00E20D2A">
        <w:rPr>
          <w:sz w:val="24"/>
          <w:szCs w:val="24"/>
        </w:rPr>
        <w:t xml:space="preserve">para </w:t>
      </w:r>
      <w:r w:rsidR="009B1A04" w:rsidRPr="005530B5">
        <w:rPr>
          <w:sz w:val="24"/>
          <w:szCs w:val="24"/>
        </w:rPr>
        <w:t>o doce com concentração de 0,3% de pimenta</w:t>
      </w:r>
      <w:r w:rsidR="00E20D2A">
        <w:rPr>
          <w:sz w:val="24"/>
          <w:szCs w:val="24"/>
        </w:rPr>
        <w:t xml:space="preserve"> </w:t>
      </w:r>
      <w:r w:rsidR="00E20D2A" w:rsidRPr="005530B5">
        <w:rPr>
          <w:sz w:val="24"/>
          <w:szCs w:val="24"/>
        </w:rPr>
        <w:t>malagueta</w:t>
      </w:r>
      <w:r w:rsidR="009B1A04" w:rsidRPr="005530B5">
        <w:rPr>
          <w:sz w:val="24"/>
          <w:szCs w:val="24"/>
        </w:rPr>
        <w:t>.</w:t>
      </w:r>
    </w:p>
    <w:p w14:paraId="7D856235" w14:textId="77777777" w:rsidR="009A6C2A" w:rsidRPr="005530B5" w:rsidRDefault="009A6C2A" w:rsidP="00BC67F4">
      <w:pPr>
        <w:spacing w:line="360" w:lineRule="auto"/>
        <w:jc w:val="center"/>
        <w:rPr>
          <w:rStyle w:val="Forte"/>
          <w:sz w:val="24"/>
          <w:szCs w:val="24"/>
          <w:shd w:val="clear" w:color="auto" w:fill="FFFFFF"/>
        </w:rPr>
      </w:pPr>
      <w:r w:rsidRPr="005530B5">
        <w:rPr>
          <w:rStyle w:val="Forte"/>
          <w:sz w:val="24"/>
          <w:szCs w:val="24"/>
          <w:shd w:val="clear" w:color="auto" w:fill="FFFFFF"/>
        </w:rPr>
        <w:lastRenderedPageBreak/>
        <w:t>CONCLUSÕES</w:t>
      </w:r>
    </w:p>
    <w:p w14:paraId="01157FEC" w14:textId="31A434DA" w:rsidR="005530B5" w:rsidRDefault="00E20D2A" w:rsidP="00BC67F4">
      <w:pPr>
        <w:spacing w:line="360" w:lineRule="auto"/>
        <w:ind w:firstLine="708"/>
        <w:jc w:val="both"/>
        <w:rPr>
          <w:sz w:val="24"/>
          <w:szCs w:val="24"/>
        </w:rPr>
      </w:pPr>
      <w:r>
        <w:rPr>
          <w:sz w:val="24"/>
          <w:szCs w:val="24"/>
        </w:rPr>
        <w:t>Os</w:t>
      </w:r>
      <w:r w:rsidR="005530B5" w:rsidRPr="005530B5">
        <w:rPr>
          <w:sz w:val="24"/>
          <w:szCs w:val="24"/>
        </w:rPr>
        <w:t xml:space="preserve"> resultados obtidos </w:t>
      </w:r>
      <w:r w:rsidR="00BA7AC8">
        <w:rPr>
          <w:sz w:val="24"/>
          <w:szCs w:val="24"/>
        </w:rPr>
        <w:t>atraves da aná</w:t>
      </w:r>
      <w:r>
        <w:rPr>
          <w:sz w:val="24"/>
          <w:szCs w:val="24"/>
        </w:rPr>
        <w:t xml:space="preserve">lise sensorial das duas formulações de doce cremoso de </w:t>
      </w:r>
      <w:r w:rsidR="00CC5E5A">
        <w:rPr>
          <w:sz w:val="24"/>
          <w:szCs w:val="24"/>
        </w:rPr>
        <w:t>abacaxi com</w:t>
      </w:r>
      <w:r w:rsidR="00CC5E5A" w:rsidRPr="00CC5E5A">
        <w:rPr>
          <w:sz w:val="24"/>
          <w:szCs w:val="24"/>
        </w:rPr>
        <w:t xml:space="preserve"> pimenta</w:t>
      </w:r>
      <w:r w:rsidR="00CC5E5A">
        <w:rPr>
          <w:sz w:val="24"/>
          <w:szCs w:val="24"/>
        </w:rPr>
        <w:t xml:space="preserve"> </w:t>
      </w:r>
      <w:r w:rsidRPr="005530B5">
        <w:rPr>
          <w:sz w:val="24"/>
          <w:szCs w:val="24"/>
        </w:rPr>
        <w:t>malagueta</w:t>
      </w:r>
      <w:r w:rsidR="00D64C1D">
        <w:rPr>
          <w:sz w:val="24"/>
          <w:szCs w:val="24"/>
        </w:rPr>
        <w:t xml:space="preserve"> (</w:t>
      </w:r>
      <w:r w:rsidR="00D64C1D" w:rsidRPr="00C47E81">
        <w:rPr>
          <w:i/>
          <w:sz w:val="24"/>
          <w:szCs w:val="24"/>
          <w:lang w:val="pt-BR"/>
        </w:rPr>
        <w:t>Capsicum frutescens L</w:t>
      </w:r>
      <w:r w:rsidR="00D64C1D">
        <w:rPr>
          <w:b/>
          <w:sz w:val="24"/>
          <w:szCs w:val="24"/>
          <w:lang w:val="pt-BR"/>
        </w:rPr>
        <w:t>)</w:t>
      </w:r>
      <w:r>
        <w:rPr>
          <w:sz w:val="24"/>
          <w:szCs w:val="24"/>
        </w:rPr>
        <w:t xml:space="preserve">, </w:t>
      </w:r>
      <w:r w:rsidR="00D64C1D">
        <w:rPr>
          <w:sz w:val="24"/>
          <w:szCs w:val="24"/>
        </w:rPr>
        <w:t>destacam</w:t>
      </w:r>
      <w:r>
        <w:rPr>
          <w:sz w:val="24"/>
          <w:szCs w:val="24"/>
        </w:rPr>
        <w:t xml:space="preserve"> q</w:t>
      </w:r>
      <w:r w:rsidR="00BA7AC8">
        <w:rPr>
          <w:sz w:val="24"/>
          <w:szCs w:val="24"/>
        </w:rPr>
        <w:t>ue as duas formulações</w:t>
      </w:r>
      <w:r w:rsidR="00D64C1D">
        <w:rPr>
          <w:sz w:val="24"/>
          <w:szCs w:val="24"/>
        </w:rPr>
        <w:t xml:space="preserve"> avaliadas</w:t>
      </w:r>
      <w:r w:rsidR="00BA7AC8">
        <w:rPr>
          <w:sz w:val="24"/>
          <w:szCs w:val="24"/>
        </w:rPr>
        <w:t xml:space="preserve"> não aprese</w:t>
      </w:r>
      <w:r>
        <w:rPr>
          <w:sz w:val="24"/>
          <w:szCs w:val="24"/>
        </w:rPr>
        <w:t xml:space="preserve">ntaram </w:t>
      </w:r>
      <w:r w:rsidR="005530B5" w:rsidRPr="005530B5">
        <w:rPr>
          <w:sz w:val="24"/>
          <w:szCs w:val="24"/>
        </w:rPr>
        <w:t xml:space="preserve"> diferenças n</w:t>
      </w:r>
      <w:r w:rsidR="00511B07">
        <w:rPr>
          <w:sz w:val="24"/>
          <w:szCs w:val="24"/>
        </w:rPr>
        <w:t>o</w:t>
      </w:r>
      <w:r w:rsidR="005530B5" w:rsidRPr="005530B5">
        <w:rPr>
          <w:sz w:val="24"/>
          <w:szCs w:val="24"/>
        </w:rPr>
        <w:t xml:space="preserve"> aroma. </w:t>
      </w:r>
      <w:r>
        <w:rPr>
          <w:sz w:val="24"/>
          <w:szCs w:val="24"/>
        </w:rPr>
        <w:t xml:space="preserve">Porém, </w:t>
      </w:r>
      <w:r w:rsidR="00511B07">
        <w:rPr>
          <w:sz w:val="24"/>
          <w:szCs w:val="24"/>
        </w:rPr>
        <w:t xml:space="preserve">observa-se maiores notas </w:t>
      </w:r>
      <w:r>
        <w:rPr>
          <w:sz w:val="24"/>
          <w:szCs w:val="24"/>
        </w:rPr>
        <w:t>q</w:t>
      </w:r>
      <w:r w:rsidR="005530B5" w:rsidRPr="005530B5">
        <w:rPr>
          <w:sz w:val="24"/>
          <w:szCs w:val="24"/>
        </w:rPr>
        <w:t>uanto ao</w:t>
      </w:r>
      <w:r>
        <w:rPr>
          <w:sz w:val="24"/>
          <w:szCs w:val="24"/>
        </w:rPr>
        <w:t>s</w:t>
      </w:r>
      <w:r w:rsidR="005530B5" w:rsidRPr="005530B5">
        <w:rPr>
          <w:sz w:val="24"/>
          <w:szCs w:val="24"/>
        </w:rPr>
        <w:t xml:space="preserve"> aspecto</w:t>
      </w:r>
      <w:r>
        <w:rPr>
          <w:sz w:val="24"/>
          <w:szCs w:val="24"/>
        </w:rPr>
        <w:t>s de</w:t>
      </w:r>
      <w:r w:rsidR="005530B5" w:rsidRPr="005530B5">
        <w:rPr>
          <w:sz w:val="24"/>
          <w:szCs w:val="24"/>
        </w:rPr>
        <w:t xml:space="preserve"> </w:t>
      </w:r>
      <w:r w:rsidR="00511B07">
        <w:rPr>
          <w:sz w:val="24"/>
          <w:szCs w:val="24"/>
        </w:rPr>
        <w:t xml:space="preserve">cor, </w:t>
      </w:r>
      <w:r w:rsidR="005530B5" w:rsidRPr="005530B5">
        <w:rPr>
          <w:sz w:val="24"/>
          <w:szCs w:val="24"/>
        </w:rPr>
        <w:t>textura e sabor</w:t>
      </w:r>
      <w:r w:rsidR="00511B07">
        <w:rPr>
          <w:sz w:val="24"/>
          <w:szCs w:val="24"/>
        </w:rPr>
        <w:t xml:space="preserve">. Adicionalmente, </w:t>
      </w:r>
      <w:r w:rsidR="00D64C1D">
        <w:rPr>
          <w:sz w:val="24"/>
          <w:szCs w:val="24"/>
        </w:rPr>
        <w:t>houve</w:t>
      </w:r>
      <w:r w:rsidR="005530B5" w:rsidRPr="005530B5">
        <w:rPr>
          <w:sz w:val="24"/>
          <w:szCs w:val="24"/>
        </w:rPr>
        <w:t xml:space="preserve"> </w:t>
      </w:r>
      <w:r w:rsidR="00C47E81">
        <w:rPr>
          <w:sz w:val="24"/>
          <w:szCs w:val="24"/>
        </w:rPr>
        <w:t xml:space="preserve">maior intenção de compra </w:t>
      </w:r>
      <w:r w:rsidR="00D64C1D">
        <w:rPr>
          <w:sz w:val="24"/>
          <w:szCs w:val="24"/>
        </w:rPr>
        <w:t>para o</w:t>
      </w:r>
      <w:r w:rsidR="005530B5" w:rsidRPr="005530B5">
        <w:rPr>
          <w:sz w:val="24"/>
          <w:szCs w:val="24"/>
        </w:rPr>
        <w:t xml:space="preserve"> doce de abacaxi cremoso com concentração de 0,3% de pimenta malagueta (</w:t>
      </w:r>
      <w:r w:rsidR="005530B5" w:rsidRPr="005530B5">
        <w:rPr>
          <w:i/>
          <w:sz w:val="24"/>
          <w:szCs w:val="24"/>
        </w:rPr>
        <w:t>Capsicum frutescens</w:t>
      </w:r>
      <w:r w:rsidR="00BA7AC8">
        <w:rPr>
          <w:i/>
          <w:sz w:val="24"/>
          <w:szCs w:val="24"/>
        </w:rPr>
        <w:t xml:space="preserve"> L</w:t>
      </w:r>
      <w:r w:rsidR="005530B5" w:rsidRPr="005530B5">
        <w:rPr>
          <w:i/>
          <w:sz w:val="24"/>
          <w:szCs w:val="24"/>
        </w:rPr>
        <w:t>)</w:t>
      </w:r>
      <w:r w:rsidR="00511B07">
        <w:rPr>
          <w:i/>
          <w:sz w:val="24"/>
          <w:szCs w:val="24"/>
        </w:rPr>
        <w:t xml:space="preserve">. </w:t>
      </w:r>
      <w:r w:rsidR="00511B07">
        <w:rPr>
          <w:sz w:val="24"/>
          <w:szCs w:val="24"/>
        </w:rPr>
        <w:t>Neste contexto, conclui-se que o</w:t>
      </w:r>
      <w:r w:rsidR="00511B07" w:rsidRPr="005530B5">
        <w:rPr>
          <w:sz w:val="24"/>
          <w:szCs w:val="24"/>
        </w:rPr>
        <w:t xml:space="preserve"> doce de abacaxi cremoso com concentração de 0,3% de pimenta malagueta</w:t>
      </w:r>
      <w:r w:rsidR="00511B07">
        <w:rPr>
          <w:sz w:val="24"/>
          <w:szCs w:val="24"/>
        </w:rPr>
        <w:t xml:space="preserve"> </w:t>
      </w:r>
      <w:r w:rsidR="00511B07" w:rsidRPr="005530B5">
        <w:rPr>
          <w:sz w:val="24"/>
          <w:szCs w:val="24"/>
        </w:rPr>
        <w:t>(</w:t>
      </w:r>
      <w:r w:rsidR="00511B07" w:rsidRPr="005530B5">
        <w:rPr>
          <w:i/>
          <w:sz w:val="24"/>
          <w:szCs w:val="24"/>
        </w:rPr>
        <w:t>Capsicum frutescens</w:t>
      </w:r>
      <w:r w:rsidR="00511B07">
        <w:rPr>
          <w:i/>
          <w:sz w:val="24"/>
          <w:szCs w:val="24"/>
        </w:rPr>
        <w:t xml:space="preserve"> L)</w:t>
      </w:r>
      <w:r w:rsidR="00C47E81">
        <w:rPr>
          <w:i/>
          <w:sz w:val="24"/>
          <w:szCs w:val="24"/>
        </w:rPr>
        <w:t xml:space="preserve"> </w:t>
      </w:r>
      <w:r w:rsidR="00511B07">
        <w:rPr>
          <w:sz w:val="24"/>
          <w:szCs w:val="24"/>
        </w:rPr>
        <w:t>mostra-se com a</w:t>
      </w:r>
      <w:r w:rsidR="005530B5" w:rsidRPr="005530B5">
        <w:rPr>
          <w:sz w:val="24"/>
          <w:szCs w:val="24"/>
        </w:rPr>
        <w:t xml:space="preserve"> </w:t>
      </w:r>
      <w:r w:rsidR="00511B07">
        <w:rPr>
          <w:sz w:val="24"/>
          <w:szCs w:val="24"/>
        </w:rPr>
        <w:t>melhor aceitação.</w:t>
      </w:r>
    </w:p>
    <w:p w14:paraId="7B026B46" w14:textId="036F2E91" w:rsidR="009F5580" w:rsidRDefault="009F5580" w:rsidP="00191CFB">
      <w:pPr>
        <w:spacing w:line="360" w:lineRule="auto"/>
        <w:ind w:firstLine="708"/>
        <w:jc w:val="center"/>
        <w:rPr>
          <w:b/>
          <w:sz w:val="24"/>
          <w:szCs w:val="24"/>
        </w:rPr>
      </w:pPr>
      <w:r w:rsidRPr="009F5580">
        <w:rPr>
          <w:b/>
          <w:sz w:val="24"/>
          <w:szCs w:val="24"/>
        </w:rPr>
        <w:t>AGRADECIMENTOS</w:t>
      </w:r>
    </w:p>
    <w:p w14:paraId="5B5A3383" w14:textId="0921C387" w:rsidR="009F5580" w:rsidRDefault="00191CFB" w:rsidP="00191CFB">
      <w:pPr>
        <w:spacing w:line="360" w:lineRule="auto"/>
        <w:ind w:firstLine="708"/>
        <w:jc w:val="both"/>
        <w:rPr>
          <w:sz w:val="20"/>
          <w:szCs w:val="20"/>
        </w:rPr>
      </w:pPr>
      <w:r>
        <w:rPr>
          <w:sz w:val="20"/>
          <w:szCs w:val="20"/>
        </w:rPr>
        <w:t>Ao Instituto Fedetal de Alagoas – Campus Maceió pelo apoio financeiro e transporte.</w:t>
      </w:r>
    </w:p>
    <w:p w14:paraId="30D92D2B" w14:textId="77777777" w:rsidR="009A6C2A" w:rsidRPr="005530B5" w:rsidRDefault="009A6C2A" w:rsidP="00191CFB">
      <w:pPr>
        <w:spacing w:line="360" w:lineRule="auto"/>
        <w:jc w:val="center"/>
        <w:rPr>
          <w:rStyle w:val="Forte"/>
          <w:sz w:val="24"/>
          <w:szCs w:val="24"/>
          <w:shd w:val="clear" w:color="auto" w:fill="FFFFFF"/>
        </w:rPr>
      </w:pPr>
      <w:r w:rsidRPr="005530B5">
        <w:rPr>
          <w:rStyle w:val="Forte"/>
          <w:sz w:val="24"/>
          <w:szCs w:val="24"/>
          <w:shd w:val="clear" w:color="auto" w:fill="FFFFFF"/>
        </w:rPr>
        <w:t>REFERÊNCIAS BIBLIOGRÁFICAS</w:t>
      </w:r>
    </w:p>
    <w:p w14:paraId="16A69973" w14:textId="77777777" w:rsidR="00F849EB" w:rsidRPr="00952D69" w:rsidRDefault="00F849EB" w:rsidP="00472727">
      <w:pPr>
        <w:spacing w:line="360" w:lineRule="auto"/>
        <w:jc w:val="both"/>
        <w:rPr>
          <w:spacing w:val="-10"/>
          <w:sz w:val="24"/>
          <w:szCs w:val="24"/>
        </w:rPr>
      </w:pPr>
      <w:r w:rsidRPr="00952D69">
        <w:rPr>
          <w:color w:val="222222"/>
          <w:spacing w:val="-10"/>
          <w:sz w:val="24"/>
          <w:szCs w:val="24"/>
          <w:shd w:val="clear" w:color="auto" w:fill="FFFFFF"/>
        </w:rPr>
        <w:t>ATUI, F.  (São Paulo). </w:t>
      </w:r>
      <w:r w:rsidRPr="00952D69">
        <w:rPr>
          <w:rStyle w:val="Forte"/>
          <w:color w:val="222222"/>
          <w:spacing w:val="-10"/>
          <w:sz w:val="24"/>
          <w:szCs w:val="24"/>
          <w:shd w:val="clear" w:color="auto" w:fill="FFFFFF"/>
        </w:rPr>
        <w:t>Pimentas ajudam a aliviar a dor e diminuir inflamações no organismo. </w:t>
      </w:r>
      <w:r w:rsidRPr="00952D69">
        <w:rPr>
          <w:color w:val="222222"/>
          <w:spacing w:val="-10"/>
          <w:sz w:val="24"/>
          <w:szCs w:val="24"/>
          <w:shd w:val="clear" w:color="auto" w:fill="FFFFFF"/>
        </w:rPr>
        <w:t>2014. Disponível em: &lt;http://g1.globo.com/bemestar/noticia/2014/03/pimentas-ajudam-aliviar-dor-e-diminuir-inflamacoes-no-organismo.html&gt;. Acesso em: 20 jan. 2019</w:t>
      </w:r>
      <w:r w:rsidRPr="00952D69">
        <w:rPr>
          <w:spacing w:val="-10"/>
          <w:sz w:val="24"/>
          <w:szCs w:val="24"/>
        </w:rPr>
        <w:t>.</w:t>
      </w:r>
    </w:p>
    <w:p w14:paraId="1059930E" w14:textId="5B12B8F1" w:rsidR="005530B5" w:rsidRPr="00952D69" w:rsidRDefault="00F849EB" w:rsidP="00472727">
      <w:pPr>
        <w:spacing w:line="360" w:lineRule="auto"/>
        <w:jc w:val="both"/>
        <w:rPr>
          <w:spacing w:val="-10"/>
          <w:sz w:val="24"/>
          <w:szCs w:val="24"/>
        </w:rPr>
      </w:pPr>
      <w:r w:rsidRPr="00952D69">
        <w:rPr>
          <w:color w:val="000000"/>
          <w:spacing w:val="-10"/>
          <w:sz w:val="24"/>
          <w:szCs w:val="24"/>
          <w:shd w:val="clear" w:color="auto" w:fill="FFFFFF"/>
        </w:rPr>
        <w:t xml:space="preserve"> </w:t>
      </w:r>
      <w:r w:rsidR="005530B5" w:rsidRPr="00952D69">
        <w:rPr>
          <w:color w:val="000000"/>
          <w:spacing w:val="-10"/>
          <w:sz w:val="24"/>
          <w:szCs w:val="24"/>
          <w:shd w:val="clear" w:color="auto" w:fill="FFFFFF"/>
        </w:rPr>
        <w:t>BRASIL. Resolução RDC nº 9, de 04 de maio de 1978. Aprova o “</w:t>
      </w:r>
      <w:r w:rsidR="005530B5" w:rsidRPr="00952D69">
        <w:rPr>
          <w:b/>
          <w:color w:val="000000"/>
          <w:spacing w:val="-10"/>
          <w:sz w:val="24"/>
          <w:szCs w:val="24"/>
          <w:shd w:val="clear" w:color="auto" w:fill="FFFFFF"/>
        </w:rPr>
        <w:t>Regulamento Técnico do doce em pasta</w:t>
      </w:r>
      <w:r w:rsidR="005530B5" w:rsidRPr="00952D69">
        <w:rPr>
          <w:color w:val="000000"/>
          <w:spacing w:val="-10"/>
          <w:sz w:val="24"/>
          <w:szCs w:val="24"/>
          <w:shd w:val="clear" w:color="auto" w:fill="FFFFFF"/>
        </w:rPr>
        <w:t xml:space="preserve">”. Órgão emissor: ANVISA- Agência nacional de vigilância sanitária Disponível em:  </w:t>
      </w:r>
      <w:r w:rsidR="005530B5" w:rsidRPr="00317E13">
        <w:rPr>
          <w:rStyle w:val="Hyperlink"/>
          <w:color w:val="000000"/>
          <w:spacing w:val="-10"/>
          <w:sz w:val="24"/>
          <w:szCs w:val="24"/>
          <w:shd w:val="clear" w:color="auto" w:fill="FFFFFF"/>
        </w:rPr>
        <w:t>http://portal.anvisa.gov.br/documents/33916/394219/Resolucao_9_1978.pdf/fe774403-c248-4153-bde9-43518c5295d1</w:t>
      </w:r>
      <w:r w:rsidR="005530B5" w:rsidRPr="00952D69">
        <w:rPr>
          <w:color w:val="000000"/>
          <w:spacing w:val="-10"/>
          <w:sz w:val="24"/>
          <w:szCs w:val="24"/>
          <w:shd w:val="clear" w:color="auto" w:fill="FFFFFF"/>
        </w:rPr>
        <w:t>. Acesso em: 15 de janeiro de 2019.</w:t>
      </w:r>
    </w:p>
    <w:p w14:paraId="47931251" w14:textId="77777777" w:rsidR="005530B5" w:rsidRPr="00952D69" w:rsidRDefault="005530B5" w:rsidP="00472727">
      <w:pPr>
        <w:spacing w:line="360" w:lineRule="auto"/>
        <w:jc w:val="both"/>
        <w:rPr>
          <w:spacing w:val="-10"/>
          <w:sz w:val="24"/>
          <w:szCs w:val="24"/>
        </w:rPr>
      </w:pPr>
      <w:r w:rsidRPr="00952D69">
        <w:rPr>
          <w:spacing w:val="-10"/>
          <w:sz w:val="24"/>
          <w:szCs w:val="24"/>
        </w:rPr>
        <w:t>CARRILO, M. G. V</w:t>
      </w:r>
      <w:r w:rsidR="008E4CCD" w:rsidRPr="00952D69">
        <w:rPr>
          <w:spacing w:val="-10"/>
          <w:sz w:val="24"/>
          <w:szCs w:val="24"/>
        </w:rPr>
        <w:t xml:space="preserve">., URIBE, G. A., MONTES, A. H., MERINO, G. C. &amp; GUERRERO, O. A. </w:t>
      </w:r>
      <w:r w:rsidRPr="00952D69">
        <w:rPr>
          <w:spacing w:val="-10"/>
          <w:sz w:val="24"/>
          <w:szCs w:val="24"/>
        </w:rPr>
        <w:t xml:space="preserve">(2011). </w:t>
      </w:r>
      <w:r w:rsidRPr="00317E13">
        <w:rPr>
          <w:b/>
          <w:spacing w:val="-10"/>
          <w:sz w:val="24"/>
          <w:szCs w:val="24"/>
        </w:rPr>
        <w:t>Evaluación sensorial de tortillas de maíz recién elaboradas y empacadas</w:t>
      </w:r>
      <w:r w:rsidRPr="00952D69">
        <w:rPr>
          <w:spacing w:val="-10"/>
          <w:sz w:val="24"/>
          <w:szCs w:val="24"/>
        </w:rPr>
        <w:t>. Revista Mexicana de Ciências Agrícolas, 2(1), 161-167.</w:t>
      </w:r>
    </w:p>
    <w:p w14:paraId="703278F3" w14:textId="77777777" w:rsidR="005530B5" w:rsidRPr="00952D69" w:rsidRDefault="005530B5" w:rsidP="00472727">
      <w:pPr>
        <w:spacing w:line="360" w:lineRule="auto"/>
        <w:jc w:val="both"/>
        <w:rPr>
          <w:spacing w:val="-10"/>
          <w:sz w:val="24"/>
          <w:szCs w:val="24"/>
        </w:rPr>
      </w:pPr>
      <w:r w:rsidRPr="00952D69">
        <w:rPr>
          <w:spacing w:val="-10"/>
          <w:sz w:val="24"/>
          <w:szCs w:val="24"/>
        </w:rPr>
        <w:t xml:space="preserve">COBUCCI, R. M. A. (2010). </w:t>
      </w:r>
      <w:r w:rsidRPr="00317E13">
        <w:rPr>
          <w:b/>
          <w:spacing w:val="-10"/>
          <w:sz w:val="24"/>
          <w:szCs w:val="24"/>
        </w:rPr>
        <w:t>Analise Sensorial: Apostila do Curso. Curso Tecnológico Superior em Gastronomia.</w:t>
      </w:r>
      <w:r w:rsidRPr="00952D69">
        <w:rPr>
          <w:spacing w:val="-10"/>
          <w:sz w:val="24"/>
          <w:szCs w:val="24"/>
        </w:rPr>
        <w:t xml:space="preserve"> Pontifica Universidade Católica de Goiás</w:t>
      </w:r>
    </w:p>
    <w:p w14:paraId="5B570613" w14:textId="53585E5A" w:rsidR="005530B5" w:rsidRPr="00952D69" w:rsidRDefault="005530B5" w:rsidP="00472727">
      <w:pPr>
        <w:spacing w:line="360" w:lineRule="auto"/>
        <w:jc w:val="both"/>
        <w:rPr>
          <w:spacing w:val="-10"/>
          <w:sz w:val="24"/>
          <w:szCs w:val="24"/>
        </w:rPr>
      </w:pPr>
      <w:r w:rsidRPr="00952D69">
        <w:rPr>
          <w:color w:val="222222"/>
          <w:spacing w:val="-10"/>
          <w:sz w:val="24"/>
          <w:szCs w:val="24"/>
          <w:shd w:val="clear" w:color="auto" w:fill="FFFFFF"/>
        </w:rPr>
        <w:t>DUTRA, Flávia Leontina Andrade et al. </w:t>
      </w:r>
      <w:r w:rsidRPr="00952D69">
        <w:rPr>
          <w:rStyle w:val="Forte"/>
          <w:color w:val="222222"/>
          <w:spacing w:val="-10"/>
          <w:sz w:val="24"/>
          <w:szCs w:val="24"/>
          <w:shd w:val="clear" w:color="auto" w:fill="FFFFFF"/>
        </w:rPr>
        <w:t>Avaliação Sensorial e Influência do Tratamento Térmico no T</w:t>
      </w:r>
      <w:r w:rsidR="0030384E">
        <w:rPr>
          <w:rStyle w:val="Forte"/>
          <w:color w:val="222222"/>
          <w:spacing w:val="-10"/>
          <w:sz w:val="24"/>
          <w:szCs w:val="24"/>
          <w:shd w:val="clear" w:color="auto" w:fill="FFFFFF"/>
        </w:rPr>
        <w:t>e</w:t>
      </w:r>
      <w:r w:rsidRPr="00952D69">
        <w:rPr>
          <w:rStyle w:val="Forte"/>
          <w:color w:val="222222"/>
          <w:spacing w:val="-10"/>
          <w:sz w:val="24"/>
          <w:szCs w:val="24"/>
          <w:shd w:val="clear" w:color="auto" w:fill="FFFFFF"/>
        </w:rPr>
        <w:t>or de Ácido Ascórbico de Sorvete de Pimenta. </w:t>
      </w:r>
      <w:r w:rsidRPr="00952D69">
        <w:rPr>
          <w:color w:val="222222"/>
          <w:spacing w:val="-10"/>
          <w:sz w:val="24"/>
          <w:szCs w:val="24"/>
          <w:shd w:val="clear" w:color="auto" w:fill="FFFFFF"/>
        </w:rPr>
        <w:t>2010. Disponível em: &lt;file:///E:/Downloads/686-2420-1-PB%20(1).pdf&gt;. Acesso em: 23 jan. 2019.</w:t>
      </w:r>
    </w:p>
    <w:p w14:paraId="3490F439" w14:textId="77777777" w:rsidR="00CC5E5A" w:rsidRPr="00952D69" w:rsidRDefault="00F849EB" w:rsidP="00472727">
      <w:pPr>
        <w:spacing w:line="360" w:lineRule="auto"/>
        <w:jc w:val="both"/>
        <w:rPr>
          <w:spacing w:val="-10"/>
          <w:sz w:val="24"/>
          <w:szCs w:val="24"/>
        </w:rPr>
      </w:pPr>
      <w:r w:rsidRPr="00952D69">
        <w:rPr>
          <w:sz w:val="24"/>
          <w:szCs w:val="24"/>
        </w:rPr>
        <w:t xml:space="preserve">MEDINA, J.C. A cultura do abacaxi. </w:t>
      </w:r>
      <w:r w:rsidRPr="00BC67F4">
        <w:rPr>
          <w:sz w:val="24"/>
          <w:szCs w:val="24"/>
          <w:lang w:val="en-US"/>
        </w:rPr>
        <w:t>In: MEDINA, J.C. et al. </w:t>
      </w:r>
      <w:r w:rsidRPr="00952D69">
        <w:rPr>
          <w:b/>
          <w:bCs/>
          <w:sz w:val="24"/>
          <w:szCs w:val="24"/>
        </w:rPr>
        <w:t>Frutas tropicais 2</w:t>
      </w:r>
      <w:r w:rsidRPr="00952D69">
        <w:rPr>
          <w:sz w:val="24"/>
          <w:szCs w:val="24"/>
        </w:rPr>
        <w:t>. São Paulo: Canton, 1978. p.06-68.</w:t>
      </w:r>
    </w:p>
    <w:p w14:paraId="5722F7C1" w14:textId="4ACECFB0" w:rsidR="007C0904" w:rsidRPr="00580259" w:rsidRDefault="005530B5" w:rsidP="00472727">
      <w:pPr>
        <w:spacing w:line="360" w:lineRule="auto"/>
        <w:jc w:val="both"/>
        <w:rPr>
          <w:color w:val="222222"/>
          <w:spacing w:val="-10"/>
          <w:sz w:val="24"/>
          <w:szCs w:val="24"/>
          <w:shd w:val="clear" w:color="auto" w:fill="FFFFFF"/>
        </w:rPr>
      </w:pPr>
      <w:r w:rsidRPr="00952D69">
        <w:rPr>
          <w:color w:val="222222"/>
          <w:spacing w:val="-10"/>
          <w:sz w:val="24"/>
          <w:szCs w:val="24"/>
          <w:shd w:val="clear" w:color="auto" w:fill="FFFFFF"/>
        </w:rPr>
        <w:t xml:space="preserve">RIBEIRO, </w:t>
      </w:r>
      <w:r w:rsidR="008E4CCD" w:rsidRPr="00952D69">
        <w:rPr>
          <w:color w:val="222222"/>
          <w:spacing w:val="-10"/>
          <w:sz w:val="24"/>
          <w:szCs w:val="24"/>
          <w:shd w:val="clear" w:color="auto" w:fill="FFFFFF"/>
        </w:rPr>
        <w:t>L. M. P.</w:t>
      </w:r>
      <w:r w:rsidRPr="00952D69">
        <w:rPr>
          <w:color w:val="222222"/>
          <w:spacing w:val="-10"/>
          <w:sz w:val="24"/>
          <w:szCs w:val="24"/>
          <w:shd w:val="clear" w:color="auto" w:fill="FFFFFF"/>
        </w:rPr>
        <w:t xml:space="preserve"> et al. </w:t>
      </w:r>
      <w:r w:rsidRPr="00952D69">
        <w:rPr>
          <w:rStyle w:val="Forte"/>
          <w:color w:val="222222"/>
          <w:spacing w:val="-10"/>
          <w:sz w:val="24"/>
          <w:szCs w:val="24"/>
          <w:shd w:val="clear" w:color="auto" w:fill="FFFFFF"/>
        </w:rPr>
        <w:t>Acidez, sua relação com pH e qualidade de geleias e doces em barra. </w:t>
      </w:r>
      <w:r w:rsidR="009F5580">
        <w:rPr>
          <w:color w:val="222222"/>
          <w:spacing w:val="-10"/>
          <w:sz w:val="24"/>
          <w:szCs w:val="24"/>
          <w:shd w:val="clear" w:color="auto" w:fill="FFFFFF"/>
        </w:rPr>
        <w:t xml:space="preserve">2016. </w:t>
      </w:r>
      <w:r w:rsidRPr="00952D69">
        <w:rPr>
          <w:color w:val="222222"/>
          <w:spacing w:val="-10"/>
          <w:sz w:val="24"/>
          <w:szCs w:val="24"/>
          <w:shd w:val="clear" w:color="auto" w:fill="FFFFFF"/>
        </w:rPr>
        <w:t>Disponível em: &lt;file:///E:/Downloads/167-1426-3-PB.pdf&gt;. Acesso em: 22 jan. 2019.</w:t>
      </w:r>
    </w:p>
    <w:sectPr w:rsidR="007C0904" w:rsidRPr="00580259" w:rsidSect="009A6C2A">
      <w:headerReference w:type="default" r:id="rId8"/>
      <w:footerReference w:type="default" r:id="rId9"/>
      <w:headerReference w:type="first" r:id="rId10"/>
      <w:footerReference w:type="first" r:id="rId11"/>
      <w:pgSz w:w="11906" w:h="16838"/>
      <w:pgMar w:top="1418" w:right="1418" w:bottom="1418" w:left="1418"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564585" w14:textId="77777777" w:rsidR="006A4D2C" w:rsidRDefault="006A4D2C" w:rsidP="009A6C2A">
      <w:r>
        <w:separator/>
      </w:r>
    </w:p>
  </w:endnote>
  <w:endnote w:type="continuationSeparator" w:id="0">
    <w:p w14:paraId="16C3006C" w14:textId="77777777" w:rsidR="006A4D2C" w:rsidRDefault="006A4D2C" w:rsidP="009A6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sig w:usb0="00000001" w:usb1="5000E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B4453" w14:textId="77777777" w:rsidR="00EC03B6" w:rsidRPr="00EC03B6" w:rsidRDefault="00EC03B6" w:rsidP="00EC03B6">
    <w:pPr>
      <w:pStyle w:val="Rodap"/>
      <w:pBdr>
        <w:top w:val="single" w:sz="4" w:space="1" w:color="auto"/>
      </w:pBdr>
      <w:jc w:val="right"/>
      <w:rPr>
        <w:rFonts w:ascii="Carlito" w:hAnsi="Carlito" w:cs="Carlito"/>
        <w:lang w:val="pt-BR"/>
      </w:rPr>
    </w:pPr>
    <w:r w:rsidRPr="00EC03B6">
      <w:rPr>
        <w:rFonts w:ascii="Carlito" w:hAnsi="Carlito" w:cs="Carlito"/>
        <w:lang w:val="pt-BR"/>
      </w:rPr>
      <w:t>II Semana de Agronomia, realizada no IFAL/Campus Piranhas de 13 a 15 de agosto de 2019.</w:t>
    </w:r>
  </w:p>
  <w:p w14:paraId="70F8CD49" w14:textId="77777777" w:rsidR="00EC03B6" w:rsidRPr="00EC03B6" w:rsidRDefault="00EC03B6">
    <w:pPr>
      <w:pStyle w:val="Rodap"/>
      <w:rPr>
        <w:lang w:val="pt-B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5BA62" w14:textId="77777777" w:rsidR="00EC03B6" w:rsidRPr="00EC03B6" w:rsidRDefault="00EC03B6" w:rsidP="00EC03B6">
    <w:pPr>
      <w:pStyle w:val="Rodap"/>
      <w:pBdr>
        <w:top w:val="single" w:sz="4" w:space="1" w:color="auto"/>
      </w:pBdr>
      <w:jc w:val="right"/>
      <w:rPr>
        <w:rFonts w:ascii="Carlito" w:hAnsi="Carlito" w:cs="Carlito"/>
        <w:lang w:val="pt-BR"/>
      </w:rPr>
    </w:pPr>
    <w:r w:rsidRPr="00EC03B6">
      <w:rPr>
        <w:rFonts w:ascii="Carlito" w:hAnsi="Carlito" w:cs="Carlito"/>
        <w:lang w:val="pt-BR"/>
      </w:rPr>
      <w:t>II Semana de Agronomia, realizada no IFAL/Campus Piranhas de 13 a 15 de agosto de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0D7917" w14:textId="77777777" w:rsidR="006A4D2C" w:rsidRDefault="006A4D2C" w:rsidP="009A6C2A">
      <w:r>
        <w:separator/>
      </w:r>
    </w:p>
  </w:footnote>
  <w:footnote w:type="continuationSeparator" w:id="0">
    <w:p w14:paraId="5AE37BD6" w14:textId="77777777" w:rsidR="006A4D2C" w:rsidRDefault="006A4D2C" w:rsidP="009A6C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A31BC" w14:textId="77777777" w:rsidR="009A6C2A" w:rsidRDefault="009A6C2A" w:rsidP="009A6C2A">
    <w:pPr>
      <w:pStyle w:val="Cabealh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1ADE9" w14:textId="77777777" w:rsidR="0043248A" w:rsidRDefault="002C45F7" w:rsidP="0043248A">
    <w:pPr>
      <w:pStyle w:val="Cabealho"/>
    </w:pPr>
    <w:r w:rsidRPr="003F4566">
      <w:rPr>
        <w:noProof/>
        <w:lang w:val="pt-BR" w:eastAsia="pt-BR" w:bidi="ar-SA"/>
      </w:rPr>
      <w:drawing>
        <wp:inline distT="0" distB="0" distL="0" distR="0" wp14:anchorId="07BBFEB6" wp14:editId="52274091">
          <wp:extent cx="4133850" cy="1335405"/>
          <wp:effectExtent l="0" t="0" r="0" b="0"/>
          <wp:docPr id="2" name="Imagem 0" descr="WhatsApp Image 2019-03-20 at 22.19.08.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0" descr="WhatsApp Image 2019-03-20 at 22.19.08.jpeg"/>
                  <pic:cNvPicPr>
                    <a:picLocks/>
                  </pic:cNvPicPr>
                </pic:nvPicPr>
                <pic:blipFill>
                  <a:blip r:embed="rId1">
                    <a:extLst>
                      <a:ext uri="{28A0092B-C50C-407E-A947-70E740481C1C}">
                        <a14:useLocalDpi xmlns:a14="http://schemas.microsoft.com/office/drawing/2010/main" val="0"/>
                      </a:ext>
                    </a:extLst>
                  </a:blip>
                  <a:srcRect t="13271"/>
                  <a:stretch>
                    <a:fillRect/>
                  </a:stretch>
                </pic:blipFill>
                <pic:spPr bwMode="auto">
                  <a:xfrm>
                    <a:off x="0" y="0"/>
                    <a:ext cx="4133850" cy="1335405"/>
                  </a:xfrm>
                  <a:prstGeom prst="rect">
                    <a:avLst/>
                  </a:prstGeom>
                  <a:noFill/>
                  <a:ln>
                    <a:noFill/>
                  </a:ln>
                </pic:spPr>
              </pic:pic>
            </a:graphicData>
          </a:graphic>
        </wp:inline>
      </w:drawing>
    </w:r>
    <w:r>
      <w:rPr>
        <w:noProof/>
        <w:lang w:val="pt-BR" w:eastAsia="pt-BR" w:bidi="ar-SA"/>
      </w:rPr>
      <w:drawing>
        <wp:anchor distT="0" distB="0" distL="114300" distR="114300" simplePos="0" relativeHeight="251657728" behindDoc="0" locked="0" layoutInCell="1" allowOverlap="1" wp14:anchorId="46E4DA36" wp14:editId="549413CC">
          <wp:simplePos x="0" y="0"/>
          <wp:positionH relativeFrom="column">
            <wp:posOffset>4204970</wp:posOffset>
          </wp:positionH>
          <wp:positionV relativeFrom="paragraph">
            <wp:posOffset>600710</wp:posOffset>
          </wp:positionV>
          <wp:extent cx="1514475" cy="733425"/>
          <wp:effectExtent l="0" t="0" r="0" b="0"/>
          <wp:wrapNone/>
          <wp:docPr id="3" name="Imagem 1" descr="C:\Users\Professor\Desktop\seagro 2019\Piranhas Seagro\Imagem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descr="C:\Users\Professor\Desktop\seagro 2019\Piranhas Seagro\Imagem2.pn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4475" cy="733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C2A"/>
    <w:rsid w:val="00004D2C"/>
    <w:rsid w:val="000507ED"/>
    <w:rsid w:val="0006209A"/>
    <w:rsid w:val="000843BD"/>
    <w:rsid w:val="000A3F10"/>
    <w:rsid w:val="000B4D5E"/>
    <w:rsid w:val="000C5E2F"/>
    <w:rsid w:val="000D5710"/>
    <w:rsid w:val="0014122D"/>
    <w:rsid w:val="001537BC"/>
    <w:rsid w:val="00162E2A"/>
    <w:rsid w:val="00191CFB"/>
    <w:rsid w:val="001B216F"/>
    <w:rsid w:val="001C49C9"/>
    <w:rsid w:val="001D5962"/>
    <w:rsid w:val="001F0B24"/>
    <w:rsid w:val="00210AD6"/>
    <w:rsid w:val="00217B98"/>
    <w:rsid w:val="00251AB0"/>
    <w:rsid w:val="00254F04"/>
    <w:rsid w:val="002C45F7"/>
    <w:rsid w:val="002D0641"/>
    <w:rsid w:val="002F052D"/>
    <w:rsid w:val="002F337F"/>
    <w:rsid w:val="002F693F"/>
    <w:rsid w:val="0030384E"/>
    <w:rsid w:val="00313C89"/>
    <w:rsid w:val="00317E13"/>
    <w:rsid w:val="00336076"/>
    <w:rsid w:val="00354F11"/>
    <w:rsid w:val="003968FD"/>
    <w:rsid w:val="003A322A"/>
    <w:rsid w:val="003A7C10"/>
    <w:rsid w:val="003B6B38"/>
    <w:rsid w:val="003C2EE0"/>
    <w:rsid w:val="003C76C4"/>
    <w:rsid w:val="003E47C7"/>
    <w:rsid w:val="003F4566"/>
    <w:rsid w:val="004034BA"/>
    <w:rsid w:val="0043248A"/>
    <w:rsid w:val="0043269C"/>
    <w:rsid w:val="0043759E"/>
    <w:rsid w:val="00472727"/>
    <w:rsid w:val="00472B66"/>
    <w:rsid w:val="00486E7F"/>
    <w:rsid w:val="004D5E1E"/>
    <w:rsid w:val="00502237"/>
    <w:rsid w:val="00511B07"/>
    <w:rsid w:val="005207F8"/>
    <w:rsid w:val="005530B5"/>
    <w:rsid w:val="00567A2E"/>
    <w:rsid w:val="00580259"/>
    <w:rsid w:val="00586CEC"/>
    <w:rsid w:val="005A5554"/>
    <w:rsid w:val="005C7651"/>
    <w:rsid w:val="006A2A2A"/>
    <w:rsid w:val="006A4D2C"/>
    <w:rsid w:val="006A7774"/>
    <w:rsid w:val="006D5C91"/>
    <w:rsid w:val="006F2CCF"/>
    <w:rsid w:val="006F2D8F"/>
    <w:rsid w:val="007377AC"/>
    <w:rsid w:val="00742884"/>
    <w:rsid w:val="007944FA"/>
    <w:rsid w:val="007948C6"/>
    <w:rsid w:val="007C0904"/>
    <w:rsid w:val="0080494F"/>
    <w:rsid w:val="00855428"/>
    <w:rsid w:val="008911AD"/>
    <w:rsid w:val="008A1221"/>
    <w:rsid w:val="008D111C"/>
    <w:rsid w:val="008D5425"/>
    <w:rsid w:val="008E4CCD"/>
    <w:rsid w:val="009422ED"/>
    <w:rsid w:val="00952D69"/>
    <w:rsid w:val="009A6C2A"/>
    <w:rsid w:val="009B1A04"/>
    <w:rsid w:val="009C7D3D"/>
    <w:rsid w:val="009F5580"/>
    <w:rsid w:val="00A05BDD"/>
    <w:rsid w:val="00A35EDF"/>
    <w:rsid w:val="00A42015"/>
    <w:rsid w:val="00AA2E0B"/>
    <w:rsid w:val="00AD1E5B"/>
    <w:rsid w:val="00AE0D9A"/>
    <w:rsid w:val="00B03188"/>
    <w:rsid w:val="00B47955"/>
    <w:rsid w:val="00BA7AC8"/>
    <w:rsid w:val="00BC67F4"/>
    <w:rsid w:val="00C0226C"/>
    <w:rsid w:val="00C10A78"/>
    <w:rsid w:val="00C16918"/>
    <w:rsid w:val="00C169D5"/>
    <w:rsid w:val="00C20BE3"/>
    <w:rsid w:val="00C47E81"/>
    <w:rsid w:val="00C76C9E"/>
    <w:rsid w:val="00C849C2"/>
    <w:rsid w:val="00CC5E5A"/>
    <w:rsid w:val="00D3007A"/>
    <w:rsid w:val="00D64C1D"/>
    <w:rsid w:val="00D714E0"/>
    <w:rsid w:val="00D83998"/>
    <w:rsid w:val="00D85221"/>
    <w:rsid w:val="00D90B86"/>
    <w:rsid w:val="00D9165C"/>
    <w:rsid w:val="00DB1FF8"/>
    <w:rsid w:val="00DB5B87"/>
    <w:rsid w:val="00DE00FC"/>
    <w:rsid w:val="00DE4D62"/>
    <w:rsid w:val="00DE555C"/>
    <w:rsid w:val="00DF1E36"/>
    <w:rsid w:val="00DF718C"/>
    <w:rsid w:val="00E02844"/>
    <w:rsid w:val="00E20D2A"/>
    <w:rsid w:val="00E47910"/>
    <w:rsid w:val="00E539EB"/>
    <w:rsid w:val="00E53C55"/>
    <w:rsid w:val="00E552E2"/>
    <w:rsid w:val="00E55D82"/>
    <w:rsid w:val="00E760B6"/>
    <w:rsid w:val="00E85DEA"/>
    <w:rsid w:val="00EA4541"/>
    <w:rsid w:val="00EC03B6"/>
    <w:rsid w:val="00EE794C"/>
    <w:rsid w:val="00F12001"/>
    <w:rsid w:val="00F32167"/>
    <w:rsid w:val="00F373C0"/>
    <w:rsid w:val="00F44D59"/>
    <w:rsid w:val="00F47F40"/>
    <w:rsid w:val="00F849EB"/>
    <w:rsid w:val="00FA5A20"/>
    <w:rsid w:val="00FC340C"/>
    <w:rsid w:val="00FF1C0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414E0"/>
  <w15:chartTrackingRefBased/>
  <w15:docId w15:val="{2D3C4301-186D-F34D-9B18-DD8062D03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A6C2A"/>
    <w:pPr>
      <w:widowControl w:val="0"/>
      <w:autoSpaceDE w:val="0"/>
      <w:autoSpaceDN w:val="0"/>
    </w:pPr>
    <w:rPr>
      <w:rFonts w:ascii="Times New Roman" w:eastAsia="Times New Roman" w:hAnsi="Times New Roman"/>
      <w:sz w:val="22"/>
      <w:szCs w:val="22"/>
      <w:lang w:val="pt-PT" w:eastAsia="pt-PT" w:bidi="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9A6C2A"/>
    <w:rPr>
      <w:sz w:val="24"/>
      <w:szCs w:val="24"/>
    </w:rPr>
  </w:style>
  <w:style w:type="character" w:customStyle="1" w:styleId="CorpodetextoChar">
    <w:name w:val="Corpo de texto Char"/>
    <w:link w:val="Corpodetexto"/>
    <w:uiPriority w:val="1"/>
    <w:rsid w:val="009A6C2A"/>
    <w:rPr>
      <w:rFonts w:ascii="Times New Roman" w:eastAsia="Times New Roman" w:hAnsi="Times New Roman" w:cs="Times New Roman"/>
      <w:sz w:val="24"/>
      <w:szCs w:val="24"/>
      <w:lang w:val="pt-PT" w:eastAsia="pt-PT" w:bidi="pt-PT"/>
    </w:rPr>
  </w:style>
  <w:style w:type="paragraph" w:customStyle="1" w:styleId="Ttulo11">
    <w:name w:val="Título 11"/>
    <w:basedOn w:val="Normal"/>
    <w:uiPriority w:val="1"/>
    <w:qFormat/>
    <w:rsid w:val="009A6C2A"/>
    <w:pPr>
      <w:ind w:left="1270" w:hanging="360"/>
      <w:jc w:val="both"/>
      <w:outlineLvl w:val="1"/>
    </w:pPr>
    <w:rPr>
      <w:b/>
      <w:bCs/>
      <w:sz w:val="24"/>
      <w:szCs w:val="24"/>
    </w:rPr>
  </w:style>
  <w:style w:type="paragraph" w:styleId="Cabealho">
    <w:name w:val="header"/>
    <w:basedOn w:val="Normal"/>
    <w:link w:val="CabealhoChar"/>
    <w:uiPriority w:val="99"/>
    <w:semiHidden/>
    <w:unhideWhenUsed/>
    <w:rsid w:val="009A6C2A"/>
    <w:pPr>
      <w:tabs>
        <w:tab w:val="center" w:pos="4252"/>
        <w:tab w:val="right" w:pos="8504"/>
      </w:tabs>
    </w:pPr>
  </w:style>
  <w:style w:type="character" w:customStyle="1" w:styleId="CabealhoChar">
    <w:name w:val="Cabeçalho Char"/>
    <w:link w:val="Cabealho"/>
    <w:uiPriority w:val="99"/>
    <w:semiHidden/>
    <w:rsid w:val="009A6C2A"/>
    <w:rPr>
      <w:rFonts w:ascii="Times New Roman" w:eastAsia="Times New Roman" w:hAnsi="Times New Roman" w:cs="Times New Roman"/>
      <w:lang w:val="pt-PT" w:eastAsia="pt-PT" w:bidi="pt-PT"/>
    </w:rPr>
  </w:style>
  <w:style w:type="paragraph" w:styleId="Rodap">
    <w:name w:val="footer"/>
    <w:basedOn w:val="Normal"/>
    <w:link w:val="RodapChar"/>
    <w:uiPriority w:val="99"/>
    <w:semiHidden/>
    <w:unhideWhenUsed/>
    <w:rsid w:val="009A6C2A"/>
    <w:pPr>
      <w:tabs>
        <w:tab w:val="center" w:pos="4252"/>
        <w:tab w:val="right" w:pos="8504"/>
      </w:tabs>
    </w:pPr>
  </w:style>
  <w:style w:type="character" w:customStyle="1" w:styleId="RodapChar">
    <w:name w:val="Rodapé Char"/>
    <w:link w:val="Rodap"/>
    <w:uiPriority w:val="99"/>
    <w:semiHidden/>
    <w:rsid w:val="009A6C2A"/>
    <w:rPr>
      <w:rFonts w:ascii="Times New Roman" w:eastAsia="Times New Roman" w:hAnsi="Times New Roman" w:cs="Times New Roman"/>
      <w:lang w:val="pt-PT" w:eastAsia="pt-PT" w:bidi="pt-PT"/>
    </w:rPr>
  </w:style>
  <w:style w:type="paragraph" w:styleId="Textodebalo">
    <w:name w:val="Balloon Text"/>
    <w:basedOn w:val="Normal"/>
    <w:link w:val="TextodebaloChar"/>
    <w:uiPriority w:val="99"/>
    <w:semiHidden/>
    <w:unhideWhenUsed/>
    <w:rsid w:val="009A6C2A"/>
    <w:rPr>
      <w:rFonts w:ascii="Tahoma" w:hAnsi="Tahoma" w:cs="Tahoma"/>
      <w:sz w:val="16"/>
      <w:szCs w:val="16"/>
    </w:rPr>
  </w:style>
  <w:style w:type="character" w:customStyle="1" w:styleId="TextodebaloChar">
    <w:name w:val="Texto de balão Char"/>
    <w:link w:val="Textodebalo"/>
    <w:uiPriority w:val="99"/>
    <w:semiHidden/>
    <w:rsid w:val="009A6C2A"/>
    <w:rPr>
      <w:rFonts w:ascii="Tahoma" w:eastAsia="Times New Roman" w:hAnsi="Tahoma" w:cs="Tahoma"/>
      <w:sz w:val="16"/>
      <w:szCs w:val="16"/>
      <w:lang w:val="pt-PT" w:eastAsia="pt-PT" w:bidi="pt-PT"/>
    </w:rPr>
  </w:style>
  <w:style w:type="paragraph" w:styleId="Recuodecorpodetexto">
    <w:name w:val="Body Text Indent"/>
    <w:basedOn w:val="Normal"/>
    <w:link w:val="RecuodecorpodetextoChar"/>
    <w:uiPriority w:val="99"/>
    <w:semiHidden/>
    <w:unhideWhenUsed/>
    <w:rsid w:val="009A6C2A"/>
    <w:pPr>
      <w:spacing w:after="120"/>
      <w:ind w:left="283"/>
    </w:pPr>
  </w:style>
  <w:style w:type="character" w:customStyle="1" w:styleId="RecuodecorpodetextoChar">
    <w:name w:val="Recuo de corpo de texto Char"/>
    <w:link w:val="Recuodecorpodetexto"/>
    <w:uiPriority w:val="99"/>
    <w:semiHidden/>
    <w:rsid w:val="009A6C2A"/>
    <w:rPr>
      <w:rFonts w:ascii="Times New Roman" w:eastAsia="Times New Roman" w:hAnsi="Times New Roman" w:cs="Times New Roman"/>
      <w:lang w:val="pt-PT" w:eastAsia="pt-PT" w:bidi="pt-PT"/>
    </w:rPr>
  </w:style>
  <w:style w:type="paragraph" w:styleId="Textodenotaderodap">
    <w:name w:val="footnote text"/>
    <w:basedOn w:val="Normal"/>
    <w:link w:val="TextodenotaderodapChar"/>
    <w:uiPriority w:val="99"/>
    <w:semiHidden/>
    <w:unhideWhenUsed/>
    <w:rsid w:val="009A6C2A"/>
    <w:pPr>
      <w:widowControl/>
      <w:autoSpaceDE/>
      <w:autoSpaceDN/>
    </w:pPr>
    <w:rPr>
      <w:rFonts w:ascii="Calibri" w:eastAsia="Calibri" w:hAnsi="Calibri"/>
      <w:sz w:val="20"/>
      <w:szCs w:val="20"/>
      <w:lang w:val="pt-BR" w:eastAsia="en-US" w:bidi="ar-SA"/>
    </w:rPr>
  </w:style>
  <w:style w:type="character" w:customStyle="1" w:styleId="TextodenotaderodapChar">
    <w:name w:val="Texto de nota de rodapé Char"/>
    <w:link w:val="Textodenotaderodap"/>
    <w:uiPriority w:val="99"/>
    <w:semiHidden/>
    <w:rsid w:val="009A6C2A"/>
    <w:rPr>
      <w:sz w:val="20"/>
      <w:szCs w:val="20"/>
    </w:rPr>
  </w:style>
  <w:style w:type="character" w:styleId="Refdenotaderodap">
    <w:name w:val="footnote reference"/>
    <w:uiPriority w:val="99"/>
    <w:semiHidden/>
    <w:unhideWhenUsed/>
    <w:rsid w:val="009A6C2A"/>
    <w:rPr>
      <w:vertAlign w:val="superscript"/>
    </w:rPr>
  </w:style>
  <w:style w:type="paragraph" w:customStyle="1" w:styleId="Default">
    <w:name w:val="Default"/>
    <w:rsid w:val="009A6C2A"/>
    <w:pPr>
      <w:autoSpaceDE w:val="0"/>
      <w:autoSpaceDN w:val="0"/>
      <w:adjustRightInd w:val="0"/>
    </w:pPr>
    <w:rPr>
      <w:rFonts w:ascii="Times New Roman" w:hAnsi="Times New Roman"/>
      <w:color w:val="000000"/>
      <w:sz w:val="24"/>
      <w:szCs w:val="24"/>
      <w:lang w:eastAsia="en-US"/>
    </w:rPr>
  </w:style>
  <w:style w:type="character" w:styleId="Forte">
    <w:name w:val="Strong"/>
    <w:uiPriority w:val="22"/>
    <w:qFormat/>
    <w:rsid w:val="009A6C2A"/>
    <w:rPr>
      <w:b/>
      <w:bCs/>
    </w:rPr>
  </w:style>
  <w:style w:type="character" w:customStyle="1" w:styleId="A0">
    <w:name w:val="A0"/>
    <w:uiPriority w:val="99"/>
    <w:rsid w:val="009A6C2A"/>
    <w:rPr>
      <w:b/>
      <w:bCs/>
      <w:color w:val="000000"/>
      <w:sz w:val="32"/>
      <w:szCs w:val="32"/>
    </w:rPr>
  </w:style>
  <w:style w:type="character" w:customStyle="1" w:styleId="A11">
    <w:name w:val="A11"/>
    <w:uiPriority w:val="99"/>
    <w:rsid w:val="009A6C2A"/>
    <w:rPr>
      <w:color w:val="000000"/>
      <w:sz w:val="11"/>
      <w:szCs w:val="11"/>
    </w:rPr>
  </w:style>
  <w:style w:type="paragraph" w:styleId="Legenda">
    <w:name w:val="caption"/>
    <w:basedOn w:val="Normal"/>
    <w:next w:val="Normal"/>
    <w:uiPriority w:val="99"/>
    <w:qFormat/>
    <w:rsid w:val="009A6C2A"/>
    <w:pPr>
      <w:widowControl/>
      <w:autoSpaceDE/>
      <w:autoSpaceDN/>
    </w:pPr>
    <w:rPr>
      <w:b/>
      <w:bCs/>
      <w:sz w:val="24"/>
      <w:szCs w:val="20"/>
      <w:lang w:val="pt-BR" w:eastAsia="pt-BR" w:bidi="ar-SA"/>
    </w:rPr>
  </w:style>
  <w:style w:type="paragraph" w:customStyle="1" w:styleId="Normal1">
    <w:name w:val="Normal1"/>
    <w:rsid w:val="001F0B24"/>
    <w:pPr>
      <w:spacing w:after="160" w:line="259" w:lineRule="auto"/>
    </w:pPr>
    <w:rPr>
      <w:rFonts w:cs="Calibri"/>
      <w:sz w:val="22"/>
      <w:szCs w:val="22"/>
    </w:rPr>
  </w:style>
  <w:style w:type="character" w:styleId="Hyperlink">
    <w:name w:val="Hyperlink"/>
    <w:uiPriority w:val="99"/>
    <w:unhideWhenUsed/>
    <w:rsid w:val="000C5E2F"/>
    <w:rPr>
      <w:color w:val="0000FF"/>
      <w:u w:val="single"/>
    </w:rPr>
  </w:style>
  <w:style w:type="paragraph" w:styleId="Pr-formataoHTML">
    <w:name w:val="HTML Preformatted"/>
    <w:basedOn w:val="Normal"/>
    <w:link w:val="Pr-formataoHTMLChar"/>
    <w:uiPriority w:val="99"/>
    <w:semiHidden/>
    <w:unhideWhenUsed/>
    <w:rsid w:val="001B21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pt-BR" w:eastAsia="pt-BR" w:bidi="ar-SA"/>
    </w:rPr>
  </w:style>
  <w:style w:type="character" w:customStyle="1" w:styleId="Pr-formataoHTMLChar">
    <w:name w:val="Pré-formatação HTML Char"/>
    <w:link w:val="Pr-formataoHTML"/>
    <w:uiPriority w:val="99"/>
    <w:semiHidden/>
    <w:rsid w:val="001B216F"/>
    <w:rPr>
      <w:rFonts w:ascii="Courier New" w:eastAsia="Times New Roman" w:hAnsi="Courier New" w:cs="Courier New"/>
    </w:rPr>
  </w:style>
  <w:style w:type="paragraph" w:styleId="NormalWeb">
    <w:name w:val="Normal (Web)"/>
    <w:basedOn w:val="Normal"/>
    <w:rsid w:val="00FC340C"/>
    <w:pPr>
      <w:widowControl/>
      <w:autoSpaceDE/>
      <w:autoSpaceDN/>
      <w:spacing w:before="100" w:beforeAutospacing="1" w:after="100" w:afterAutospacing="1" w:line="360" w:lineRule="auto"/>
    </w:pPr>
    <w:rPr>
      <w:rFonts w:eastAsia="Calibri"/>
      <w:sz w:val="24"/>
      <w:lang w:val="pt-BR" w:eastAsia="en-US" w:bidi="ar-SA"/>
    </w:rPr>
  </w:style>
  <w:style w:type="character" w:styleId="Refdecomentrio">
    <w:name w:val="annotation reference"/>
    <w:basedOn w:val="Fontepargpadro"/>
    <w:uiPriority w:val="99"/>
    <w:semiHidden/>
    <w:unhideWhenUsed/>
    <w:rsid w:val="004D5E1E"/>
    <w:rPr>
      <w:sz w:val="16"/>
      <w:szCs w:val="16"/>
    </w:rPr>
  </w:style>
  <w:style w:type="paragraph" w:styleId="Textodecomentrio">
    <w:name w:val="annotation text"/>
    <w:basedOn w:val="Normal"/>
    <w:link w:val="TextodecomentrioChar"/>
    <w:uiPriority w:val="99"/>
    <w:semiHidden/>
    <w:unhideWhenUsed/>
    <w:rsid w:val="004D5E1E"/>
    <w:rPr>
      <w:sz w:val="20"/>
      <w:szCs w:val="20"/>
    </w:rPr>
  </w:style>
  <w:style w:type="character" w:customStyle="1" w:styleId="TextodecomentrioChar">
    <w:name w:val="Texto de comentário Char"/>
    <w:basedOn w:val="Fontepargpadro"/>
    <w:link w:val="Textodecomentrio"/>
    <w:uiPriority w:val="99"/>
    <w:semiHidden/>
    <w:rsid w:val="004D5E1E"/>
    <w:rPr>
      <w:rFonts w:ascii="Times New Roman" w:eastAsia="Times New Roman" w:hAnsi="Times New Roman"/>
      <w:lang w:val="pt-PT" w:eastAsia="pt-PT" w:bidi="pt-PT"/>
    </w:rPr>
  </w:style>
  <w:style w:type="paragraph" w:styleId="Assuntodocomentrio">
    <w:name w:val="annotation subject"/>
    <w:basedOn w:val="Textodecomentrio"/>
    <w:next w:val="Textodecomentrio"/>
    <w:link w:val="AssuntodocomentrioChar"/>
    <w:uiPriority w:val="99"/>
    <w:semiHidden/>
    <w:unhideWhenUsed/>
    <w:rsid w:val="004D5E1E"/>
    <w:rPr>
      <w:b/>
      <w:bCs/>
    </w:rPr>
  </w:style>
  <w:style w:type="character" w:customStyle="1" w:styleId="AssuntodocomentrioChar">
    <w:name w:val="Assunto do comentário Char"/>
    <w:basedOn w:val="TextodecomentrioChar"/>
    <w:link w:val="Assuntodocomentrio"/>
    <w:uiPriority w:val="99"/>
    <w:semiHidden/>
    <w:rsid w:val="004D5E1E"/>
    <w:rPr>
      <w:rFonts w:ascii="Times New Roman" w:eastAsia="Times New Roman" w:hAnsi="Times New Roman"/>
      <w:b/>
      <w:bCs/>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225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Pasta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tx>
            <c:strRef>
              <c:f>Plan1!$E$4</c:f>
              <c:strCache>
                <c:ptCount val="1"/>
                <c:pt idx="0">
                  <c:v>0,3% de pimenta malageta </c:v>
                </c:pt>
              </c:strCache>
            </c:strRef>
          </c:tx>
          <c:spPr>
            <a:solidFill>
              <a:schemeClr val="accent3">
                <a:shade val="76000"/>
              </a:schemeClr>
            </a:solidFill>
            <a:ln>
              <a:noFill/>
            </a:ln>
            <a:effectLst/>
          </c:spPr>
          <c:invertIfNegative val="0"/>
          <c:dPt>
            <c:idx val="0"/>
            <c:invertIfNegative val="0"/>
            <c:bubble3D val="0"/>
          </c:dPt>
          <c:dPt>
            <c:idx val="1"/>
            <c:invertIfNegative val="0"/>
            <c:bubble3D val="0"/>
          </c:dPt>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Plan1!$F$3:$I$3</c:f>
              <c:strCache>
                <c:ptCount val="4"/>
                <c:pt idx="0">
                  <c:v>Cor </c:v>
                </c:pt>
                <c:pt idx="1">
                  <c:v>Aroma</c:v>
                </c:pt>
                <c:pt idx="2">
                  <c:v>Textura  </c:v>
                </c:pt>
                <c:pt idx="3">
                  <c:v>Sabor</c:v>
                </c:pt>
              </c:strCache>
            </c:strRef>
          </c:cat>
          <c:val>
            <c:numRef>
              <c:f>Plan1!$F$4:$I$4</c:f>
              <c:numCache>
                <c:formatCode>0.0</c:formatCode>
                <c:ptCount val="4"/>
                <c:pt idx="0">
                  <c:v>7.6</c:v>
                </c:pt>
                <c:pt idx="1">
                  <c:v>6.9</c:v>
                </c:pt>
                <c:pt idx="2">
                  <c:v>7.1</c:v>
                </c:pt>
                <c:pt idx="3">
                  <c:v>7</c:v>
                </c:pt>
              </c:numCache>
            </c:numRef>
          </c:val>
        </c:ser>
        <c:ser>
          <c:idx val="1"/>
          <c:order val="1"/>
          <c:tx>
            <c:strRef>
              <c:f>Plan1!$E$5</c:f>
              <c:strCache>
                <c:ptCount val="1"/>
                <c:pt idx="0">
                  <c:v>0,6% de pimenta malageta </c:v>
                </c:pt>
              </c:strCache>
            </c:strRef>
          </c:tx>
          <c:spPr>
            <a:solidFill>
              <a:schemeClr val="accent3">
                <a:tint val="77000"/>
              </a:schemeClr>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Plan1!$F$3:$I$3</c:f>
              <c:strCache>
                <c:ptCount val="4"/>
                <c:pt idx="0">
                  <c:v>Cor </c:v>
                </c:pt>
                <c:pt idx="1">
                  <c:v>Aroma</c:v>
                </c:pt>
                <c:pt idx="2">
                  <c:v>Textura  </c:v>
                </c:pt>
                <c:pt idx="3">
                  <c:v>Sabor</c:v>
                </c:pt>
              </c:strCache>
            </c:strRef>
          </c:cat>
          <c:val>
            <c:numRef>
              <c:f>Plan1!$F$5:$I$5</c:f>
              <c:numCache>
                <c:formatCode>0.0</c:formatCode>
                <c:ptCount val="4"/>
                <c:pt idx="0">
                  <c:v>7.4</c:v>
                </c:pt>
                <c:pt idx="1">
                  <c:v>6.9</c:v>
                </c:pt>
                <c:pt idx="2">
                  <c:v>6.9</c:v>
                </c:pt>
                <c:pt idx="3">
                  <c:v>6.5</c:v>
                </c:pt>
              </c:numCache>
            </c:numRef>
          </c:val>
        </c:ser>
        <c:dLbls>
          <c:showLegendKey val="0"/>
          <c:showVal val="0"/>
          <c:showCatName val="0"/>
          <c:showSerName val="0"/>
          <c:showPercent val="0"/>
          <c:showBubbleSize val="0"/>
        </c:dLbls>
        <c:gapWidth val="219"/>
        <c:overlap val="-27"/>
        <c:axId val="276135440"/>
        <c:axId val="226786168"/>
      </c:barChart>
      <c:catAx>
        <c:axId val="276135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226786168"/>
        <c:crosses val="autoZero"/>
        <c:auto val="1"/>
        <c:lblAlgn val="ctr"/>
        <c:lblOffset val="100"/>
        <c:noMultiLvlLbl val="0"/>
      </c:catAx>
      <c:valAx>
        <c:axId val="226786168"/>
        <c:scaling>
          <c:orientation val="minMax"/>
        </c:scaling>
        <c:delete val="1"/>
        <c:axPos val="l"/>
        <c:numFmt formatCode="0.0" sourceLinked="1"/>
        <c:majorTickMark val="none"/>
        <c:minorTickMark val="none"/>
        <c:tickLblPos val="nextTo"/>
        <c:crossAx val="276135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solidFill>
      <a:schemeClr val="bg1"/>
    </a:solidFill>
    <a:ln w="9525" cap="flat" cmpd="sng" algn="ctr">
      <a:noFill/>
      <a:round/>
    </a:ln>
    <a:effectLst/>
  </c:spPr>
  <c:txPr>
    <a:bodyPr/>
    <a:lstStyle/>
    <a:p>
      <a:pPr>
        <a:defRPr sz="1200">
          <a:latin typeface="Times New Roman" panose="02020603050405020304" pitchFamily="18" charset="0"/>
          <a:cs typeface="Times New Roman" panose="02020603050405020304" pitchFamily="18" charset="0"/>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F430B-7BC8-46DA-BA35-4BD5EC8E1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1773</Words>
  <Characters>9580</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11331</CharactersWithSpaces>
  <SharedDoc>false</SharedDoc>
  <HLinks>
    <vt:vector size="6" baseType="variant">
      <vt:variant>
        <vt:i4>786446</vt:i4>
      </vt:variant>
      <vt:variant>
        <vt:i4>0</vt:i4>
      </vt:variant>
      <vt:variant>
        <vt:i4>0</vt:i4>
      </vt:variant>
      <vt:variant>
        <vt:i4>5</vt:i4>
      </vt:variant>
      <vt:variant>
        <vt:lpwstr>http://portal.anvisa.gov.br/documents/33916/394219/Resolucao_9_1978.pdf/fe774403-c248-4153-bde9-43518c5295d1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Professor</dc:creator>
  <cp:keywords/>
  <cp:lastModifiedBy>Joyce de Oliveira</cp:lastModifiedBy>
  <cp:revision>11</cp:revision>
  <dcterms:created xsi:type="dcterms:W3CDTF">2019-07-21T23:14:00Z</dcterms:created>
  <dcterms:modified xsi:type="dcterms:W3CDTF">2019-07-22T20:15:00Z</dcterms:modified>
</cp:coreProperties>
</file>