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B7C1C" w14:textId="77777777" w:rsidR="00D0394C" w:rsidRDefault="00D0394C" w:rsidP="0012462E">
      <w:pPr>
        <w:jc w:val="center"/>
        <w:rPr>
          <w:b/>
          <w:sz w:val="24"/>
          <w:szCs w:val="24"/>
        </w:rPr>
      </w:pPr>
      <w:r>
        <w:rPr>
          <w:b/>
          <w:sz w:val="24"/>
          <w:szCs w:val="24"/>
        </w:rPr>
        <w:t xml:space="preserve"> </w:t>
      </w:r>
    </w:p>
    <w:p w14:paraId="3B852832" w14:textId="77777777" w:rsidR="00D37DAA" w:rsidRDefault="00D37DAA" w:rsidP="00D37DAA">
      <w:pPr>
        <w:jc w:val="center"/>
        <w:rPr>
          <w:b/>
          <w:sz w:val="22"/>
        </w:rPr>
      </w:pPr>
      <w:r>
        <w:rPr>
          <w:b/>
          <w:sz w:val="22"/>
        </w:rPr>
        <w:t>PRINCIPAIS CORRENTES DA EDUCAÇÃO AMBIENTAL NA FORMAÇÃO DA PERCEPÇÃO DE ALUNOS DO ENSINO FUNDAMENTAL</w:t>
      </w:r>
    </w:p>
    <w:p w14:paraId="7E63E0D3" w14:textId="77777777" w:rsidR="0012462E" w:rsidRPr="00D37DAA" w:rsidRDefault="0012462E" w:rsidP="00D37DAA">
      <w:pPr>
        <w:jc w:val="center"/>
        <w:rPr>
          <w:b/>
          <w:sz w:val="24"/>
          <w:szCs w:val="24"/>
        </w:rPr>
      </w:pPr>
      <w:r w:rsidRPr="004306A6">
        <w:rPr>
          <w:b/>
          <w:sz w:val="24"/>
          <w:szCs w:val="24"/>
        </w:rPr>
        <w:t xml:space="preserve"> </w:t>
      </w:r>
    </w:p>
    <w:p w14:paraId="58B4F69D" w14:textId="77777777" w:rsidR="0012462E" w:rsidRPr="004F6258" w:rsidRDefault="0012462E" w:rsidP="0012462E">
      <w:pPr>
        <w:jc w:val="center"/>
        <w:rPr>
          <w:b/>
          <w:sz w:val="24"/>
          <w:szCs w:val="24"/>
        </w:rPr>
      </w:pPr>
    </w:p>
    <w:p w14:paraId="3165B788" w14:textId="77777777" w:rsidR="0012462E" w:rsidRPr="004F6258" w:rsidRDefault="00A54AA6" w:rsidP="001E3EF6">
      <w:pPr>
        <w:jc w:val="center"/>
        <w:rPr>
          <w:sz w:val="24"/>
          <w:szCs w:val="24"/>
        </w:rPr>
      </w:pPr>
      <w:proofErr w:type="spellStart"/>
      <w:r>
        <w:rPr>
          <w:sz w:val="24"/>
          <w:szCs w:val="24"/>
        </w:rPr>
        <w:t>Tássia</w:t>
      </w:r>
      <w:proofErr w:type="spellEnd"/>
      <w:r>
        <w:rPr>
          <w:sz w:val="24"/>
          <w:szCs w:val="24"/>
        </w:rPr>
        <w:t xml:space="preserve"> </w:t>
      </w:r>
      <w:proofErr w:type="spellStart"/>
      <w:r>
        <w:rPr>
          <w:sz w:val="24"/>
          <w:szCs w:val="24"/>
        </w:rPr>
        <w:t>Toyoi</w:t>
      </w:r>
      <w:proofErr w:type="spellEnd"/>
      <w:r>
        <w:rPr>
          <w:sz w:val="24"/>
          <w:szCs w:val="24"/>
        </w:rPr>
        <w:t xml:space="preserve"> Gomes Takashima-</w:t>
      </w:r>
      <w:proofErr w:type="spellStart"/>
      <w:r>
        <w:rPr>
          <w:sz w:val="24"/>
          <w:szCs w:val="24"/>
        </w:rPr>
        <w:t>Oliveira</w:t>
      </w:r>
      <w:r w:rsidR="0012462E" w:rsidRPr="004F6258">
        <w:rPr>
          <w:sz w:val="24"/>
          <w:szCs w:val="24"/>
          <w:vertAlign w:val="superscript"/>
        </w:rPr>
        <w:t>1</w:t>
      </w:r>
      <w:proofErr w:type="spellEnd"/>
      <w:r w:rsidR="00A14A7B">
        <w:rPr>
          <w:sz w:val="24"/>
          <w:szCs w:val="24"/>
        </w:rPr>
        <w:t>;</w:t>
      </w:r>
      <w:r w:rsidR="0012462E" w:rsidRPr="004F6258">
        <w:rPr>
          <w:sz w:val="24"/>
          <w:szCs w:val="24"/>
        </w:rPr>
        <w:t xml:space="preserve"> </w:t>
      </w:r>
      <w:r w:rsidR="00364533" w:rsidRPr="00364533">
        <w:rPr>
          <w:sz w:val="24"/>
          <w:szCs w:val="24"/>
        </w:rPr>
        <w:t>Diego Lins de Lima</w:t>
      </w:r>
      <w:r w:rsidR="0012462E" w:rsidRPr="004F6258">
        <w:rPr>
          <w:sz w:val="24"/>
          <w:szCs w:val="24"/>
          <w:vertAlign w:val="superscript"/>
        </w:rPr>
        <w:t>2</w:t>
      </w:r>
      <w:r w:rsidR="00A14A7B">
        <w:rPr>
          <w:sz w:val="24"/>
          <w:szCs w:val="24"/>
        </w:rPr>
        <w:t>;</w:t>
      </w:r>
      <w:r w:rsidR="003A4B26">
        <w:rPr>
          <w:sz w:val="24"/>
          <w:szCs w:val="24"/>
        </w:rPr>
        <w:t xml:space="preserve"> </w:t>
      </w:r>
      <w:r w:rsidR="001E3EF6" w:rsidRPr="001E3EF6">
        <w:rPr>
          <w:sz w:val="24"/>
          <w:szCs w:val="24"/>
        </w:rPr>
        <w:t>Gustavo</w:t>
      </w:r>
      <w:r w:rsidR="001E3EF6">
        <w:rPr>
          <w:sz w:val="24"/>
          <w:szCs w:val="24"/>
        </w:rPr>
        <w:t xml:space="preserve"> </w:t>
      </w:r>
      <w:r w:rsidR="001E3EF6" w:rsidRPr="001E3EF6">
        <w:rPr>
          <w:sz w:val="24"/>
          <w:szCs w:val="24"/>
        </w:rPr>
        <w:t>Francesco de Morais Dias</w:t>
      </w:r>
      <w:r w:rsidR="001E3EF6">
        <w:rPr>
          <w:sz w:val="24"/>
          <w:szCs w:val="24"/>
          <w:vertAlign w:val="superscript"/>
        </w:rPr>
        <w:t>3</w:t>
      </w:r>
      <w:r w:rsidR="0012462E" w:rsidRPr="004F6258">
        <w:rPr>
          <w:sz w:val="24"/>
          <w:szCs w:val="24"/>
        </w:rPr>
        <w:t xml:space="preserve"> </w:t>
      </w:r>
    </w:p>
    <w:p w14:paraId="263EB5B9" w14:textId="77777777" w:rsidR="0012462E" w:rsidRPr="004F6258" w:rsidRDefault="0012462E" w:rsidP="0012462E">
      <w:pPr>
        <w:spacing w:line="360" w:lineRule="auto"/>
        <w:jc w:val="center"/>
        <w:rPr>
          <w:sz w:val="24"/>
          <w:szCs w:val="24"/>
        </w:rPr>
      </w:pPr>
    </w:p>
    <w:p w14:paraId="4ECE4177" w14:textId="77777777" w:rsidR="0012462E" w:rsidRDefault="0012462E" w:rsidP="0012462E">
      <w:pPr>
        <w:pStyle w:val="Rodap"/>
        <w:jc w:val="center"/>
        <w:rPr>
          <w:sz w:val="24"/>
          <w:szCs w:val="24"/>
        </w:rPr>
      </w:pPr>
      <w:r w:rsidRPr="004F6258">
        <w:rPr>
          <w:sz w:val="24"/>
          <w:szCs w:val="24"/>
          <w:vertAlign w:val="superscript"/>
        </w:rPr>
        <w:t xml:space="preserve">1 </w:t>
      </w:r>
      <w:r w:rsidR="005F1660">
        <w:rPr>
          <w:sz w:val="24"/>
          <w:szCs w:val="24"/>
        </w:rPr>
        <w:t>Mestre em Ciências Ambientais. Universidade do Estado do Pará</w:t>
      </w:r>
      <w:r w:rsidRPr="004F6258">
        <w:rPr>
          <w:sz w:val="24"/>
          <w:szCs w:val="24"/>
        </w:rPr>
        <w:t xml:space="preserve">. </w:t>
      </w:r>
      <w:proofErr w:type="spellStart"/>
      <w:r w:rsidR="005F1660">
        <w:rPr>
          <w:sz w:val="24"/>
          <w:szCs w:val="24"/>
        </w:rPr>
        <w:t>Email</w:t>
      </w:r>
      <w:proofErr w:type="spellEnd"/>
      <w:r w:rsidR="005F1660">
        <w:rPr>
          <w:sz w:val="24"/>
          <w:szCs w:val="24"/>
        </w:rPr>
        <w:t xml:space="preserve">: </w:t>
      </w:r>
      <w:proofErr w:type="spellStart"/>
      <w:r w:rsidR="005F1660">
        <w:rPr>
          <w:sz w:val="24"/>
          <w:szCs w:val="24"/>
        </w:rPr>
        <w:t>tassiatka@gmail.com</w:t>
      </w:r>
      <w:proofErr w:type="spellEnd"/>
      <w:r w:rsidRPr="004F6258">
        <w:rPr>
          <w:sz w:val="24"/>
          <w:szCs w:val="24"/>
        </w:rPr>
        <w:t xml:space="preserve"> </w:t>
      </w:r>
    </w:p>
    <w:p w14:paraId="59B2421A" w14:textId="77777777" w:rsidR="001E3EF6" w:rsidRDefault="0012462E" w:rsidP="005F1660">
      <w:pPr>
        <w:pStyle w:val="Rodap"/>
        <w:jc w:val="center"/>
        <w:rPr>
          <w:sz w:val="24"/>
          <w:szCs w:val="24"/>
        </w:rPr>
      </w:pPr>
      <w:r w:rsidRPr="004F6258">
        <w:rPr>
          <w:sz w:val="24"/>
          <w:szCs w:val="24"/>
          <w:vertAlign w:val="superscript"/>
        </w:rPr>
        <w:t xml:space="preserve">2 </w:t>
      </w:r>
      <w:r w:rsidR="00364533">
        <w:rPr>
          <w:sz w:val="24"/>
          <w:szCs w:val="24"/>
        </w:rPr>
        <w:t>Graduado em Engenharia Ambiental e Energias Renováveis. Universidade Federal Rural da Amazônia</w:t>
      </w:r>
      <w:r w:rsidRPr="004F6258">
        <w:rPr>
          <w:sz w:val="24"/>
          <w:szCs w:val="24"/>
        </w:rPr>
        <w:t xml:space="preserve">. </w:t>
      </w:r>
      <w:r w:rsidR="00511E8F" w:rsidRPr="004F6258">
        <w:rPr>
          <w:sz w:val="24"/>
          <w:szCs w:val="24"/>
        </w:rPr>
        <w:t>E-mail</w:t>
      </w:r>
      <w:r w:rsidR="001E3EF6">
        <w:rPr>
          <w:sz w:val="24"/>
          <w:szCs w:val="24"/>
        </w:rPr>
        <w:t xml:space="preserve">: </w:t>
      </w:r>
      <w:r w:rsidR="001E3EF6" w:rsidRPr="001E3EF6">
        <w:rPr>
          <w:sz w:val="24"/>
          <w:szCs w:val="24"/>
        </w:rPr>
        <w:t>lins_diego@hotmail.com</w:t>
      </w:r>
    </w:p>
    <w:p w14:paraId="269ED16A" w14:textId="77777777" w:rsidR="00DA38D5" w:rsidRPr="001E3EF6" w:rsidRDefault="001E3EF6" w:rsidP="001E3EF6">
      <w:pPr>
        <w:pStyle w:val="Rodap"/>
        <w:jc w:val="center"/>
        <w:rPr>
          <w:sz w:val="24"/>
          <w:szCs w:val="24"/>
        </w:rPr>
      </w:pPr>
      <w:r>
        <w:rPr>
          <w:sz w:val="24"/>
          <w:szCs w:val="24"/>
          <w:vertAlign w:val="superscript"/>
        </w:rPr>
        <w:t xml:space="preserve">3 </w:t>
      </w:r>
      <w:r>
        <w:rPr>
          <w:sz w:val="24"/>
          <w:szCs w:val="24"/>
        </w:rPr>
        <w:t xml:space="preserve">Mestre em Ciências Ambientais. Universidade Federal do Pará. </w:t>
      </w:r>
      <w:r w:rsidRPr="004F6258">
        <w:rPr>
          <w:sz w:val="24"/>
          <w:szCs w:val="24"/>
        </w:rPr>
        <w:t>E-mail</w:t>
      </w:r>
      <w:r>
        <w:rPr>
          <w:sz w:val="24"/>
          <w:szCs w:val="24"/>
        </w:rPr>
        <w:t xml:space="preserve">: </w:t>
      </w:r>
      <w:r w:rsidRPr="001E3EF6">
        <w:rPr>
          <w:sz w:val="24"/>
          <w:szCs w:val="24"/>
        </w:rPr>
        <w:t>gustavo_dias01@hotmail.com</w:t>
      </w:r>
    </w:p>
    <w:p w14:paraId="35D48D8D" w14:textId="77777777" w:rsidR="0012462E" w:rsidRDefault="0012462E" w:rsidP="0012462E">
      <w:pPr>
        <w:jc w:val="center"/>
        <w:rPr>
          <w:b/>
          <w:sz w:val="24"/>
          <w:szCs w:val="24"/>
        </w:rPr>
      </w:pPr>
    </w:p>
    <w:p w14:paraId="36471CFC" w14:textId="77777777" w:rsidR="0012462E" w:rsidRDefault="0012462E" w:rsidP="0012462E">
      <w:pPr>
        <w:jc w:val="center"/>
        <w:rPr>
          <w:b/>
          <w:sz w:val="24"/>
          <w:szCs w:val="24"/>
        </w:rPr>
      </w:pPr>
    </w:p>
    <w:p w14:paraId="612FC351" w14:textId="77777777" w:rsidR="0012462E" w:rsidRPr="004F6258" w:rsidRDefault="0012462E" w:rsidP="0012462E">
      <w:pPr>
        <w:jc w:val="center"/>
        <w:rPr>
          <w:b/>
          <w:sz w:val="24"/>
          <w:szCs w:val="24"/>
        </w:rPr>
      </w:pPr>
      <w:r w:rsidRPr="004F6258">
        <w:rPr>
          <w:b/>
          <w:sz w:val="24"/>
          <w:szCs w:val="24"/>
        </w:rPr>
        <w:t xml:space="preserve">RESUMO </w:t>
      </w:r>
    </w:p>
    <w:p w14:paraId="0064D71E" w14:textId="77777777" w:rsidR="0012462E" w:rsidRPr="004F6258" w:rsidRDefault="0012462E" w:rsidP="0012462E">
      <w:pPr>
        <w:jc w:val="both"/>
        <w:rPr>
          <w:bCs/>
          <w:sz w:val="24"/>
          <w:szCs w:val="24"/>
        </w:rPr>
      </w:pPr>
    </w:p>
    <w:p w14:paraId="379D4176" w14:textId="77777777" w:rsidR="0012462E" w:rsidRDefault="009675B1" w:rsidP="003F3554">
      <w:pPr>
        <w:jc w:val="both"/>
        <w:rPr>
          <w:sz w:val="24"/>
          <w:szCs w:val="24"/>
        </w:rPr>
      </w:pPr>
      <w:r>
        <w:rPr>
          <w:sz w:val="24"/>
          <w:szCs w:val="22"/>
        </w:rPr>
        <w:t>E</w:t>
      </w:r>
      <w:r w:rsidRPr="009675B1">
        <w:rPr>
          <w:sz w:val="24"/>
          <w:szCs w:val="22"/>
        </w:rPr>
        <w:t>xistem diversas correntes da Educação Ambiental que caracterizam as formas de conceber e colocar em praticar as temáticas ambientais, tais como: Naturalista</w:t>
      </w:r>
      <w:r>
        <w:rPr>
          <w:sz w:val="24"/>
          <w:szCs w:val="22"/>
        </w:rPr>
        <w:t xml:space="preserve">, </w:t>
      </w:r>
      <w:proofErr w:type="spellStart"/>
      <w:r w:rsidRPr="009675B1">
        <w:rPr>
          <w:sz w:val="24"/>
          <w:szCs w:val="22"/>
        </w:rPr>
        <w:t>Recursista</w:t>
      </w:r>
      <w:proofErr w:type="spellEnd"/>
      <w:r w:rsidRPr="009675B1">
        <w:rPr>
          <w:sz w:val="24"/>
          <w:szCs w:val="22"/>
        </w:rPr>
        <w:t>,</w:t>
      </w:r>
      <w:r>
        <w:rPr>
          <w:sz w:val="24"/>
          <w:szCs w:val="22"/>
        </w:rPr>
        <w:t xml:space="preserve"> </w:t>
      </w:r>
      <w:proofErr w:type="spellStart"/>
      <w:r w:rsidRPr="009675B1">
        <w:rPr>
          <w:sz w:val="24"/>
          <w:szCs w:val="22"/>
        </w:rPr>
        <w:t>Revolutiva</w:t>
      </w:r>
      <w:proofErr w:type="spellEnd"/>
      <w:r w:rsidRPr="009675B1">
        <w:rPr>
          <w:sz w:val="24"/>
          <w:szCs w:val="22"/>
        </w:rPr>
        <w:t xml:space="preserve">, Sistêmica, Humanista e Moralista. </w:t>
      </w:r>
      <w:r>
        <w:rPr>
          <w:sz w:val="24"/>
          <w:szCs w:val="22"/>
        </w:rPr>
        <w:t xml:space="preserve">Desta forma, </w:t>
      </w:r>
      <w:r w:rsidRPr="00A54AA6">
        <w:rPr>
          <w:sz w:val="24"/>
          <w:szCs w:val="22"/>
        </w:rPr>
        <w:t xml:space="preserve">objetivou-se analisar a percepção sobre o meio ambiente de alunos entre o </w:t>
      </w:r>
      <w:r>
        <w:rPr>
          <w:szCs w:val="22"/>
        </w:rPr>
        <w:t>1</w:t>
      </w:r>
      <w:r w:rsidRPr="00A54AA6">
        <w:rPr>
          <w:sz w:val="24"/>
          <w:szCs w:val="22"/>
        </w:rPr>
        <w:t>º a</w:t>
      </w:r>
      <w:r>
        <w:rPr>
          <w:szCs w:val="22"/>
        </w:rPr>
        <w:t>o</w:t>
      </w:r>
      <w:r w:rsidRPr="00A54AA6">
        <w:rPr>
          <w:sz w:val="24"/>
          <w:szCs w:val="22"/>
        </w:rPr>
        <w:t xml:space="preserve"> </w:t>
      </w:r>
      <w:r>
        <w:rPr>
          <w:szCs w:val="22"/>
        </w:rPr>
        <w:t>4</w:t>
      </w:r>
      <w:r w:rsidRPr="00A54AA6">
        <w:rPr>
          <w:sz w:val="24"/>
          <w:szCs w:val="22"/>
        </w:rPr>
        <w:t>º ano da Escola Municipal de Ensino Fundamental (E.ME.F.) Edmar Barbosa, para aferir as principais correntes da Educação ambiental nas quais os alunos estão inseridos.</w:t>
      </w:r>
      <w:r>
        <w:rPr>
          <w:sz w:val="24"/>
          <w:szCs w:val="22"/>
        </w:rPr>
        <w:t xml:space="preserve"> </w:t>
      </w:r>
      <w:r w:rsidRPr="00A54AA6">
        <w:rPr>
          <w:sz w:val="24"/>
        </w:rPr>
        <w:t>O estudo foi desenvolvido na E.M</w:t>
      </w:r>
      <w:r>
        <w:rPr>
          <w:sz w:val="24"/>
        </w:rPr>
        <w:t>.</w:t>
      </w:r>
      <w:r w:rsidRPr="00A54AA6">
        <w:rPr>
          <w:sz w:val="24"/>
        </w:rPr>
        <w:t xml:space="preserve">E.F. Edmar Barbosa </w:t>
      </w:r>
      <w:r w:rsidRPr="00A54AA6">
        <w:rPr>
          <w:color w:val="000000" w:themeColor="text1"/>
          <w:sz w:val="24"/>
        </w:rPr>
        <w:t>no mês de julho de 2018</w:t>
      </w:r>
      <w:r w:rsidRPr="00A54AA6">
        <w:rPr>
          <w:sz w:val="24"/>
        </w:rPr>
        <w:t>, localizada</w:t>
      </w:r>
      <w:r>
        <w:rPr>
          <w:sz w:val="24"/>
        </w:rPr>
        <w:t xml:space="preserve"> no município de Chaves, Pará</w:t>
      </w:r>
      <w:r w:rsidR="00991CB5">
        <w:rPr>
          <w:sz w:val="24"/>
        </w:rPr>
        <w:t>, com</w:t>
      </w:r>
      <w:r>
        <w:rPr>
          <w:sz w:val="24"/>
        </w:rPr>
        <w:t xml:space="preserve"> </w:t>
      </w:r>
      <w:r w:rsidRPr="00A54AA6">
        <w:rPr>
          <w:sz w:val="24"/>
        </w:rPr>
        <w:t xml:space="preserve">16 alunos do </w:t>
      </w:r>
      <w:r>
        <w:rPr>
          <w:sz w:val="24"/>
        </w:rPr>
        <w:t>1</w:t>
      </w:r>
      <w:r w:rsidRPr="00A54AA6">
        <w:rPr>
          <w:sz w:val="24"/>
        </w:rPr>
        <w:t>º a</w:t>
      </w:r>
      <w:r>
        <w:rPr>
          <w:sz w:val="24"/>
        </w:rPr>
        <w:t>o</w:t>
      </w:r>
      <w:r w:rsidRPr="00A54AA6">
        <w:rPr>
          <w:sz w:val="24"/>
        </w:rPr>
        <w:t xml:space="preserve"> </w:t>
      </w:r>
      <w:r>
        <w:rPr>
          <w:sz w:val="24"/>
        </w:rPr>
        <w:t>4</w:t>
      </w:r>
      <w:r w:rsidRPr="00A54AA6">
        <w:rPr>
          <w:sz w:val="24"/>
        </w:rPr>
        <w:t>º ano</w:t>
      </w:r>
      <w:r>
        <w:rPr>
          <w:sz w:val="24"/>
        </w:rPr>
        <w:t>, representando 29% do total de alunos na escola</w:t>
      </w:r>
      <w:r w:rsidR="00991CB5">
        <w:rPr>
          <w:sz w:val="24"/>
        </w:rPr>
        <w:t xml:space="preserve">. </w:t>
      </w:r>
      <w:r w:rsidR="003F3554">
        <w:rPr>
          <w:sz w:val="24"/>
        </w:rPr>
        <w:t>U</w:t>
      </w:r>
      <w:r w:rsidRPr="00A54AA6">
        <w:rPr>
          <w:sz w:val="24"/>
        </w:rPr>
        <w:t xml:space="preserve">tilizou-se de mapas mentais como </w:t>
      </w:r>
      <w:r w:rsidR="003F3554">
        <w:rPr>
          <w:sz w:val="24"/>
        </w:rPr>
        <w:t xml:space="preserve">instrumento de coleta de dados </w:t>
      </w:r>
      <w:r w:rsidR="003F3554" w:rsidRPr="00A54AA6">
        <w:rPr>
          <w:sz w:val="24"/>
        </w:rPr>
        <w:t>sobre a percepção de meio ambiente</w:t>
      </w:r>
      <w:r w:rsidR="003F3554">
        <w:rPr>
          <w:sz w:val="24"/>
        </w:rPr>
        <w:t xml:space="preserve">. Identificou-se </w:t>
      </w:r>
      <w:r w:rsidR="003F3554" w:rsidRPr="00A54AA6">
        <w:rPr>
          <w:sz w:val="24"/>
        </w:rPr>
        <w:t>quase a totalidade dos desenhos haviam a representação de uma árvore</w:t>
      </w:r>
      <w:r w:rsidR="003F3554">
        <w:rPr>
          <w:sz w:val="24"/>
        </w:rPr>
        <w:t xml:space="preserve"> e outros incluíram </w:t>
      </w:r>
      <w:r w:rsidR="003F3554" w:rsidRPr="00A54AA6">
        <w:rPr>
          <w:sz w:val="24"/>
        </w:rPr>
        <w:t>elementos naturais como</w:t>
      </w:r>
      <w:r w:rsidR="003F3554">
        <w:rPr>
          <w:sz w:val="24"/>
        </w:rPr>
        <w:t xml:space="preserve"> </w:t>
      </w:r>
      <w:r w:rsidR="003F3554" w:rsidRPr="00A54AA6">
        <w:rPr>
          <w:sz w:val="24"/>
        </w:rPr>
        <w:t>solo, grama e lagos/rios.</w:t>
      </w:r>
    </w:p>
    <w:p w14:paraId="26E5221D" w14:textId="77777777" w:rsidR="0012462E" w:rsidRDefault="003F3554" w:rsidP="003F3554">
      <w:pPr>
        <w:jc w:val="both"/>
        <w:rPr>
          <w:sz w:val="24"/>
        </w:rPr>
      </w:pPr>
      <w:r w:rsidRPr="00A54AA6">
        <w:rPr>
          <w:sz w:val="24"/>
        </w:rPr>
        <w:t xml:space="preserve">Apenas três dos estudantes incluíram elementos artificiais como parte integrante do meio </w:t>
      </w:r>
      <w:r>
        <w:rPr>
          <w:sz w:val="24"/>
        </w:rPr>
        <w:t>a</w:t>
      </w:r>
      <w:r w:rsidRPr="00A54AA6">
        <w:rPr>
          <w:sz w:val="24"/>
        </w:rPr>
        <w:t xml:space="preserve">mbiente na inclusão de casas, barcos e resíduos, além disso, </w:t>
      </w:r>
      <w:r>
        <w:rPr>
          <w:sz w:val="24"/>
        </w:rPr>
        <w:t>muitas representações</w:t>
      </w:r>
      <w:r w:rsidRPr="00A54AA6">
        <w:rPr>
          <w:sz w:val="24"/>
        </w:rPr>
        <w:t xml:space="preserve"> </w:t>
      </w:r>
      <w:r>
        <w:rPr>
          <w:sz w:val="24"/>
        </w:rPr>
        <w:t>demonstravam</w:t>
      </w:r>
      <w:r w:rsidRPr="00A54AA6">
        <w:rPr>
          <w:sz w:val="24"/>
        </w:rPr>
        <w:t xml:space="preserve"> um meio ambiente conservado, sem a interferência humana</w:t>
      </w:r>
      <w:r>
        <w:rPr>
          <w:sz w:val="24"/>
        </w:rPr>
        <w:t>. Desta forma, conclui-se que a</w:t>
      </w:r>
      <w:r w:rsidRPr="003F3554">
        <w:rPr>
          <w:sz w:val="24"/>
        </w:rPr>
        <w:t xml:space="preserve"> percepção ambiental dos estudantes </w:t>
      </w:r>
      <w:r>
        <w:rPr>
          <w:sz w:val="24"/>
        </w:rPr>
        <w:t>entrevistados</w:t>
      </w:r>
      <w:r w:rsidRPr="003F3554">
        <w:rPr>
          <w:sz w:val="24"/>
        </w:rPr>
        <w:t>, ainda está centrada na corrente da educação ambiental Naturalista, a qual apresenta uma forte relação de apreciação e preservação da natureza com uma visão prioritariamente romântica.</w:t>
      </w:r>
    </w:p>
    <w:p w14:paraId="3F5A7705" w14:textId="77777777" w:rsidR="00364533" w:rsidRPr="004F6258" w:rsidRDefault="00364533" w:rsidP="003F3554">
      <w:pPr>
        <w:jc w:val="both"/>
        <w:rPr>
          <w:b/>
          <w:bCs/>
          <w:sz w:val="24"/>
          <w:szCs w:val="24"/>
        </w:rPr>
      </w:pPr>
    </w:p>
    <w:p w14:paraId="0C94D568" w14:textId="77777777" w:rsidR="0012462E" w:rsidRDefault="0012462E" w:rsidP="003F3554">
      <w:pPr>
        <w:jc w:val="both"/>
        <w:rPr>
          <w:bCs/>
          <w:sz w:val="24"/>
          <w:szCs w:val="24"/>
        </w:rPr>
      </w:pPr>
      <w:r w:rsidRPr="004F6258">
        <w:rPr>
          <w:b/>
          <w:bCs/>
          <w:sz w:val="24"/>
          <w:szCs w:val="24"/>
        </w:rPr>
        <w:t xml:space="preserve">Palavras-chave: </w:t>
      </w:r>
      <w:r w:rsidR="00A54AA6" w:rsidRPr="0037184D">
        <w:rPr>
          <w:sz w:val="24"/>
        </w:rPr>
        <w:t>Percepção Ambiental. Mapas mentais. Chaves-PA.</w:t>
      </w:r>
    </w:p>
    <w:p w14:paraId="44CBC169" w14:textId="77777777" w:rsidR="0012462E" w:rsidRPr="003F6E7F" w:rsidRDefault="0012462E" w:rsidP="0012462E">
      <w:pPr>
        <w:jc w:val="center"/>
        <w:rPr>
          <w:sz w:val="24"/>
          <w:szCs w:val="28"/>
        </w:rPr>
      </w:pPr>
    </w:p>
    <w:p w14:paraId="57C7AFB0" w14:textId="77777777" w:rsidR="0012462E" w:rsidRDefault="0012462E" w:rsidP="0012462E">
      <w:pPr>
        <w:rPr>
          <w:sz w:val="24"/>
          <w:szCs w:val="24"/>
        </w:rPr>
      </w:pPr>
      <w:r w:rsidRPr="004F6258">
        <w:rPr>
          <w:b/>
          <w:sz w:val="24"/>
          <w:szCs w:val="24"/>
        </w:rPr>
        <w:t>Área de Interesse do Simpósio</w:t>
      </w:r>
      <w:r w:rsidRPr="004F6258">
        <w:rPr>
          <w:sz w:val="24"/>
          <w:szCs w:val="24"/>
        </w:rPr>
        <w:t xml:space="preserve">: </w:t>
      </w:r>
      <w:r w:rsidR="001E3EF6">
        <w:rPr>
          <w:sz w:val="24"/>
          <w:szCs w:val="24"/>
        </w:rPr>
        <w:t xml:space="preserve">Educação </w:t>
      </w:r>
      <w:r w:rsidR="0037184D">
        <w:rPr>
          <w:sz w:val="24"/>
          <w:szCs w:val="24"/>
        </w:rPr>
        <w:t>A</w:t>
      </w:r>
      <w:r w:rsidR="001E3EF6">
        <w:rPr>
          <w:sz w:val="24"/>
          <w:szCs w:val="24"/>
        </w:rPr>
        <w:t>mbiental.</w:t>
      </w:r>
    </w:p>
    <w:p w14:paraId="22ABC4E9" w14:textId="77777777" w:rsidR="0012462E" w:rsidRPr="003F6E7F" w:rsidRDefault="0012462E" w:rsidP="0012462E">
      <w:pPr>
        <w:jc w:val="both"/>
        <w:rPr>
          <w:sz w:val="24"/>
          <w:szCs w:val="28"/>
        </w:rPr>
      </w:pPr>
    </w:p>
    <w:p w14:paraId="32ADED8C" w14:textId="77777777" w:rsidR="0012462E" w:rsidRDefault="0012462E" w:rsidP="00A703FB">
      <w:pPr>
        <w:rPr>
          <w:sz w:val="24"/>
          <w:szCs w:val="28"/>
        </w:rPr>
      </w:pPr>
    </w:p>
    <w:p w14:paraId="557ED199" w14:textId="77777777" w:rsidR="0012462E" w:rsidRDefault="0012462E" w:rsidP="0012462E">
      <w:pPr>
        <w:jc w:val="center"/>
        <w:rPr>
          <w:sz w:val="24"/>
          <w:szCs w:val="28"/>
        </w:rPr>
      </w:pPr>
    </w:p>
    <w:p w14:paraId="7D3BCE31" w14:textId="77777777" w:rsidR="0012462E" w:rsidRPr="00001E41" w:rsidRDefault="0012462E" w:rsidP="0012462E">
      <w:pPr>
        <w:tabs>
          <w:tab w:val="left" w:pos="1290"/>
        </w:tabs>
        <w:spacing w:after="360"/>
        <w:jc w:val="both"/>
        <w:rPr>
          <w:color w:val="FF0000"/>
          <w:sz w:val="24"/>
          <w:szCs w:val="28"/>
        </w:rPr>
      </w:pPr>
      <w:r>
        <w:rPr>
          <w:b/>
          <w:sz w:val="24"/>
          <w:szCs w:val="24"/>
        </w:rPr>
        <w:t xml:space="preserve">1. </w:t>
      </w:r>
      <w:r w:rsidRPr="00001E41">
        <w:rPr>
          <w:b/>
          <w:sz w:val="24"/>
          <w:szCs w:val="24"/>
        </w:rPr>
        <w:t xml:space="preserve">INTRODUÇÃO </w:t>
      </w:r>
    </w:p>
    <w:p w14:paraId="7A62386A" w14:textId="77777777" w:rsidR="00A54AA6" w:rsidRPr="00A54AA6" w:rsidRDefault="00A54AA6" w:rsidP="00A54AA6">
      <w:pPr>
        <w:pStyle w:val="Default"/>
        <w:spacing w:line="360" w:lineRule="auto"/>
        <w:ind w:left="1" w:firstLine="708"/>
        <w:jc w:val="both"/>
        <w:rPr>
          <w:rFonts w:ascii="Times New Roman" w:hAnsi="Times New Roman" w:cs="Times New Roman"/>
          <w:szCs w:val="22"/>
        </w:rPr>
      </w:pPr>
      <w:r w:rsidRPr="00A54AA6">
        <w:rPr>
          <w:rFonts w:ascii="Times New Roman" w:hAnsi="Times New Roman" w:cs="Times New Roman"/>
          <w:szCs w:val="22"/>
        </w:rPr>
        <w:t xml:space="preserve">Para que ocorram mudanças na forma de agir da sociedade em relação ao meio ambiente é imprescindível </w:t>
      </w:r>
      <w:r w:rsidR="00E0020D">
        <w:rPr>
          <w:rFonts w:ascii="Times New Roman" w:hAnsi="Times New Roman" w:cs="Times New Roman"/>
          <w:szCs w:val="22"/>
        </w:rPr>
        <w:t xml:space="preserve">a </w:t>
      </w:r>
      <w:r w:rsidRPr="00A54AA6">
        <w:rPr>
          <w:rFonts w:ascii="Times New Roman" w:hAnsi="Times New Roman" w:cs="Times New Roman"/>
          <w:szCs w:val="22"/>
        </w:rPr>
        <w:t>busca</w:t>
      </w:r>
      <w:r w:rsidR="00E0020D">
        <w:rPr>
          <w:rFonts w:ascii="Times New Roman" w:hAnsi="Times New Roman" w:cs="Times New Roman"/>
          <w:szCs w:val="22"/>
        </w:rPr>
        <w:t xml:space="preserve"> por</w:t>
      </w:r>
      <w:r w:rsidRPr="00A54AA6">
        <w:rPr>
          <w:rFonts w:ascii="Times New Roman" w:hAnsi="Times New Roman" w:cs="Times New Roman"/>
          <w:szCs w:val="22"/>
        </w:rPr>
        <w:t xml:space="preserve"> alternativas que façam um resgate das relações de afetividade do </w:t>
      </w:r>
      <w:r w:rsidRPr="00A54AA6">
        <w:rPr>
          <w:rFonts w:ascii="Times New Roman" w:hAnsi="Times New Roman" w:cs="Times New Roman"/>
          <w:szCs w:val="22"/>
        </w:rPr>
        <w:lastRenderedPageBreak/>
        <w:t>homem com a natureza ao seu redor. A ideia de pertencimento é fundamental para que as pessoas se sintam como parte integrante do meio ambiente, o que certamente facilitará a formação da consciência ambiental tanto de forma individual como para a sociedade no geral.</w:t>
      </w:r>
    </w:p>
    <w:p w14:paraId="251B3C36" w14:textId="77777777" w:rsidR="00A54AA6" w:rsidRPr="00A54AA6" w:rsidRDefault="00A54AA6" w:rsidP="00A54AA6">
      <w:pPr>
        <w:pStyle w:val="Default"/>
        <w:spacing w:line="360" w:lineRule="auto"/>
        <w:ind w:left="1" w:firstLine="708"/>
        <w:jc w:val="both"/>
        <w:rPr>
          <w:rFonts w:ascii="Times New Roman" w:hAnsi="Times New Roman" w:cs="Times New Roman"/>
          <w:szCs w:val="22"/>
        </w:rPr>
      </w:pPr>
      <w:r w:rsidRPr="009675B1">
        <w:rPr>
          <w:rFonts w:ascii="Times New Roman" w:hAnsi="Times New Roman" w:cs="Times New Roman"/>
          <w:color w:val="auto"/>
          <w:szCs w:val="22"/>
        </w:rPr>
        <w:t xml:space="preserve">Visando promover </w:t>
      </w:r>
      <w:r w:rsidR="009675B1" w:rsidRPr="009675B1">
        <w:rPr>
          <w:rFonts w:ascii="Times New Roman" w:hAnsi="Times New Roman" w:cs="Times New Roman"/>
          <w:color w:val="auto"/>
          <w:szCs w:val="22"/>
        </w:rPr>
        <w:t>os temas</w:t>
      </w:r>
      <w:r w:rsidR="00A37EA5" w:rsidRPr="009675B1">
        <w:rPr>
          <w:rFonts w:ascii="Times New Roman" w:hAnsi="Times New Roman" w:cs="Times New Roman"/>
          <w:color w:val="auto"/>
          <w:szCs w:val="22"/>
        </w:rPr>
        <w:t xml:space="preserve"> </w:t>
      </w:r>
      <w:r w:rsidR="009675B1" w:rsidRPr="009675B1">
        <w:rPr>
          <w:rFonts w:ascii="Times New Roman" w:hAnsi="Times New Roman" w:cs="Times New Roman"/>
          <w:color w:val="auto"/>
          <w:szCs w:val="22"/>
        </w:rPr>
        <w:t>ambientais</w:t>
      </w:r>
      <w:r w:rsidRPr="009675B1">
        <w:rPr>
          <w:rFonts w:ascii="Times New Roman" w:hAnsi="Times New Roman" w:cs="Times New Roman"/>
          <w:color w:val="auto"/>
          <w:szCs w:val="22"/>
        </w:rPr>
        <w:t xml:space="preserve"> em todos os níveis escolares, os Parâmetros Curriculares Nacionais (PCN) preveem que o meio ambiente deve ser integrado aos currículos de todos os níveis escolares de forma transversal (SANTOS</w:t>
      </w:r>
      <w:r w:rsidRPr="00A54AA6">
        <w:rPr>
          <w:rFonts w:ascii="Times New Roman" w:hAnsi="Times New Roman" w:cs="Times New Roman"/>
          <w:color w:val="auto"/>
          <w:szCs w:val="22"/>
        </w:rPr>
        <w:t>; FOFONKA</w:t>
      </w:r>
      <w:r w:rsidRPr="00A54AA6">
        <w:rPr>
          <w:rFonts w:ascii="Times New Roman" w:hAnsi="Times New Roman" w:cs="Times New Roman"/>
          <w:szCs w:val="22"/>
        </w:rPr>
        <w:t xml:space="preserve">, 2015).  A aplicabilidade e eficácia de temáticas transversais como o meio ambiente dependem de diversos fatores, entre eles: “a competência política e executiva dos órgãos competentes nas esferas Estadual e Municipal; a diversidade sociocultural das diferentes regiões do Brasil; e a autonomia de professores e equipes pedagógicas” (VIEL, 2008, p. 17). Assim, a escola compreende no meio ideal para o desenvolvimento de uma consciência sobre a percepção ambiental, pois por meio de estímulo dos professores e grupo pedagógico, os alunos </w:t>
      </w:r>
      <w:r w:rsidRPr="00286D32">
        <w:rPr>
          <w:rFonts w:ascii="Times New Roman" w:hAnsi="Times New Roman" w:cs="Times New Roman"/>
          <w:szCs w:val="22"/>
        </w:rPr>
        <w:t>poderão refletir sobre temas atuais, passando de agentes passivos a ativos, visando a preservação do meio ambiente (SILVA et al., 2012).</w:t>
      </w:r>
    </w:p>
    <w:p w14:paraId="20E1A748" w14:textId="77777777" w:rsidR="00A54AA6" w:rsidRPr="00A54AA6" w:rsidRDefault="00A54AA6" w:rsidP="00A54AA6">
      <w:pPr>
        <w:pStyle w:val="Default"/>
        <w:spacing w:line="360" w:lineRule="auto"/>
        <w:ind w:left="1" w:firstLine="708"/>
        <w:jc w:val="both"/>
        <w:rPr>
          <w:rFonts w:ascii="Times New Roman" w:hAnsi="Times New Roman" w:cs="Times New Roman"/>
          <w:szCs w:val="22"/>
        </w:rPr>
      </w:pPr>
      <w:r w:rsidRPr="009675B1">
        <w:rPr>
          <w:rFonts w:ascii="Times New Roman" w:hAnsi="Times New Roman" w:cs="Times New Roman"/>
          <w:szCs w:val="22"/>
        </w:rPr>
        <w:t xml:space="preserve">Segundo </w:t>
      </w:r>
      <w:proofErr w:type="spellStart"/>
      <w:r w:rsidRPr="009675B1">
        <w:rPr>
          <w:rFonts w:ascii="Times New Roman" w:hAnsi="Times New Roman" w:cs="Times New Roman"/>
          <w:szCs w:val="22"/>
        </w:rPr>
        <w:t>Suavé</w:t>
      </w:r>
      <w:proofErr w:type="spellEnd"/>
      <w:r w:rsidRPr="009675B1">
        <w:rPr>
          <w:rFonts w:ascii="Times New Roman" w:hAnsi="Times New Roman" w:cs="Times New Roman"/>
          <w:szCs w:val="22"/>
        </w:rPr>
        <w:t xml:space="preserve"> (2005), existem diversas correntes da Educação Ambiental que </w:t>
      </w:r>
      <w:r w:rsidR="009675B1" w:rsidRPr="009675B1">
        <w:rPr>
          <w:rFonts w:ascii="Times New Roman" w:hAnsi="Times New Roman" w:cs="Times New Roman"/>
          <w:szCs w:val="22"/>
        </w:rPr>
        <w:t>caracterizam as</w:t>
      </w:r>
      <w:r w:rsidRPr="009675B1">
        <w:rPr>
          <w:rFonts w:ascii="Times New Roman" w:hAnsi="Times New Roman" w:cs="Times New Roman"/>
          <w:szCs w:val="22"/>
        </w:rPr>
        <w:t xml:space="preserve"> </w:t>
      </w:r>
      <w:r w:rsidR="009675B1" w:rsidRPr="009675B1">
        <w:rPr>
          <w:rFonts w:ascii="Times New Roman" w:hAnsi="Times New Roman" w:cs="Times New Roman"/>
          <w:szCs w:val="22"/>
        </w:rPr>
        <w:t>formas</w:t>
      </w:r>
      <w:r w:rsidRPr="009675B1">
        <w:rPr>
          <w:rFonts w:ascii="Times New Roman" w:hAnsi="Times New Roman" w:cs="Times New Roman"/>
          <w:szCs w:val="22"/>
        </w:rPr>
        <w:t xml:space="preserve"> de conceber e </w:t>
      </w:r>
      <w:r w:rsidR="009675B1" w:rsidRPr="009675B1">
        <w:rPr>
          <w:rFonts w:ascii="Times New Roman" w:hAnsi="Times New Roman" w:cs="Times New Roman"/>
          <w:szCs w:val="22"/>
        </w:rPr>
        <w:t>colocar em</w:t>
      </w:r>
      <w:r w:rsidRPr="009675B1">
        <w:rPr>
          <w:rFonts w:ascii="Times New Roman" w:hAnsi="Times New Roman" w:cs="Times New Roman"/>
          <w:szCs w:val="22"/>
        </w:rPr>
        <w:t xml:space="preserve"> praticar</w:t>
      </w:r>
      <w:r w:rsidR="009675B1" w:rsidRPr="009675B1">
        <w:rPr>
          <w:rFonts w:ascii="Times New Roman" w:hAnsi="Times New Roman" w:cs="Times New Roman"/>
          <w:szCs w:val="22"/>
        </w:rPr>
        <w:t xml:space="preserve"> as temáticas ambientais</w:t>
      </w:r>
      <w:r w:rsidRPr="009675B1">
        <w:rPr>
          <w:rFonts w:ascii="Times New Roman" w:hAnsi="Times New Roman" w:cs="Times New Roman"/>
          <w:szCs w:val="22"/>
        </w:rPr>
        <w:t xml:space="preserve"> </w:t>
      </w:r>
      <w:r w:rsidR="009675B1" w:rsidRPr="009675B1">
        <w:rPr>
          <w:rFonts w:ascii="Times New Roman" w:hAnsi="Times New Roman" w:cs="Times New Roman"/>
          <w:szCs w:val="22"/>
        </w:rPr>
        <w:t>em âmbito escolar</w:t>
      </w:r>
      <w:r w:rsidRPr="009675B1">
        <w:rPr>
          <w:rFonts w:ascii="Times New Roman" w:hAnsi="Times New Roman" w:cs="Times New Roman"/>
          <w:szCs w:val="22"/>
        </w:rPr>
        <w:t>, tais como: Naturalista,</w:t>
      </w:r>
      <w:r w:rsidRPr="009675B1">
        <w:rPr>
          <w:rFonts w:ascii="Times New Roman" w:hAnsi="Times New Roman" w:cs="Times New Roman"/>
          <w:color w:val="auto"/>
          <w:szCs w:val="22"/>
        </w:rPr>
        <w:t xml:space="preserve"> que busca a compreensão dos fenômenos ecológicos</w:t>
      </w:r>
      <w:r w:rsidRPr="00A54AA6">
        <w:rPr>
          <w:rFonts w:ascii="Times New Roman" w:hAnsi="Times New Roman" w:cs="Times New Roman"/>
          <w:color w:val="auto"/>
          <w:szCs w:val="22"/>
        </w:rPr>
        <w:t xml:space="preserve"> e desenvolvimento de um vínculo com a natureza;</w:t>
      </w:r>
      <w:r w:rsidRPr="00A54AA6">
        <w:rPr>
          <w:rFonts w:ascii="Times New Roman" w:hAnsi="Times New Roman" w:cs="Times New Roman"/>
          <w:szCs w:val="22"/>
        </w:rPr>
        <w:t xml:space="preserve"> </w:t>
      </w:r>
      <w:proofErr w:type="spellStart"/>
      <w:r w:rsidRPr="00A54AA6">
        <w:rPr>
          <w:rFonts w:ascii="Times New Roman" w:hAnsi="Times New Roman" w:cs="Times New Roman"/>
          <w:szCs w:val="22"/>
        </w:rPr>
        <w:t>Recursista</w:t>
      </w:r>
      <w:proofErr w:type="spellEnd"/>
      <w:r w:rsidRPr="00A54AA6">
        <w:rPr>
          <w:rFonts w:ascii="Times New Roman" w:hAnsi="Times New Roman" w:cs="Times New Roman"/>
          <w:szCs w:val="22"/>
        </w:rPr>
        <w:t>,</w:t>
      </w:r>
      <w:r w:rsidRPr="00A54AA6">
        <w:rPr>
          <w:rFonts w:ascii="Times New Roman" w:hAnsi="Times New Roman" w:cs="Times New Roman"/>
          <w:color w:val="auto"/>
          <w:szCs w:val="22"/>
        </w:rPr>
        <w:t xml:space="preserve"> centrada na conservação dos recursos que o meio ambiente oferece;</w:t>
      </w:r>
      <w:r w:rsidRPr="00A54AA6">
        <w:rPr>
          <w:rFonts w:ascii="Times New Roman" w:hAnsi="Times New Roman" w:cs="Times New Roman"/>
          <w:szCs w:val="22"/>
        </w:rPr>
        <w:t xml:space="preserve"> </w:t>
      </w:r>
      <w:proofErr w:type="spellStart"/>
      <w:r w:rsidRPr="00A54AA6">
        <w:rPr>
          <w:rFonts w:ascii="Times New Roman" w:hAnsi="Times New Roman" w:cs="Times New Roman"/>
          <w:szCs w:val="22"/>
        </w:rPr>
        <w:t>Revolutiva</w:t>
      </w:r>
      <w:proofErr w:type="spellEnd"/>
      <w:r w:rsidRPr="00A54AA6">
        <w:rPr>
          <w:rFonts w:ascii="Times New Roman" w:hAnsi="Times New Roman" w:cs="Times New Roman"/>
          <w:szCs w:val="22"/>
        </w:rPr>
        <w:t xml:space="preserve">, </w:t>
      </w:r>
      <w:r w:rsidRPr="00A54AA6">
        <w:rPr>
          <w:rFonts w:ascii="Times New Roman" w:hAnsi="Times New Roman" w:cs="Times New Roman"/>
          <w:color w:val="auto"/>
          <w:szCs w:val="22"/>
        </w:rPr>
        <w:t>agrupa proposições em que o meio ambiente é considerado principalmente como um conjunto de problemas</w:t>
      </w:r>
      <w:r w:rsidRPr="00A54AA6">
        <w:rPr>
          <w:rFonts w:ascii="Times New Roman" w:hAnsi="Times New Roman" w:cs="Times New Roman"/>
          <w:szCs w:val="22"/>
        </w:rPr>
        <w:t xml:space="preserve">; Sistêmica, </w:t>
      </w:r>
      <w:r w:rsidRPr="00A54AA6">
        <w:rPr>
          <w:rFonts w:ascii="Times New Roman" w:hAnsi="Times New Roman" w:cs="Times New Roman"/>
          <w:color w:val="auto"/>
          <w:szCs w:val="22"/>
        </w:rPr>
        <w:t>capaz de identificar os diferentes componentes de um sistema ambiental; C</w:t>
      </w:r>
      <w:r w:rsidRPr="00A54AA6">
        <w:rPr>
          <w:rFonts w:ascii="Times New Roman" w:hAnsi="Times New Roman" w:cs="Times New Roman"/>
          <w:szCs w:val="22"/>
        </w:rPr>
        <w:t xml:space="preserve">ientífica, </w:t>
      </w:r>
      <w:r w:rsidRPr="00A54AA6">
        <w:rPr>
          <w:rFonts w:ascii="Times New Roman" w:hAnsi="Times New Roman" w:cs="Times New Roman"/>
          <w:color w:val="auto"/>
          <w:szCs w:val="22"/>
        </w:rPr>
        <w:t>centrada na indução de hipóteses a partir de observações; H</w:t>
      </w:r>
      <w:r w:rsidRPr="00A54AA6">
        <w:rPr>
          <w:rFonts w:ascii="Times New Roman" w:hAnsi="Times New Roman" w:cs="Times New Roman"/>
          <w:szCs w:val="22"/>
        </w:rPr>
        <w:t xml:space="preserve">umanista, </w:t>
      </w:r>
      <w:r w:rsidRPr="00A54AA6">
        <w:rPr>
          <w:rFonts w:ascii="Times New Roman" w:hAnsi="Times New Roman" w:cs="Times New Roman"/>
          <w:color w:val="auto"/>
          <w:szCs w:val="22"/>
        </w:rPr>
        <w:t xml:space="preserve">compreende o meio ambiente como um meio de vida, com suas dimensões históricas, culturais, políticas, econômicas, estéticas, </w:t>
      </w:r>
      <w:proofErr w:type="spellStart"/>
      <w:r w:rsidRPr="00A54AA6">
        <w:rPr>
          <w:rFonts w:ascii="Times New Roman" w:hAnsi="Times New Roman" w:cs="Times New Roman"/>
          <w:color w:val="auto"/>
          <w:szCs w:val="22"/>
        </w:rPr>
        <w:t>etc</w:t>
      </w:r>
      <w:proofErr w:type="spellEnd"/>
      <w:r w:rsidRPr="00A54AA6">
        <w:rPr>
          <w:rFonts w:ascii="Times New Roman" w:hAnsi="Times New Roman" w:cs="Times New Roman"/>
          <w:color w:val="auto"/>
          <w:szCs w:val="22"/>
        </w:rPr>
        <w:t>;</w:t>
      </w:r>
      <w:r w:rsidRPr="00A54AA6">
        <w:rPr>
          <w:rFonts w:ascii="Times New Roman" w:hAnsi="Times New Roman" w:cs="Times New Roman"/>
          <w:szCs w:val="22"/>
        </w:rPr>
        <w:t xml:space="preserve"> e Moralista, que </w:t>
      </w:r>
      <w:r w:rsidRPr="00A54AA6">
        <w:rPr>
          <w:rFonts w:ascii="Times New Roman" w:hAnsi="Times New Roman" w:cs="Times New Roman"/>
          <w:color w:val="auto"/>
          <w:szCs w:val="22"/>
        </w:rPr>
        <w:t xml:space="preserve">prescreve um código de comportamentos socialmente desejáveis (como os que o </w:t>
      </w:r>
      <w:proofErr w:type="spellStart"/>
      <w:r w:rsidRPr="00A54AA6">
        <w:rPr>
          <w:rFonts w:ascii="Times New Roman" w:hAnsi="Times New Roman" w:cs="Times New Roman"/>
          <w:color w:val="auto"/>
          <w:szCs w:val="22"/>
        </w:rPr>
        <w:t>ecocivismo</w:t>
      </w:r>
      <w:proofErr w:type="spellEnd"/>
      <w:r w:rsidRPr="00A54AA6">
        <w:rPr>
          <w:rFonts w:ascii="Times New Roman" w:hAnsi="Times New Roman" w:cs="Times New Roman"/>
          <w:color w:val="auto"/>
          <w:szCs w:val="22"/>
        </w:rPr>
        <w:t xml:space="preserve"> propõe).</w:t>
      </w:r>
    </w:p>
    <w:p w14:paraId="0BDB2976" w14:textId="77777777" w:rsidR="00A54AA6" w:rsidRPr="00A54AA6" w:rsidRDefault="00A54AA6" w:rsidP="00A54AA6">
      <w:pPr>
        <w:pStyle w:val="Default"/>
        <w:spacing w:line="360" w:lineRule="auto"/>
        <w:ind w:left="1" w:firstLine="708"/>
        <w:jc w:val="both"/>
        <w:rPr>
          <w:rFonts w:ascii="Times New Roman" w:hAnsi="Times New Roman" w:cs="Times New Roman"/>
          <w:szCs w:val="22"/>
        </w:rPr>
      </w:pPr>
      <w:r w:rsidRPr="00A54AA6">
        <w:rPr>
          <w:rFonts w:ascii="Times New Roman" w:hAnsi="Times New Roman" w:cs="Times New Roman"/>
          <w:szCs w:val="22"/>
        </w:rPr>
        <w:t>Promover uma percepção ambiental mais críticas dos estudantes é de suma importância para que possamos compreender as inter-relações existentes entre o homem e o meio ambiente além de identificar a melhor forma de protegê-lo (SANTOS</w:t>
      </w:r>
      <w:r w:rsidR="00286D32">
        <w:rPr>
          <w:rFonts w:ascii="Times New Roman" w:hAnsi="Times New Roman" w:cs="Times New Roman"/>
          <w:szCs w:val="22"/>
        </w:rPr>
        <w:t>;</w:t>
      </w:r>
      <w:r w:rsidRPr="00A54AA6">
        <w:rPr>
          <w:rFonts w:ascii="Times New Roman" w:hAnsi="Times New Roman" w:cs="Times New Roman"/>
          <w:szCs w:val="22"/>
        </w:rPr>
        <w:t xml:space="preserve"> VASCONCELOS, 2017). Além disso, a análise da percepção ambiental pode subsidiar o desenvolvimento de atividade que visam proporcionar a formação de cidadãos mais conscientes em preservar o meio ambiente, capazes de </w:t>
      </w:r>
      <w:r w:rsidRPr="00A54AA6">
        <w:rPr>
          <w:rFonts w:ascii="Times New Roman" w:hAnsi="Times New Roman" w:cs="Times New Roman"/>
          <w:szCs w:val="22"/>
        </w:rPr>
        <w:lastRenderedPageBreak/>
        <w:t xml:space="preserve">agir no mundo de forma consciente e crítica, colaborando com um dos objetivos da Lei n° 9.795/1999 que visa </w:t>
      </w:r>
      <w:r w:rsidRPr="00A54AA6">
        <w:rPr>
          <w:rFonts w:ascii="Times New Roman" w:hAnsi="Times New Roman" w:cs="Times New Roman"/>
          <w:szCs w:val="22"/>
          <w:shd w:val="clear" w:color="auto" w:fill="FFFFFF"/>
        </w:rPr>
        <w:t>o estímulo e o fortalecimento de uma consciência crítica sobre a problemática ambiental e social</w:t>
      </w:r>
      <w:r w:rsidRPr="00A54AA6">
        <w:rPr>
          <w:rFonts w:ascii="Times New Roman" w:hAnsi="Times New Roman" w:cs="Times New Roman"/>
          <w:szCs w:val="22"/>
        </w:rPr>
        <w:t xml:space="preserve"> (BRASIL, 1999).  </w:t>
      </w:r>
    </w:p>
    <w:p w14:paraId="71D23F19" w14:textId="77777777" w:rsidR="00A54AA6" w:rsidRPr="00A54AA6" w:rsidRDefault="00A54AA6" w:rsidP="00A54AA6">
      <w:pPr>
        <w:autoSpaceDE w:val="0"/>
        <w:autoSpaceDN w:val="0"/>
        <w:adjustRightInd w:val="0"/>
        <w:spacing w:line="360" w:lineRule="auto"/>
        <w:ind w:firstLine="709"/>
        <w:jc w:val="both"/>
        <w:rPr>
          <w:color w:val="000000"/>
          <w:sz w:val="24"/>
          <w:szCs w:val="22"/>
        </w:rPr>
      </w:pPr>
      <w:r w:rsidRPr="00A54AA6">
        <w:rPr>
          <w:sz w:val="24"/>
        </w:rPr>
        <w:t>Junto a percepção ambiental</w:t>
      </w:r>
      <w:r w:rsidR="00E0020D">
        <w:rPr>
          <w:sz w:val="24"/>
        </w:rPr>
        <w:t>,</w:t>
      </w:r>
      <w:r w:rsidRPr="00A54AA6">
        <w:rPr>
          <w:sz w:val="24"/>
        </w:rPr>
        <w:t xml:space="preserve"> tem</w:t>
      </w:r>
      <w:r w:rsidR="00E0020D">
        <w:rPr>
          <w:sz w:val="24"/>
        </w:rPr>
        <w:t>-</w:t>
      </w:r>
      <w:r w:rsidRPr="00A54AA6">
        <w:rPr>
          <w:sz w:val="24"/>
        </w:rPr>
        <w:t>se o conhecimento dos</w:t>
      </w:r>
      <w:r w:rsidRPr="00A54AA6">
        <w:rPr>
          <w:color w:val="000000"/>
          <w:sz w:val="24"/>
        </w:rPr>
        <w:t xml:space="preserve"> mapas mentais, os quais não devem ser vistos como meros produtos cartográficos, mas como uma forma de comunicar, interpretar os conhecimentos ambientais. Estes são representações da realidade tida pelos seus fabricantes, podendo ser ponto de partida para pesquisas mais específicas ou gerais no âmbito local ou nacional, respectivamente (FREIRE; SOBRINHO, 2014).</w:t>
      </w:r>
    </w:p>
    <w:p w14:paraId="29CB9ADE" w14:textId="77777777" w:rsidR="00A54AA6" w:rsidRPr="00A54AA6" w:rsidRDefault="00A54AA6" w:rsidP="00A54AA6">
      <w:pPr>
        <w:pStyle w:val="Default"/>
        <w:spacing w:line="360" w:lineRule="auto"/>
        <w:ind w:left="1" w:firstLine="708"/>
        <w:jc w:val="both"/>
        <w:rPr>
          <w:rFonts w:ascii="Times New Roman" w:hAnsi="Times New Roman" w:cs="Times New Roman"/>
          <w:color w:val="auto"/>
          <w:szCs w:val="22"/>
        </w:rPr>
      </w:pPr>
      <w:r w:rsidRPr="00A54AA6">
        <w:rPr>
          <w:rFonts w:ascii="Times New Roman" w:hAnsi="Times New Roman" w:cs="Times New Roman"/>
          <w:color w:val="auto"/>
          <w:szCs w:val="22"/>
        </w:rPr>
        <w:t xml:space="preserve">Considerando que os alunos do Ensino Fundamental desempenhará um papel essencial na construção de uma sociedade mais consciente sobre a sustentabilidade ambiental, objetivou-se analisar a percepção sobre o meio ambiente de alunos entre o </w:t>
      </w:r>
      <w:r w:rsidR="00286D32">
        <w:rPr>
          <w:rFonts w:ascii="Times New Roman" w:hAnsi="Times New Roman" w:cs="Times New Roman"/>
          <w:color w:val="auto"/>
          <w:szCs w:val="22"/>
        </w:rPr>
        <w:t>1</w:t>
      </w:r>
      <w:r w:rsidRPr="00A54AA6">
        <w:rPr>
          <w:rFonts w:ascii="Times New Roman" w:hAnsi="Times New Roman" w:cs="Times New Roman"/>
          <w:szCs w:val="22"/>
        </w:rPr>
        <w:t>º a</w:t>
      </w:r>
      <w:r w:rsidR="00286D32">
        <w:rPr>
          <w:rFonts w:ascii="Times New Roman" w:hAnsi="Times New Roman" w:cs="Times New Roman"/>
          <w:szCs w:val="22"/>
        </w:rPr>
        <w:t>o</w:t>
      </w:r>
      <w:r w:rsidRPr="00A54AA6">
        <w:rPr>
          <w:rFonts w:ascii="Times New Roman" w:hAnsi="Times New Roman" w:cs="Times New Roman"/>
          <w:szCs w:val="22"/>
        </w:rPr>
        <w:t xml:space="preserve"> </w:t>
      </w:r>
      <w:r w:rsidR="00286D32">
        <w:rPr>
          <w:rFonts w:ascii="Times New Roman" w:hAnsi="Times New Roman" w:cs="Times New Roman"/>
          <w:szCs w:val="22"/>
        </w:rPr>
        <w:t>4</w:t>
      </w:r>
      <w:r w:rsidRPr="00A54AA6">
        <w:rPr>
          <w:rFonts w:ascii="Times New Roman" w:hAnsi="Times New Roman" w:cs="Times New Roman"/>
          <w:szCs w:val="22"/>
        </w:rPr>
        <w:t>º ano</w:t>
      </w:r>
      <w:r w:rsidRPr="00A54AA6">
        <w:rPr>
          <w:rFonts w:ascii="Times New Roman" w:hAnsi="Times New Roman" w:cs="Times New Roman"/>
          <w:color w:val="auto"/>
          <w:szCs w:val="22"/>
        </w:rPr>
        <w:t xml:space="preserve"> da </w:t>
      </w:r>
      <w:r w:rsidRPr="00A54AA6">
        <w:rPr>
          <w:rFonts w:ascii="Times New Roman" w:hAnsi="Times New Roman" w:cs="Times New Roman"/>
          <w:szCs w:val="22"/>
        </w:rPr>
        <w:t>Escola Municipal de Ensino Fundamental (E.ME.F.) Edmar Barbosa, para aferir as principais correntes da Educação ambiental nas quais os alunos estão inseridos.</w:t>
      </w:r>
    </w:p>
    <w:p w14:paraId="03010900" w14:textId="77777777" w:rsidR="0012462E" w:rsidRDefault="0012462E" w:rsidP="00D502ED">
      <w:pPr>
        <w:tabs>
          <w:tab w:val="left" w:pos="1290"/>
        </w:tabs>
        <w:spacing w:before="240" w:after="360"/>
        <w:jc w:val="both"/>
        <w:rPr>
          <w:color w:val="FF0000"/>
          <w:sz w:val="24"/>
          <w:szCs w:val="28"/>
        </w:rPr>
      </w:pPr>
      <w:r>
        <w:rPr>
          <w:b/>
          <w:sz w:val="24"/>
          <w:szCs w:val="24"/>
        </w:rPr>
        <w:t xml:space="preserve">2. </w:t>
      </w:r>
      <w:r w:rsidRPr="00001E41">
        <w:rPr>
          <w:b/>
          <w:sz w:val="24"/>
          <w:szCs w:val="24"/>
        </w:rPr>
        <w:t>MATERIAL E MÉTODOS</w:t>
      </w:r>
    </w:p>
    <w:p w14:paraId="59C2EA03" w14:textId="3C0BB7D4" w:rsidR="00A54AA6" w:rsidRPr="00A54AA6" w:rsidRDefault="00A54AA6" w:rsidP="00ED4534">
      <w:pPr>
        <w:autoSpaceDE w:val="0"/>
        <w:autoSpaceDN w:val="0"/>
        <w:adjustRightInd w:val="0"/>
        <w:spacing w:line="360" w:lineRule="auto"/>
        <w:ind w:firstLine="709"/>
        <w:jc w:val="both"/>
        <w:rPr>
          <w:sz w:val="24"/>
        </w:rPr>
      </w:pPr>
      <w:r w:rsidRPr="00A54AA6">
        <w:rPr>
          <w:sz w:val="24"/>
        </w:rPr>
        <w:t xml:space="preserve">O estudo de caso foi </w:t>
      </w:r>
      <w:r w:rsidRPr="00A54AA6">
        <w:rPr>
          <w:sz w:val="24"/>
        </w:rPr>
        <w:t>desenvolvido n</w:t>
      </w:r>
      <w:r w:rsidR="00A34CDA">
        <w:rPr>
          <w:sz w:val="24"/>
        </w:rPr>
        <w:t>uma escola</w:t>
      </w:r>
      <w:r w:rsidR="00D44EE4">
        <w:rPr>
          <w:sz w:val="24"/>
        </w:rPr>
        <w:t xml:space="preserve"> de ensino fundamental</w:t>
      </w:r>
      <w:r w:rsidRPr="00A54AA6">
        <w:rPr>
          <w:sz w:val="24"/>
        </w:rPr>
        <w:t xml:space="preserve"> </w:t>
      </w:r>
      <w:r w:rsidRPr="00A54AA6">
        <w:rPr>
          <w:color w:val="000000" w:themeColor="text1"/>
          <w:sz w:val="24"/>
        </w:rPr>
        <w:t>no mês de julho de 2018</w:t>
      </w:r>
      <w:r w:rsidRPr="00A54AA6">
        <w:rPr>
          <w:sz w:val="24"/>
        </w:rPr>
        <w:t xml:space="preserve">, localizada próximo aos rios Cururu, </w:t>
      </w:r>
      <w:proofErr w:type="spellStart"/>
      <w:r w:rsidRPr="00A54AA6">
        <w:rPr>
          <w:sz w:val="24"/>
        </w:rPr>
        <w:t>Apaiari</w:t>
      </w:r>
      <w:proofErr w:type="spellEnd"/>
      <w:r w:rsidRPr="00A54AA6">
        <w:rPr>
          <w:sz w:val="24"/>
        </w:rPr>
        <w:t xml:space="preserve"> e a Vila São Joaquim, </w:t>
      </w:r>
      <w:r w:rsidR="002C7AD7">
        <w:rPr>
          <w:sz w:val="24"/>
        </w:rPr>
        <w:t>no município de Chaves</w:t>
      </w:r>
      <w:r w:rsidR="00AA795A">
        <w:rPr>
          <w:sz w:val="24"/>
        </w:rPr>
        <w:t>, Pará</w:t>
      </w:r>
      <w:r w:rsidR="00ED4534">
        <w:rPr>
          <w:sz w:val="24"/>
        </w:rPr>
        <w:t xml:space="preserve">. Contou-se com </w:t>
      </w:r>
      <w:r w:rsidRPr="00A54AA6">
        <w:rPr>
          <w:sz w:val="24"/>
        </w:rPr>
        <w:t xml:space="preserve">16 alunos do </w:t>
      </w:r>
      <w:r w:rsidR="00ED4534">
        <w:rPr>
          <w:sz w:val="24"/>
        </w:rPr>
        <w:t>1</w:t>
      </w:r>
      <w:r w:rsidRPr="00A54AA6">
        <w:rPr>
          <w:sz w:val="24"/>
        </w:rPr>
        <w:t>º a</w:t>
      </w:r>
      <w:r w:rsidR="00286D32">
        <w:rPr>
          <w:sz w:val="24"/>
        </w:rPr>
        <w:t>o</w:t>
      </w:r>
      <w:r w:rsidRPr="00A54AA6">
        <w:rPr>
          <w:sz w:val="24"/>
        </w:rPr>
        <w:t xml:space="preserve"> </w:t>
      </w:r>
      <w:r w:rsidR="00ED4534">
        <w:rPr>
          <w:sz w:val="24"/>
        </w:rPr>
        <w:t>4</w:t>
      </w:r>
      <w:r w:rsidRPr="00A54AA6">
        <w:rPr>
          <w:sz w:val="24"/>
        </w:rPr>
        <w:t>º ano</w:t>
      </w:r>
      <w:r w:rsidR="00ED4534">
        <w:rPr>
          <w:sz w:val="24"/>
        </w:rPr>
        <w:t>, representando 29% do total de alunos na escola</w:t>
      </w:r>
      <w:r w:rsidRPr="00A54AA6">
        <w:rPr>
          <w:sz w:val="24"/>
        </w:rPr>
        <w:t>. As turmas foram selecionadas com enfoque nas séries iniciais do ensino fundamental, tendo em vista o tema ser mais facilmente trabalhado e absorvido pelos alunos.</w:t>
      </w:r>
      <w:r w:rsidR="00ED4534" w:rsidRPr="00ED4534">
        <w:t xml:space="preserve"> </w:t>
      </w:r>
      <w:r w:rsidR="00ED4534" w:rsidRPr="00ED4534">
        <w:rPr>
          <w:sz w:val="24"/>
        </w:rPr>
        <w:t>Vale ressaltar que os alunos que</w:t>
      </w:r>
      <w:r w:rsidR="00ED4534">
        <w:rPr>
          <w:sz w:val="24"/>
        </w:rPr>
        <w:t xml:space="preserve"> </w:t>
      </w:r>
      <w:r w:rsidR="00ED4534" w:rsidRPr="00ED4534">
        <w:rPr>
          <w:sz w:val="24"/>
        </w:rPr>
        <w:t>frequentam a escola são integrantes de comunidades ribeirinhas.</w:t>
      </w:r>
    </w:p>
    <w:p w14:paraId="25986AF5" w14:textId="77777777" w:rsidR="001E3EF6" w:rsidRDefault="00A54AA6" w:rsidP="00A54AA6">
      <w:pPr>
        <w:spacing w:line="360" w:lineRule="auto"/>
        <w:ind w:firstLine="709"/>
        <w:jc w:val="both"/>
        <w:rPr>
          <w:sz w:val="24"/>
        </w:rPr>
      </w:pPr>
      <w:r w:rsidRPr="00A54AA6">
        <w:rPr>
          <w:sz w:val="24"/>
        </w:rPr>
        <w:t xml:space="preserve">Como instrumento de coleta de dados sobre a percepção de meio ambiente, utilizou-se de mapas mentais como uma representação imagética do lugar, passíveis de interpretação. A ferramenta de análise das representações mentais foi apoiada na “Metodologia </w:t>
      </w:r>
      <w:proofErr w:type="spellStart"/>
      <w:r w:rsidRPr="00A54AA6">
        <w:rPr>
          <w:sz w:val="24"/>
        </w:rPr>
        <w:t>Kozel</w:t>
      </w:r>
      <w:proofErr w:type="spellEnd"/>
      <w:r w:rsidRPr="00A54AA6">
        <w:rPr>
          <w:sz w:val="24"/>
        </w:rPr>
        <w:t xml:space="preserve">”, que observa os símbolos e favorece a interpretação da percepção de aspectos relacionados ao local. Para tanto, as concepções dos alunos foram categorizadas conforme a percepção quanto ao meio ambiente </w:t>
      </w:r>
      <w:proofErr w:type="spellStart"/>
      <w:r w:rsidRPr="005F1660">
        <w:rPr>
          <w:sz w:val="24"/>
        </w:rPr>
        <w:t>Sauvé</w:t>
      </w:r>
      <w:proofErr w:type="spellEnd"/>
      <w:r w:rsidRPr="005F1660">
        <w:rPr>
          <w:sz w:val="24"/>
        </w:rPr>
        <w:t xml:space="preserve"> (2003) (Tabela 2).</w:t>
      </w:r>
      <w:r w:rsidRPr="00A54AA6">
        <w:rPr>
          <w:sz w:val="24"/>
        </w:rPr>
        <w:t xml:space="preserve"> </w:t>
      </w:r>
    </w:p>
    <w:p w14:paraId="634BF8C4" w14:textId="77777777" w:rsidR="001E3EF6" w:rsidRDefault="001E3EF6">
      <w:pPr>
        <w:rPr>
          <w:sz w:val="24"/>
        </w:rPr>
      </w:pPr>
    </w:p>
    <w:p w14:paraId="74936725" w14:textId="77777777" w:rsidR="00A54AA6" w:rsidRDefault="00A54AA6" w:rsidP="00B13AC5">
      <w:pPr>
        <w:pStyle w:val="Legenda"/>
        <w:keepNext/>
        <w:keepLines/>
        <w:spacing w:after="0"/>
        <w:rPr>
          <w:rFonts w:ascii="Times New Roman" w:hAnsi="Times New Roman"/>
          <w:color w:val="000000" w:themeColor="text1"/>
          <w:sz w:val="22"/>
          <w:szCs w:val="22"/>
        </w:rPr>
      </w:pPr>
      <w:bookmarkStart w:id="0" w:name="_Toc519935816"/>
      <w:r w:rsidRPr="00A54AA6">
        <w:rPr>
          <w:rFonts w:ascii="Times New Roman" w:hAnsi="Times New Roman"/>
          <w:i w:val="0"/>
          <w:color w:val="000000" w:themeColor="text1"/>
          <w:sz w:val="22"/>
          <w:szCs w:val="22"/>
        </w:rPr>
        <w:lastRenderedPageBreak/>
        <w:t xml:space="preserve">Tabela </w:t>
      </w:r>
      <w:r w:rsidRPr="00A54AA6">
        <w:rPr>
          <w:i w:val="0"/>
          <w:sz w:val="22"/>
          <w:szCs w:val="22"/>
        </w:rPr>
        <w:fldChar w:fldCharType="begin"/>
      </w:r>
      <w:r w:rsidRPr="00A54AA6">
        <w:rPr>
          <w:rFonts w:ascii="Times New Roman" w:hAnsi="Times New Roman"/>
          <w:i w:val="0"/>
          <w:color w:val="000000" w:themeColor="text1"/>
          <w:sz w:val="22"/>
          <w:szCs w:val="22"/>
        </w:rPr>
        <w:instrText xml:space="preserve"> SEQ Tabela \* ARABIC </w:instrText>
      </w:r>
      <w:r w:rsidRPr="00A54AA6">
        <w:rPr>
          <w:i w:val="0"/>
          <w:sz w:val="22"/>
          <w:szCs w:val="22"/>
        </w:rPr>
        <w:fldChar w:fldCharType="separate"/>
      </w:r>
      <w:r w:rsidRPr="00A54AA6">
        <w:rPr>
          <w:rFonts w:ascii="Times New Roman" w:hAnsi="Times New Roman"/>
          <w:i w:val="0"/>
          <w:noProof/>
          <w:color w:val="000000" w:themeColor="text1"/>
          <w:sz w:val="22"/>
          <w:szCs w:val="22"/>
        </w:rPr>
        <w:t>2</w:t>
      </w:r>
      <w:r w:rsidRPr="00A54AA6">
        <w:rPr>
          <w:i w:val="0"/>
          <w:sz w:val="22"/>
          <w:szCs w:val="22"/>
        </w:rPr>
        <w:fldChar w:fldCharType="end"/>
      </w:r>
      <w:r w:rsidRPr="00A54AA6">
        <w:rPr>
          <w:rFonts w:ascii="Times New Roman" w:hAnsi="Times New Roman"/>
          <w:i w:val="0"/>
          <w:color w:val="000000" w:themeColor="text1"/>
          <w:sz w:val="22"/>
          <w:szCs w:val="22"/>
        </w:rPr>
        <w:t xml:space="preserve"> – Classificação da percepção do meio ambiente sob a ótica dos mapas mentais.</w:t>
      </w:r>
      <w:bookmarkEnd w:id="0"/>
    </w:p>
    <w:tbl>
      <w:tblPr>
        <w:tblStyle w:val="Tabelacomgrade"/>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53"/>
        <w:gridCol w:w="3612"/>
        <w:gridCol w:w="3756"/>
      </w:tblGrid>
      <w:tr w:rsidR="00A54AA6" w14:paraId="52B37D6C" w14:textId="77777777" w:rsidTr="00A54AA6">
        <w:tc>
          <w:tcPr>
            <w:tcW w:w="1171" w:type="pct"/>
            <w:tcBorders>
              <w:top w:val="single" w:sz="12" w:space="0" w:color="auto"/>
              <w:left w:val="nil"/>
              <w:bottom w:val="single" w:sz="12" w:space="0" w:color="auto"/>
              <w:right w:val="nil"/>
            </w:tcBorders>
            <w:vAlign w:val="center"/>
            <w:hideMark/>
          </w:tcPr>
          <w:p w14:paraId="55E8DE84" w14:textId="77777777" w:rsidR="00A54AA6" w:rsidRDefault="00A54AA6" w:rsidP="00B13AC5">
            <w:pPr>
              <w:keepNext/>
              <w:keepLines/>
              <w:spacing w:line="276" w:lineRule="auto"/>
              <w:jc w:val="center"/>
              <w:rPr>
                <w:b/>
              </w:rPr>
            </w:pPr>
            <w:r>
              <w:rPr>
                <w:b/>
              </w:rPr>
              <w:t>Concepção de meio ambiente</w:t>
            </w:r>
          </w:p>
        </w:tc>
        <w:tc>
          <w:tcPr>
            <w:tcW w:w="1877" w:type="pct"/>
            <w:tcBorders>
              <w:top w:val="single" w:sz="12" w:space="0" w:color="auto"/>
              <w:left w:val="nil"/>
              <w:bottom w:val="single" w:sz="12" w:space="0" w:color="auto"/>
              <w:right w:val="nil"/>
            </w:tcBorders>
            <w:vAlign w:val="center"/>
            <w:hideMark/>
          </w:tcPr>
          <w:p w14:paraId="61AD5354" w14:textId="77777777" w:rsidR="00A54AA6" w:rsidRDefault="00A54AA6" w:rsidP="00B13AC5">
            <w:pPr>
              <w:keepNext/>
              <w:keepLines/>
              <w:spacing w:line="276" w:lineRule="auto"/>
              <w:jc w:val="center"/>
              <w:rPr>
                <w:b/>
              </w:rPr>
            </w:pPr>
            <w:r>
              <w:rPr>
                <w:b/>
              </w:rPr>
              <w:t>Característica</w:t>
            </w:r>
          </w:p>
        </w:tc>
        <w:tc>
          <w:tcPr>
            <w:tcW w:w="1952" w:type="pct"/>
            <w:tcBorders>
              <w:top w:val="single" w:sz="12" w:space="0" w:color="auto"/>
              <w:left w:val="nil"/>
              <w:bottom w:val="single" w:sz="12" w:space="0" w:color="auto"/>
              <w:right w:val="nil"/>
            </w:tcBorders>
            <w:vAlign w:val="center"/>
            <w:hideMark/>
          </w:tcPr>
          <w:p w14:paraId="5162B480" w14:textId="77777777" w:rsidR="00A54AA6" w:rsidRDefault="00A54AA6" w:rsidP="00B13AC5">
            <w:pPr>
              <w:keepNext/>
              <w:keepLines/>
              <w:spacing w:line="276" w:lineRule="auto"/>
              <w:jc w:val="center"/>
              <w:rPr>
                <w:b/>
              </w:rPr>
            </w:pPr>
            <w:r>
              <w:rPr>
                <w:b/>
              </w:rPr>
              <w:t xml:space="preserve">Elementos de classificação no mapa mental </w:t>
            </w:r>
          </w:p>
        </w:tc>
      </w:tr>
      <w:tr w:rsidR="00A54AA6" w14:paraId="1B0692DC" w14:textId="77777777" w:rsidTr="00A54AA6">
        <w:tc>
          <w:tcPr>
            <w:tcW w:w="1171" w:type="pct"/>
            <w:tcBorders>
              <w:top w:val="single" w:sz="12" w:space="0" w:color="auto"/>
              <w:left w:val="nil"/>
              <w:bottom w:val="single" w:sz="4" w:space="0" w:color="auto"/>
              <w:right w:val="nil"/>
            </w:tcBorders>
            <w:vAlign w:val="center"/>
            <w:hideMark/>
          </w:tcPr>
          <w:p w14:paraId="4ADF79CA" w14:textId="77777777" w:rsidR="00A54AA6" w:rsidRDefault="00A54AA6" w:rsidP="00B13AC5">
            <w:pPr>
              <w:keepNext/>
              <w:keepLines/>
              <w:spacing w:line="276" w:lineRule="auto"/>
            </w:pPr>
            <w:r>
              <w:t>Natureza</w:t>
            </w:r>
          </w:p>
        </w:tc>
        <w:tc>
          <w:tcPr>
            <w:tcW w:w="1877" w:type="pct"/>
            <w:tcBorders>
              <w:top w:val="single" w:sz="12" w:space="0" w:color="auto"/>
              <w:left w:val="nil"/>
              <w:bottom w:val="single" w:sz="4" w:space="0" w:color="auto"/>
              <w:right w:val="nil"/>
            </w:tcBorders>
            <w:vAlign w:val="center"/>
            <w:hideMark/>
          </w:tcPr>
          <w:p w14:paraId="7A502740" w14:textId="77777777" w:rsidR="00A54AA6" w:rsidRDefault="00A54AA6" w:rsidP="00B13AC5">
            <w:pPr>
              <w:keepNext/>
              <w:keepLines/>
              <w:spacing w:line="276" w:lineRule="auto"/>
            </w:pPr>
            <w:r>
              <w:t>Uma relação de apreciação e preservação da natureza</w:t>
            </w:r>
          </w:p>
        </w:tc>
        <w:tc>
          <w:tcPr>
            <w:tcW w:w="1952" w:type="pct"/>
            <w:tcBorders>
              <w:top w:val="single" w:sz="12" w:space="0" w:color="auto"/>
              <w:left w:val="nil"/>
              <w:bottom w:val="single" w:sz="4" w:space="0" w:color="auto"/>
              <w:right w:val="nil"/>
            </w:tcBorders>
            <w:vAlign w:val="center"/>
            <w:hideMark/>
          </w:tcPr>
          <w:p w14:paraId="6FFEBF87" w14:textId="77777777" w:rsidR="00A54AA6" w:rsidRDefault="00A54AA6" w:rsidP="00B13AC5">
            <w:pPr>
              <w:keepNext/>
              <w:keepLines/>
              <w:spacing w:line="276" w:lineRule="auto"/>
            </w:pPr>
            <w:r>
              <w:t>Presença de elementos que valorize a natureza</w:t>
            </w:r>
          </w:p>
        </w:tc>
      </w:tr>
      <w:tr w:rsidR="00A54AA6" w14:paraId="3D93493F" w14:textId="77777777" w:rsidTr="00A54AA6">
        <w:tc>
          <w:tcPr>
            <w:tcW w:w="1171" w:type="pct"/>
            <w:tcBorders>
              <w:top w:val="single" w:sz="4" w:space="0" w:color="auto"/>
              <w:left w:val="nil"/>
              <w:bottom w:val="single" w:sz="4" w:space="0" w:color="auto"/>
              <w:right w:val="nil"/>
            </w:tcBorders>
            <w:vAlign w:val="center"/>
            <w:hideMark/>
          </w:tcPr>
          <w:p w14:paraId="663CBC4A" w14:textId="77777777" w:rsidR="00A54AA6" w:rsidRDefault="00A54AA6" w:rsidP="00B13AC5">
            <w:pPr>
              <w:keepNext/>
              <w:keepLines/>
              <w:spacing w:line="276" w:lineRule="auto"/>
            </w:pPr>
            <w:r>
              <w:t>Recurso</w:t>
            </w:r>
          </w:p>
        </w:tc>
        <w:tc>
          <w:tcPr>
            <w:tcW w:w="1877" w:type="pct"/>
            <w:tcBorders>
              <w:top w:val="single" w:sz="4" w:space="0" w:color="auto"/>
              <w:left w:val="nil"/>
              <w:bottom w:val="single" w:sz="4" w:space="0" w:color="auto"/>
              <w:right w:val="nil"/>
            </w:tcBorders>
            <w:vAlign w:val="center"/>
            <w:hideMark/>
          </w:tcPr>
          <w:p w14:paraId="43104FD4" w14:textId="77777777" w:rsidR="00A54AA6" w:rsidRDefault="00A54AA6" w:rsidP="00B13AC5">
            <w:pPr>
              <w:keepNext/>
              <w:keepLines/>
              <w:spacing w:line="276" w:lineRule="auto"/>
            </w:pPr>
            <w:r>
              <w:t>Possível de ser administrado e compartilhado</w:t>
            </w:r>
          </w:p>
        </w:tc>
        <w:tc>
          <w:tcPr>
            <w:tcW w:w="1952" w:type="pct"/>
            <w:tcBorders>
              <w:top w:val="single" w:sz="4" w:space="0" w:color="auto"/>
              <w:left w:val="nil"/>
              <w:bottom w:val="single" w:sz="4" w:space="0" w:color="auto"/>
              <w:right w:val="nil"/>
            </w:tcBorders>
            <w:vAlign w:val="center"/>
            <w:hideMark/>
          </w:tcPr>
          <w:p w14:paraId="63D355E6" w14:textId="77777777" w:rsidR="00A54AA6" w:rsidRDefault="00A54AA6" w:rsidP="00B13AC5">
            <w:pPr>
              <w:keepNext/>
              <w:keepLines/>
              <w:autoSpaceDE w:val="0"/>
              <w:autoSpaceDN w:val="0"/>
              <w:adjustRightInd w:val="0"/>
              <w:spacing w:line="276" w:lineRule="auto"/>
            </w:pPr>
            <w:r>
              <w:t>Indicação de uso água, energia, outros produtos</w:t>
            </w:r>
          </w:p>
        </w:tc>
      </w:tr>
      <w:tr w:rsidR="00A54AA6" w14:paraId="7B87ADB2" w14:textId="77777777" w:rsidTr="00A54AA6">
        <w:tc>
          <w:tcPr>
            <w:tcW w:w="1171" w:type="pct"/>
            <w:tcBorders>
              <w:top w:val="single" w:sz="4" w:space="0" w:color="auto"/>
              <w:left w:val="nil"/>
              <w:bottom w:val="single" w:sz="4" w:space="0" w:color="auto"/>
              <w:right w:val="nil"/>
            </w:tcBorders>
            <w:vAlign w:val="center"/>
            <w:hideMark/>
          </w:tcPr>
          <w:p w14:paraId="566DD6EB" w14:textId="77777777" w:rsidR="00A54AA6" w:rsidRDefault="00A54AA6" w:rsidP="00B13AC5">
            <w:pPr>
              <w:keepNext/>
              <w:keepLines/>
              <w:spacing w:line="276" w:lineRule="auto"/>
            </w:pPr>
            <w:r>
              <w:t>Problema</w:t>
            </w:r>
          </w:p>
        </w:tc>
        <w:tc>
          <w:tcPr>
            <w:tcW w:w="1877" w:type="pct"/>
            <w:tcBorders>
              <w:top w:val="single" w:sz="4" w:space="0" w:color="auto"/>
              <w:left w:val="nil"/>
              <w:bottom w:val="single" w:sz="4" w:space="0" w:color="auto"/>
              <w:right w:val="nil"/>
            </w:tcBorders>
            <w:vAlign w:val="center"/>
            <w:hideMark/>
          </w:tcPr>
          <w:p w14:paraId="4EDAD7D4" w14:textId="77777777" w:rsidR="00A54AA6" w:rsidRDefault="00A54AA6" w:rsidP="00B13AC5">
            <w:pPr>
              <w:keepNext/>
              <w:keepLines/>
              <w:spacing w:line="276" w:lineRule="auto"/>
            </w:pPr>
            <w:r>
              <w:t>Visão diagnóstica do meio ambiente</w:t>
            </w:r>
          </w:p>
        </w:tc>
        <w:tc>
          <w:tcPr>
            <w:tcW w:w="1952" w:type="pct"/>
            <w:tcBorders>
              <w:top w:val="single" w:sz="4" w:space="0" w:color="auto"/>
              <w:left w:val="nil"/>
              <w:bottom w:val="single" w:sz="4" w:space="0" w:color="auto"/>
              <w:right w:val="nil"/>
            </w:tcBorders>
            <w:vAlign w:val="center"/>
            <w:hideMark/>
          </w:tcPr>
          <w:p w14:paraId="3C96AD6B" w14:textId="77777777" w:rsidR="00A54AA6" w:rsidRDefault="00A54AA6" w:rsidP="00B13AC5">
            <w:pPr>
              <w:keepNext/>
              <w:keepLines/>
              <w:spacing w:line="276" w:lineRule="auto"/>
            </w:pPr>
            <w:r>
              <w:t>Presença de elementos que retomam ao pensamento de impacto ambiental</w:t>
            </w:r>
          </w:p>
        </w:tc>
      </w:tr>
      <w:tr w:rsidR="00A54AA6" w14:paraId="0F33E02D" w14:textId="77777777" w:rsidTr="00A54AA6">
        <w:tc>
          <w:tcPr>
            <w:tcW w:w="1171" w:type="pct"/>
            <w:tcBorders>
              <w:top w:val="single" w:sz="4" w:space="0" w:color="auto"/>
              <w:left w:val="nil"/>
              <w:bottom w:val="single" w:sz="4" w:space="0" w:color="auto"/>
              <w:right w:val="nil"/>
            </w:tcBorders>
            <w:vAlign w:val="center"/>
            <w:hideMark/>
          </w:tcPr>
          <w:p w14:paraId="1F1F7EFA" w14:textId="77777777" w:rsidR="00A54AA6" w:rsidRDefault="00A54AA6" w:rsidP="00B13AC5">
            <w:pPr>
              <w:keepNext/>
              <w:keepLines/>
              <w:spacing w:line="276" w:lineRule="auto"/>
            </w:pPr>
            <w:r>
              <w:t>Meio de vida</w:t>
            </w:r>
          </w:p>
        </w:tc>
        <w:tc>
          <w:tcPr>
            <w:tcW w:w="1877" w:type="pct"/>
            <w:tcBorders>
              <w:top w:val="single" w:sz="4" w:space="0" w:color="auto"/>
              <w:left w:val="nil"/>
              <w:bottom w:val="single" w:sz="4" w:space="0" w:color="auto"/>
              <w:right w:val="nil"/>
            </w:tcBorders>
            <w:vAlign w:val="center"/>
            <w:hideMark/>
          </w:tcPr>
          <w:p w14:paraId="1656F34C" w14:textId="77777777" w:rsidR="00A54AA6" w:rsidRDefault="00A54AA6" w:rsidP="00B13AC5">
            <w:pPr>
              <w:keepNext/>
              <w:keepLines/>
              <w:spacing w:line="276" w:lineRule="auto"/>
            </w:pPr>
            <w:r>
              <w:t xml:space="preserve">Desenvolvimento de um sentido de pertencimento e valorização de aspectos </w:t>
            </w:r>
            <w:proofErr w:type="spellStart"/>
            <w:r>
              <w:t>bioculturais</w:t>
            </w:r>
            <w:proofErr w:type="spellEnd"/>
          </w:p>
        </w:tc>
        <w:tc>
          <w:tcPr>
            <w:tcW w:w="1952" w:type="pct"/>
            <w:tcBorders>
              <w:top w:val="single" w:sz="4" w:space="0" w:color="auto"/>
              <w:left w:val="nil"/>
              <w:bottom w:val="single" w:sz="4" w:space="0" w:color="auto"/>
              <w:right w:val="nil"/>
            </w:tcBorders>
            <w:vAlign w:val="center"/>
            <w:hideMark/>
          </w:tcPr>
          <w:p w14:paraId="20C0601C" w14:textId="77777777" w:rsidR="00A54AA6" w:rsidRDefault="00A54AA6" w:rsidP="00B13AC5">
            <w:pPr>
              <w:keepNext/>
              <w:keepLines/>
              <w:spacing w:line="276" w:lineRule="auto"/>
            </w:pPr>
            <w:r>
              <w:t>artefatos, documentos e informações associadas (vegetais, animais e culturais)</w:t>
            </w:r>
          </w:p>
        </w:tc>
      </w:tr>
      <w:tr w:rsidR="00A54AA6" w14:paraId="204845D9" w14:textId="77777777" w:rsidTr="00A54AA6">
        <w:tc>
          <w:tcPr>
            <w:tcW w:w="1171" w:type="pct"/>
            <w:tcBorders>
              <w:top w:val="single" w:sz="4" w:space="0" w:color="auto"/>
              <w:left w:val="nil"/>
              <w:bottom w:val="single" w:sz="12" w:space="0" w:color="auto"/>
              <w:right w:val="nil"/>
            </w:tcBorders>
            <w:vAlign w:val="center"/>
            <w:hideMark/>
          </w:tcPr>
          <w:p w14:paraId="542BD532" w14:textId="77777777" w:rsidR="00A54AA6" w:rsidRDefault="00A54AA6" w:rsidP="00B13AC5">
            <w:pPr>
              <w:keepNext/>
              <w:keepLines/>
              <w:spacing w:line="276" w:lineRule="auto"/>
            </w:pPr>
            <w:r>
              <w:t>Sistema</w:t>
            </w:r>
          </w:p>
        </w:tc>
        <w:tc>
          <w:tcPr>
            <w:tcW w:w="1877" w:type="pct"/>
            <w:tcBorders>
              <w:top w:val="single" w:sz="4" w:space="0" w:color="auto"/>
              <w:left w:val="nil"/>
              <w:bottom w:val="single" w:sz="12" w:space="0" w:color="auto"/>
              <w:right w:val="nil"/>
            </w:tcBorders>
            <w:vAlign w:val="center"/>
            <w:hideMark/>
          </w:tcPr>
          <w:p w14:paraId="309EB781" w14:textId="77777777" w:rsidR="00A54AA6" w:rsidRDefault="00A54AA6" w:rsidP="00B13AC5">
            <w:pPr>
              <w:keepNext/>
              <w:keepLines/>
              <w:autoSpaceDE w:val="0"/>
              <w:autoSpaceDN w:val="0"/>
              <w:adjustRightInd w:val="0"/>
              <w:spacing w:line="276" w:lineRule="auto"/>
            </w:pPr>
            <w:r>
              <w:t>pensamento sistêmico: análise e síntese para uma visão global.</w:t>
            </w:r>
          </w:p>
        </w:tc>
        <w:tc>
          <w:tcPr>
            <w:tcW w:w="1952" w:type="pct"/>
            <w:tcBorders>
              <w:top w:val="single" w:sz="4" w:space="0" w:color="auto"/>
              <w:left w:val="nil"/>
              <w:bottom w:val="single" w:sz="12" w:space="0" w:color="auto"/>
              <w:right w:val="nil"/>
            </w:tcBorders>
            <w:vAlign w:val="center"/>
            <w:hideMark/>
          </w:tcPr>
          <w:p w14:paraId="53F2AF9F" w14:textId="77777777" w:rsidR="00A54AA6" w:rsidRDefault="00A54AA6" w:rsidP="00B13AC5">
            <w:pPr>
              <w:keepNext/>
              <w:keepLines/>
              <w:spacing w:line="276" w:lineRule="auto"/>
            </w:pPr>
            <w:r>
              <w:t>Aspectos que direcione a rede dos processos ambientais</w:t>
            </w:r>
          </w:p>
        </w:tc>
      </w:tr>
    </w:tbl>
    <w:p w14:paraId="0FAC5C91" w14:textId="77777777" w:rsidR="00A54AA6" w:rsidRDefault="00A54AA6" w:rsidP="00B13AC5">
      <w:pPr>
        <w:keepNext/>
        <w:keepLines/>
        <w:spacing w:line="360" w:lineRule="auto"/>
        <w:rPr>
          <w:sz w:val="22"/>
          <w:szCs w:val="22"/>
          <w:lang w:eastAsia="en-US"/>
        </w:rPr>
      </w:pPr>
      <w:r w:rsidRPr="00A54AA6">
        <w:rPr>
          <w:sz w:val="22"/>
        </w:rPr>
        <w:t>Fonte:</w:t>
      </w:r>
      <w:r>
        <w:rPr>
          <w:sz w:val="22"/>
        </w:rPr>
        <w:t xml:space="preserve"> Adaptado de </w:t>
      </w:r>
      <w:proofErr w:type="spellStart"/>
      <w:r w:rsidR="00286D32">
        <w:rPr>
          <w:sz w:val="22"/>
        </w:rPr>
        <w:t>Suavé</w:t>
      </w:r>
      <w:proofErr w:type="spellEnd"/>
      <w:r w:rsidR="00286D32">
        <w:rPr>
          <w:sz w:val="22"/>
        </w:rPr>
        <w:t xml:space="preserve"> (2003) e </w:t>
      </w:r>
      <w:r>
        <w:rPr>
          <w:sz w:val="22"/>
        </w:rPr>
        <w:fldChar w:fldCharType="begin" w:fldLock="1"/>
      </w:r>
      <w:r>
        <w:rPr>
          <w:sz w:val="22"/>
        </w:rPr>
        <w:instrText>ADDIN CSL_CITATION {"citationItems":[{"id":"ITEM-1","itemData":{"author":[{"dropping-particle":"","family":"Suavé","given":"L","non-dropping-particle":"","parse-names":false,"suffix":""}],"container-title":"Educação Ambiental","editor":[{"dropping-particle":"","family":"Sato","given":"M","non-dropping-particle":"","parse-names":false,"suffix":""},{"dropping-particle":"","family":"Carvalho","given":"I C M","non-dropping-particle":"","parse-names":false,"suffix":""}],"id":"ITEM-1","issued":{"date-parts":[["2005"]]},"page":"17-45","publisher":"Artmed","publisher-place":"Porto Alegre","title":"Uma cartografia das correntes em Educação Ambiental","type":"chapter"},"uris":["http://www.mendeley.com/documents/?uuid=7b5789b2-ec48-46cb-8427-aba730c422c6"]}],"mendeley":{"formattedCitation":"(SUAVÉ, 2005)","manualFormatting":"Suavé (2005)","plainTextFormattedCitation":"(SUAVÉ, 2005)","previouslyFormattedCitation":"(SUAVÉ, 2005)"},"properties":{"noteIndex":0},"schema":"https://github.com/citation-style-language/schema/raw/master/csl-citation.json"}</w:instrText>
      </w:r>
      <w:r>
        <w:rPr>
          <w:sz w:val="22"/>
        </w:rPr>
        <w:fldChar w:fldCharType="separate"/>
      </w:r>
      <w:r>
        <w:rPr>
          <w:noProof/>
          <w:sz w:val="22"/>
        </w:rPr>
        <w:t>Suavé (2005)</w:t>
      </w:r>
      <w:r>
        <w:rPr>
          <w:sz w:val="22"/>
        </w:rPr>
        <w:fldChar w:fldCharType="end"/>
      </w:r>
      <w:r>
        <w:rPr>
          <w:sz w:val="22"/>
        </w:rPr>
        <w:t>.</w:t>
      </w:r>
    </w:p>
    <w:p w14:paraId="6267EC22" w14:textId="77777777" w:rsidR="00B46E3F" w:rsidRDefault="00B46E3F" w:rsidP="0012462E">
      <w:pPr>
        <w:tabs>
          <w:tab w:val="left" w:pos="1290"/>
        </w:tabs>
        <w:jc w:val="both"/>
        <w:rPr>
          <w:b/>
          <w:sz w:val="24"/>
          <w:szCs w:val="24"/>
        </w:rPr>
      </w:pPr>
    </w:p>
    <w:p w14:paraId="47DABCCD" w14:textId="77777777" w:rsidR="0012462E" w:rsidRPr="00001E41" w:rsidRDefault="0012462E" w:rsidP="0012462E">
      <w:pPr>
        <w:tabs>
          <w:tab w:val="left" w:pos="1290"/>
        </w:tabs>
        <w:jc w:val="both"/>
        <w:rPr>
          <w:color w:val="FF0000"/>
          <w:sz w:val="28"/>
          <w:szCs w:val="28"/>
        </w:rPr>
      </w:pPr>
      <w:r>
        <w:rPr>
          <w:b/>
          <w:sz w:val="24"/>
          <w:szCs w:val="24"/>
        </w:rPr>
        <w:t xml:space="preserve">3. </w:t>
      </w:r>
      <w:r w:rsidRPr="00001E41">
        <w:rPr>
          <w:b/>
          <w:sz w:val="24"/>
          <w:szCs w:val="24"/>
        </w:rPr>
        <w:t>RESULTADOS E DISCUSSÃO</w:t>
      </w:r>
      <w:r w:rsidRPr="00001E41">
        <w:rPr>
          <w:b/>
          <w:sz w:val="28"/>
          <w:szCs w:val="28"/>
        </w:rPr>
        <w:t xml:space="preserve"> </w:t>
      </w:r>
    </w:p>
    <w:p w14:paraId="2D89E641" w14:textId="77777777" w:rsidR="0012462E" w:rsidRDefault="0012462E" w:rsidP="0012462E">
      <w:pPr>
        <w:ind w:firstLine="708"/>
        <w:rPr>
          <w:sz w:val="24"/>
          <w:szCs w:val="24"/>
        </w:rPr>
      </w:pPr>
    </w:p>
    <w:p w14:paraId="1E532707" w14:textId="77777777" w:rsidR="00A54AA6" w:rsidRPr="00A54AA6" w:rsidRDefault="00A54AA6" w:rsidP="00A54AA6">
      <w:pPr>
        <w:spacing w:line="360" w:lineRule="auto"/>
        <w:ind w:firstLine="709"/>
        <w:jc w:val="both"/>
        <w:rPr>
          <w:sz w:val="24"/>
        </w:rPr>
      </w:pPr>
      <w:r w:rsidRPr="00A54AA6">
        <w:rPr>
          <w:sz w:val="24"/>
        </w:rPr>
        <w:t xml:space="preserve">Na perspectiva dos alunos </w:t>
      </w:r>
      <w:r w:rsidR="007A1054">
        <w:rPr>
          <w:sz w:val="24"/>
        </w:rPr>
        <w:t xml:space="preserve">da escola </w:t>
      </w:r>
      <w:r w:rsidRPr="00A54AA6">
        <w:rPr>
          <w:sz w:val="24"/>
        </w:rPr>
        <w:t xml:space="preserve">sob a ótica dos mapas mentais foi possível observar uma forte associação entre o meio ambiente e a presença de </w:t>
      </w:r>
      <w:r w:rsidRPr="00F4229E">
        <w:rPr>
          <w:sz w:val="24"/>
        </w:rPr>
        <w:t>elemento ar</w:t>
      </w:r>
      <w:r w:rsidRPr="00A54AA6">
        <w:rPr>
          <w:sz w:val="24"/>
        </w:rPr>
        <w:t>bóreo, visto que quase a totalidade (94%) dos desenhos haviam a representação de uma árvore (Tabela 1). Além disso, outros elementos naturais também foram bem representados como: solo, grama e lagos/rios. Batista et al. (2016) menciona</w:t>
      </w:r>
      <w:r w:rsidR="00A34CDA">
        <w:rPr>
          <w:sz w:val="24"/>
        </w:rPr>
        <w:t>m</w:t>
      </w:r>
      <w:r w:rsidRPr="00A54AA6">
        <w:rPr>
          <w:sz w:val="24"/>
        </w:rPr>
        <w:t xml:space="preserve"> que o </w:t>
      </w:r>
      <w:proofErr w:type="spellStart"/>
      <w:r w:rsidRPr="00A54AA6">
        <w:rPr>
          <w:sz w:val="24"/>
        </w:rPr>
        <w:t>mapeador</w:t>
      </w:r>
      <w:proofErr w:type="spellEnd"/>
      <w:r w:rsidRPr="00A54AA6">
        <w:rPr>
          <w:sz w:val="24"/>
        </w:rPr>
        <w:t xml:space="preserve"> registra </w:t>
      </w:r>
      <w:r w:rsidRPr="00F4229E">
        <w:rPr>
          <w:sz w:val="24"/>
        </w:rPr>
        <w:t xml:space="preserve">os </w:t>
      </w:r>
      <w:r w:rsidR="00F4229E" w:rsidRPr="00F4229E">
        <w:rPr>
          <w:sz w:val="24"/>
        </w:rPr>
        <w:t>componentes</w:t>
      </w:r>
      <w:r w:rsidRPr="00F4229E">
        <w:rPr>
          <w:sz w:val="24"/>
        </w:rPr>
        <w:t xml:space="preserve"> do espaço</w:t>
      </w:r>
      <w:r w:rsidRPr="00A54AA6">
        <w:rPr>
          <w:sz w:val="24"/>
        </w:rPr>
        <w:t xml:space="preserve"> que tem maior significância para si próprio, dos quais mais faz uso no seu cotidiano e que mais lhe chama</w:t>
      </w:r>
      <w:r w:rsidR="00F4229E">
        <w:rPr>
          <w:sz w:val="24"/>
        </w:rPr>
        <w:t>m</w:t>
      </w:r>
      <w:r w:rsidRPr="00A54AA6">
        <w:rPr>
          <w:sz w:val="24"/>
        </w:rPr>
        <w:t xml:space="preserve"> atenção por diferentes características como o exótico, o valor histórico ou</w:t>
      </w:r>
      <w:r w:rsidR="00A34CDA">
        <w:rPr>
          <w:sz w:val="24"/>
        </w:rPr>
        <w:t>,</w:t>
      </w:r>
      <w:r w:rsidRPr="00A54AA6">
        <w:rPr>
          <w:sz w:val="24"/>
        </w:rPr>
        <w:t xml:space="preserve"> simplesmente</w:t>
      </w:r>
      <w:r w:rsidR="00A34CDA">
        <w:rPr>
          <w:sz w:val="24"/>
        </w:rPr>
        <w:t>,</w:t>
      </w:r>
      <w:r w:rsidRPr="00A54AA6">
        <w:rPr>
          <w:sz w:val="24"/>
        </w:rPr>
        <w:t xml:space="preserve"> porque tem uma relação de </w:t>
      </w:r>
      <w:r w:rsidRPr="00F4229E">
        <w:rPr>
          <w:sz w:val="24"/>
        </w:rPr>
        <w:t>afetividade. Para uma comunidade ribeira, como a que os alunos entrevistados estão inseridos, os elementos naturais do meio ambiente configuram um complemento das próprias vidas, haja vista que a moradia e a subsistência dessas populações estão interliga</w:t>
      </w:r>
      <w:r w:rsidR="00A34CDA" w:rsidRPr="00F4229E">
        <w:rPr>
          <w:sz w:val="24"/>
        </w:rPr>
        <w:t>da</w:t>
      </w:r>
      <w:r w:rsidRPr="00F4229E">
        <w:rPr>
          <w:sz w:val="24"/>
        </w:rPr>
        <w:t xml:space="preserve">s a esses </w:t>
      </w:r>
      <w:r w:rsidR="00F4229E" w:rsidRPr="00F4229E">
        <w:rPr>
          <w:sz w:val="24"/>
        </w:rPr>
        <w:t>componentes</w:t>
      </w:r>
      <w:r w:rsidRPr="00A54AA6">
        <w:rPr>
          <w:sz w:val="24"/>
        </w:rPr>
        <w:t xml:space="preserve"> (PAIOLA; TOMANIK, 2002).</w:t>
      </w:r>
    </w:p>
    <w:p w14:paraId="770D0218" w14:textId="77777777" w:rsidR="00A54AA6" w:rsidRPr="00A54AA6" w:rsidRDefault="00A54AA6" w:rsidP="00B13AC5">
      <w:pPr>
        <w:pStyle w:val="Legenda"/>
        <w:keepNext/>
        <w:spacing w:after="0"/>
        <w:rPr>
          <w:rFonts w:ascii="Times New Roman" w:hAnsi="Times New Roman"/>
          <w:i w:val="0"/>
          <w:color w:val="000000" w:themeColor="text1"/>
          <w:sz w:val="22"/>
          <w:szCs w:val="22"/>
        </w:rPr>
      </w:pPr>
      <w:bookmarkStart w:id="1" w:name="_Toc519935817"/>
      <w:r w:rsidRPr="00A54AA6">
        <w:rPr>
          <w:rFonts w:ascii="Times New Roman" w:hAnsi="Times New Roman"/>
          <w:i w:val="0"/>
          <w:color w:val="000000" w:themeColor="text1"/>
          <w:sz w:val="22"/>
          <w:szCs w:val="22"/>
        </w:rPr>
        <w:lastRenderedPageBreak/>
        <w:t xml:space="preserve">Tabela </w:t>
      </w:r>
      <w:r w:rsidRPr="00A54AA6">
        <w:rPr>
          <w:rFonts w:ascii="Times New Roman" w:hAnsi="Times New Roman"/>
          <w:i w:val="0"/>
          <w:sz w:val="22"/>
          <w:szCs w:val="22"/>
        </w:rPr>
        <w:fldChar w:fldCharType="begin"/>
      </w:r>
      <w:r w:rsidRPr="00A54AA6">
        <w:rPr>
          <w:rFonts w:ascii="Times New Roman" w:hAnsi="Times New Roman"/>
          <w:i w:val="0"/>
          <w:noProof/>
          <w:color w:val="000000" w:themeColor="text1"/>
          <w:sz w:val="22"/>
          <w:szCs w:val="22"/>
        </w:rPr>
        <w:instrText xml:space="preserve"> SEQ Tabela \* ARABIC </w:instrText>
      </w:r>
      <w:r w:rsidRPr="00A54AA6">
        <w:rPr>
          <w:rFonts w:ascii="Times New Roman" w:hAnsi="Times New Roman"/>
          <w:i w:val="0"/>
          <w:sz w:val="22"/>
          <w:szCs w:val="22"/>
        </w:rPr>
        <w:fldChar w:fldCharType="separate"/>
      </w:r>
      <w:r w:rsidRPr="00A54AA6">
        <w:rPr>
          <w:rFonts w:ascii="Times New Roman" w:hAnsi="Times New Roman"/>
          <w:i w:val="0"/>
          <w:noProof/>
          <w:color w:val="000000" w:themeColor="text1"/>
          <w:sz w:val="22"/>
          <w:szCs w:val="22"/>
        </w:rPr>
        <w:t>3</w:t>
      </w:r>
      <w:r w:rsidRPr="00A54AA6">
        <w:rPr>
          <w:rFonts w:ascii="Times New Roman" w:hAnsi="Times New Roman"/>
          <w:i w:val="0"/>
          <w:sz w:val="22"/>
          <w:szCs w:val="22"/>
        </w:rPr>
        <w:fldChar w:fldCharType="end"/>
      </w:r>
      <w:r w:rsidRPr="00A54AA6">
        <w:rPr>
          <w:rFonts w:ascii="Times New Roman" w:hAnsi="Times New Roman"/>
          <w:i w:val="0"/>
          <w:color w:val="000000" w:themeColor="text1"/>
          <w:sz w:val="22"/>
          <w:szCs w:val="22"/>
        </w:rPr>
        <w:t xml:space="preserve"> – Frequência dos elementos encontrados nos mapas mentais.</w:t>
      </w:r>
      <w:bookmarkEnd w:id="1"/>
    </w:p>
    <w:tbl>
      <w:tblPr>
        <w:tblW w:w="5000" w:type="pct"/>
        <w:jc w:val="center"/>
        <w:tblCellMar>
          <w:left w:w="70" w:type="dxa"/>
          <w:right w:w="70" w:type="dxa"/>
        </w:tblCellMar>
        <w:tblLook w:val="04A0" w:firstRow="1" w:lastRow="0" w:firstColumn="1" w:lastColumn="0" w:noHBand="0" w:noVBand="1"/>
      </w:tblPr>
      <w:tblGrid>
        <w:gridCol w:w="2696"/>
        <w:gridCol w:w="2529"/>
        <w:gridCol w:w="2161"/>
        <w:gridCol w:w="2159"/>
      </w:tblGrid>
      <w:tr w:rsidR="00A54AA6" w14:paraId="34F613F7" w14:textId="77777777" w:rsidTr="00A54AA6">
        <w:trPr>
          <w:trHeight w:val="20"/>
          <w:jc w:val="center"/>
        </w:trPr>
        <w:tc>
          <w:tcPr>
            <w:tcW w:w="1412" w:type="pct"/>
            <w:tcBorders>
              <w:top w:val="single" w:sz="12" w:space="0" w:color="auto"/>
              <w:left w:val="nil"/>
              <w:bottom w:val="single" w:sz="12" w:space="0" w:color="auto"/>
              <w:right w:val="nil"/>
            </w:tcBorders>
            <w:noWrap/>
            <w:vAlign w:val="center"/>
            <w:hideMark/>
          </w:tcPr>
          <w:p w14:paraId="491648A8" w14:textId="77777777" w:rsidR="00A54AA6" w:rsidRDefault="00A54AA6" w:rsidP="00B13AC5">
            <w:pPr>
              <w:keepNext/>
              <w:jc w:val="center"/>
              <w:rPr>
                <w:b/>
                <w:bCs/>
                <w:color w:val="000000"/>
                <w:sz w:val="22"/>
                <w:szCs w:val="22"/>
              </w:rPr>
            </w:pPr>
            <w:r>
              <w:rPr>
                <w:b/>
                <w:bCs/>
                <w:color w:val="000000"/>
                <w:sz w:val="22"/>
              </w:rPr>
              <w:t>Categoria</w:t>
            </w:r>
          </w:p>
        </w:tc>
        <w:tc>
          <w:tcPr>
            <w:tcW w:w="1325" w:type="pct"/>
            <w:tcBorders>
              <w:top w:val="single" w:sz="12" w:space="0" w:color="auto"/>
              <w:left w:val="nil"/>
              <w:bottom w:val="single" w:sz="12" w:space="0" w:color="auto"/>
              <w:right w:val="nil"/>
            </w:tcBorders>
            <w:noWrap/>
            <w:vAlign w:val="center"/>
            <w:hideMark/>
          </w:tcPr>
          <w:p w14:paraId="76EE2B45" w14:textId="77777777" w:rsidR="00A54AA6" w:rsidRDefault="00A54AA6" w:rsidP="00B13AC5">
            <w:pPr>
              <w:keepNext/>
              <w:jc w:val="center"/>
              <w:rPr>
                <w:b/>
                <w:bCs/>
                <w:color w:val="000000"/>
                <w:sz w:val="22"/>
              </w:rPr>
            </w:pPr>
            <w:r>
              <w:rPr>
                <w:b/>
                <w:bCs/>
                <w:color w:val="000000"/>
                <w:sz w:val="22"/>
              </w:rPr>
              <w:t>Elementos</w:t>
            </w:r>
          </w:p>
        </w:tc>
        <w:tc>
          <w:tcPr>
            <w:tcW w:w="1132" w:type="pct"/>
            <w:tcBorders>
              <w:top w:val="single" w:sz="12" w:space="0" w:color="auto"/>
              <w:left w:val="nil"/>
              <w:bottom w:val="single" w:sz="12" w:space="0" w:color="auto"/>
              <w:right w:val="nil"/>
            </w:tcBorders>
            <w:noWrap/>
            <w:vAlign w:val="center"/>
            <w:hideMark/>
          </w:tcPr>
          <w:p w14:paraId="29FEF8E5" w14:textId="77777777" w:rsidR="00A54AA6" w:rsidRDefault="00A54AA6" w:rsidP="00B13AC5">
            <w:pPr>
              <w:keepNext/>
              <w:jc w:val="center"/>
              <w:rPr>
                <w:b/>
                <w:bCs/>
                <w:color w:val="000000"/>
                <w:sz w:val="22"/>
              </w:rPr>
            </w:pPr>
            <w:r>
              <w:rPr>
                <w:b/>
                <w:bCs/>
                <w:color w:val="000000"/>
                <w:sz w:val="22"/>
              </w:rPr>
              <w:t>Frequência</w:t>
            </w:r>
          </w:p>
        </w:tc>
        <w:tc>
          <w:tcPr>
            <w:tcW w:w="1131" w:type="pct"/>
            <w:tcBorders>
              <w:top w:val="single" w:sz="12" w:space="0" w:color="auto"/>
              <w:left w:val="nil"/>
              <w:bottom w:val="single" w:sz="12" w:space="0" w:color="auto"/>
              <w:right w:val="nil"/>
            </w:tcBorders>
            <w:hideMark/>
          </w:tcPr>
          <w:p w14:paraId="359F225D" w14:textId="77777777" w:rsidR="00A54AA6" w:rsidRDefault="00A54AA6" w:rsidP="00B13AC5">
            <w:pPr>
              <w:keepNext/>
              <w:jc w:val="center"/>
              <w:rPr>
                <w:b/>
                <w:bCs/>
                <w:color w:val="000000"/>
                <w:sz w:val="22"/>
              </w:rPr>
            </w:pPr>
            <w:r>
              <w:rPr>
                <w:b/>
                <w:bCs/>
                <w:color w:val="000000"/>
                <w:sz w:val="22"/>
              </w:rPr>
              <w:t>Frequência relativa</w:t>
            </w:r>
          </w:p>
        </w:tc>
      </w:tr>
      <w:tr w:rsidR="00A54AA6" w14:paraId="62A7D0AF" w14:textId="77777777" w:rsidTr="00A54AA6">
        <w:trPr>
          <w:trHeight w:val="20"/>
          <w:jc w:val="center"/>
        </w:trPr>
        <w:tc>
          <w:tcPr>
            <w:tcW w:w="1412" w:type="pct"/>
            <w:vMerge w:val="restart"/>
            <w:tcBorders>
              <w:top w:val="single" w:sz="12" w:space="0" w:color="auto"/>
              <w:left w:val="nil"/>
              <w:bottom w:val="single" w:sz="12" w:space="0" w:color="auto"/>
              <w:right w:val="nil"/>
            </w:tcBorders>
            <w:noWrap/>
            <w:vAlign w:val="center"/>
            <w:hideMark/>
          </w:tcPr>
          <w:p w14:paraId="5F68BDD3" w14:textId="77777777" w:rsidR="00A54AA6" w:rsidRDefault="00A54AA6" w:rsidP="00B13AC5">
            <w:pPr>
              <w:keepNext/>
              <w:jc w:val="center"/>
              <w:rPr>
                <w:color w:val="000000"/>
                <w:sz w:val="22"/>
              </w:rPr>
            </w:pPr>
            <w:r>
              <w:rPr>
                <w:color w:val="000000"/>
                <w:sz w:val="22"/>
              </w:rPr>
              <w:t>Elementos naturais</w:t>
            </w:r>
          </w:p>
        </w:tc>
        <w:tc>
          <w:tcPr>
            <w:tcW w:w="1325" w:type="pct"/>
            <w:tcBorders>
              <w:top w:val="single" w:sz="12" w:space="0" w:color="auto"/>
              <w:left w:val="nil"/>
              <w:bottom w:val="single" w:sz="2" w:space="0" w:color="auto"/>
              <w:right w:val="nil"/>
            </w:tcBorders>
            <w:noWrap/>
            <w:vAlign w:val="center"/>
            <w:hideMark/>
          </w:tcPr>
          <w:p w14:paraId="50473259" w14:textId="77777777" w:rsidR="00A54AA6" w:rsidRDefault="00A54AA6" w:rsidP="00B13AC5">
            <w:pPr>
              <w:keepNext/>
              <w:jc w:val="center"/>
              <w:rPr>
                <w:rFonts w:eastAsiaTheme="minorHAnsi"/>
                <w:sz w:val="22"/>
                <w:lang w:eastAsia="en-US"/>
              </w:rPr>
            </w:pPr>
            <w:r>
              <w:rPr>
                <w:sz w:val="22"/>
              </w:rPr>
              <w:t>Animais</w:t>
            </w:r>
          </w:p>
        </w:tc>
        <w:tc>
          <w:tcPr>
            <w:tcW w:w="1132" w:type="pct"/>
            <w:tcBorders>
              <w:top w:val="single" w:sz="12" w:space="0" w:color="auto"/>
              <w:left w:val="nil"/>
              <w:bottom w:val="single" w:sz="2" w:space="0" w:color="auto"/>
              <w:right w:val="nil"/>
            </w:tcBorders>
            <w:noWrap/>
            <w:vAlign w:val="center"/>
            <w:hideMark/>
          </w:tcPr>
          <w:p w14:paraId="56637359" w14:textId="77777777" w:rsidR="00A54AA6" w:rsidRDefault="00A54AA6" w:rsidP="00B13AC5">
            <w:pPr>
              <w:keepNext/>
              <w:jc w:val="center"/>
              <w:rPr>
                <w:sz w:val="22"/>
              </w:rPr>
            </w:pPr>
            <w:r>
              <w:rPr>
                <w:sz w:val="22"/>
              </w:rPr>
              <w:t>5</w:t>
            </w:r>
          </w:p>
        </w:tc>
        <w:tc>
          <w:tcPr>
            <w:tcW w:w="1131" w:type="pct"/>
            <w:tcBorders>
              <w:top w:val="single" w:sz="12" w:space="0" w:color="auto"/>
              <w:left w:val="nil"/>
              <w:bottom w:val="single" w:sz="2" w:space="0" w:color="auto"/>
              <w:right w:val="nil"/>
            </w:tcBorders>
            <w:hideMark/>
          </w:tcPr>
          <w:p w14:paraId="404CF034" w14:textId="77777777" w:rsidR="00A54AA6" w:rsidRDefault="00A54AA6" w:rsidP="00B13AC5">
            <w:pPr>
              <w:keepNext/>
              <w:jc w:val="center"/>
              <w:rPr>
                <w:rFonts w:cstheme="minorBidi"/>
                <w:sz w:val="22"/>
              </w:rPr>
            </w:pPr>
            <w:r>
              <w:rPr>
                <w:sz w:val="22"/>
              </w:rPr>
              <w:t>31%</w:t>
            </w:r>
          </w:p>
        </w:tc>
      </w:tr>
      <w:tr w:rsidR="00A54AA6" w14:paraId="3F7D1D2E"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5AFDA296" w14:textId="77777777" w:rsidR="00A54AA6" w:rsidRDefault="00A54AA6" w:rsidP="00B13AC5">
            <w:pPr>
              <w:keepNext/>
              <w:rPr>
                <w:color w:val="000000"/>
                <w:sz w:val="22"/>
                <w:szCs w:val="22"/>
              </w:rPr>
            </w:pPr>
          </w:p>
        </w:tc>
        <w:tc>
          <w:tcPr>
            <w:tcW w:w="1325" w:type="pct"/>
            <w:tcBorders>
              <w:top w:val="single" w:sz="2" w:space="0" w:color="auto"/>
              <w:left w:val="nil"/>
              <w:bottom w:val="single" w:sz="2" w:space="0" w:color="auto"/>
              <w:right w:val="nil"/>
            </w:tcBorders>
            <w:noWrap/>
            <w:vAlign w:val="center"/>
            <w:hideMark/>
          </w:tcPr>
          <w:p w14:paraId="4F534C9A" w14:textId="77777777" w:rsidR="00A54AA6" w:rsidRDefault="00A54AA6" w:rsidP="00B13AC5">
            <w:pPr>
              <w:keepNext/>
              <w:jc w:val="center"/>
              <w:rPr>
                <w:sz w:val="22"/>
              </w:rPr>
            </w:pPr>
            <w:r>
              <w:rPr>
                <w:sz w:val="22"/>
              </w:rPr>
              <w:t>Arbustos</w:t>
            </w:r>
          </w:p>
        </w:tc>
        <w:tc>
          <w:tcPr>
            <w:tcW w:w="1132" w:type="pct"/>
            <w:tcBorders>
              <w:top w:val="single" w:sz="2" w:space="0" w:color="auto"/>
              <w:left w:val="nil"/>
              <w:bottom w:val="single" w:sz="2" w:space="0" w:color="auto"/>
              <w:right w:val="nil"/>
            </w:tcBorders>
            <w:noWrap/>
            <w:vAlign w:val="center"/>
            <w:hideMark/>
          </w:tcPr>
          <w:p w14:paraId="49AE904E" w14:textId="77777777" w:rsidR="00A54AA6" w:rsidRDefault="00A54AA6" w:rsidP="00B13AC5">
            <w:pPr>
              <w:keepNext/>
              <w:jc w:val="center"/>
              <w:rPr>
                <w:sz w:val="22"/>
              </w:rPr>
            </w:pPr>
            <w:r>
              <w:rPr>
                <w:sz w:val="22"/>
              </w:rPr>
              <w:t>1</w:t>
            </w:r>
          </w:p>
        </w:tc>
        <w:tc>
          <w:tcPr>
            <w:tcW w:w="1131" w:type="pct"/>
            <w:tcBorders>
              <w:top w:val="single" w:sz="2" w:space="0" w:color="auto"/>
              <w:left w:val="nil"/>
              <w:bottom w:val="single" w:sz="2" w:space="0" w:color="auto"/>
              <w:right w:val="nil"/>
            </w:tcBorders>
            <w:hideMark/>
          </w:tcPr>
          <w:p w14:paraId="48E2CA71" w14:textId="77777777" w:rsidR="00A54AA6" w:rsidRDefault="00A54AA6" w:rsidP="00B13AC5">
            <w:pPr>
              <w:keepNext/>
              <w:jc w:val="center"/>
              <w:rPr>
                <w:rFonts w:cstheme="minorBidi"/>
                <w:sz w:val="22"/>
              </w:rPr>
            </w:pPr>
            <w:r>
              <w:rPr>
                <w:sz w:val="22"/>
              </w:rPr>
              <w:t>6%</w:t>
            </w:r>
          </w:p>
        </w:tc>
      </w:tr>
      <w:tr w:rsidR="00A54AA6" w14:paraId="599A4634"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3DD5362B" w14:textId="77777777" w:rsidR="00A54AA6" w:rsidRDefault="00A54AA6" w:rsidP="00B13AC5">
            <w:pPr>
              <w:keepNext/>
              <w:rPr>
                <w:color w:val="000000"/>
                <w:sz w:val="22"/>
                <w:szCs w:val="22"/>
              </w:rPr>
            </w:pPr>
          </w:p>
        </w:tc>
        <w:tc>
          <w:tcPr>
            <w:tcW w:w="1325" w:type="pct"/>
            <w:tcBorders>
              <w:top w:val="single" w:sz="2" w:space="0" w:color="auto"/>
              <w:left w:val="nil"/>
              <w:bottom w:val="single" w:sz="2" w:space="0" w:color="auto"/>
              <w:right w:val="nil"/>
            </w:tcBorders>
            <w:noWrap/>
            <w:vAlign w:val="center"/>
            <w:hideMark/>
          </w:tcPr>
          <w:p w14:paraId="378BDBE6" w14:textId="77777777" w:rsidR="00A54AA6" w:rsidRDefault="00A54AA6" w:rsidP="00B13AC5">
            <w:pPr>
              <w:keepNext/>
              <w:jc w:val="center"/>
              <w:rPr>
                <w:sz w:val="22"/>
              </w:rPr>
            </w:pPr>
            <w:r>
              <w:rPr>
                <w:sz w:val="22"/>
              </w:rPr>
              <w:t>Árvore</w:t>
            </w:r>
          </w:p>
        </w:tc>
        <w:tc>
          <w:tcPr>
            <w:tcW w:w="1132" w:type="pct"/>
            <w:tcBorders>
              <w:top w:val="single" w:sz="2" w:space="0" w:color="auto"/>
              <w:left w:val="nil"/>
              <w:bottom w:val="single" w:sz="2" w:space="0" w:color="auto"/>
              <w:right w:val="nil"/>
            </w:tcBorders>
            <w:noWrap/>
            <w:vAlign w:val="center"/>
            <w:hideMark/>
          </w:tcPr>
          <w:p w14:paraId="0B7FDCF3" w14:textId="77777777" w:rsidR="00A54AA6" w:rsidRDefault="00A54AA6" w:rsidP="00B13AC5">
            <w:pPr>
              <w:keepNext/>
              <w:jc w:val="center"/>
              <w:rPr>
                <w:sz w:val="22"/>
              </w:rPr>
            </w:pPr>
            <w:r>
              <w:rPr>
                <w:sz w:val="22"/>
              </w:rPr>
              <w:t>15</w:t>
            </w:r>
          </w:p>
        </w:tc>
        <w:tc>
          <w:tcPr>
            <w:tcW w:w="1131" w:type="pct"/>
            <w:tcBorders>
              <w:top w:val="single" w:sz="2" w:space="0" w:color="auto"/>
              <w:left w:val="nil"/>
              <w:bottom w:val="single" w:sz="2" w:space="0" w:color="auto"/>
              <w:right w:val="nil"/>
            </w:tcBorders>
            <w:hideMark/>
          </w:tcPr>
          <w:p w14:paraId="434C1A50" w14:textId="77777777" w:rsidR="00A54AA6" w:rsidRDefault="00A54AA6" w:rsidP="00B13AC5">
            <w:pPr>
              <w:keepNext/>
              <w:jc w:val="center"/>
              <w:rPr>
                <w:rFonts w:cstheme="minorBidi"/>
                <w:sz w:val="22"/>
              </w:rPr>
            </w:pPr>
            <w:r>
              <w:rPr>
                <w:sz w:val="22"/>
              </w:rPr>
              <w:t>94%</w:t>
            </w:r>
          </w:p>
        </w:tc>
      </w:tr>
      <w:tr w:rsidR="00A54AA6" w14:paraId="245BAE3B"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0E841C40" w14:textId="77777777" w:rsidR="00A54AA6" w:rsidRDefault="00A54AA6" w:rsidP="00B13AC5">
            <w:pPr>
              <w:keepNext/>
              <w:rPr>
                <w:color w:val="000000"/>
                <w:sz w:val="22"/>
                <w:szCs w:val="22"/>
              </w:rPr>
            </w:pPr>
          </w:p>
        </w:tc>
        <w:tc>
          <w:tcPr>
            <w:tcW w:w="1325" w:type="pct"/>
            <w:tcBorders>
              <w:top w:val="single" w:sz="2" w:space="0" w:color="auto"/>
              <w:left w:val="nil"/>
              <w:bottom w:val="single" w:sz="2" w:space="0" w:color="auto"/>
              <w:right w:val="nil"/>
            </w:tcBorders>
            <w:noWrap/>
            <w:vAlign w:val="center"/>
            <w:hideMark/>
          </w:tcPr>
          <w:p w14:paraId="7D3C712D" w14:textId="77777777" w:rsidR="00A54AA6" w:rsidRDefault="00A54AA6" w:rsidP="00B13AC5">
            <w:pPr>
              <w:keepNext/>
              <w:jc w:val="center"/>
              <w:rPr>
                <w:sz w:val="22"/>
              </w:rPr>
            </w:pPr>
            <w:r>
              <w:rPr>
                <w:sz w:val="22"/>
              </w:rPr>
              <w:t>Flores</w:t>
            </w:r>
          </w:p>
        </w:tc>
        <w:tc>
          <w:tcPr>
            <w:tcW w:w="1132" w:type="pct"/>
            <w:tcBorders>
              <w:top w:val="single" w:sz="2" w:space="0" w:color="auto"/>
              <w:left w:val="nil"/>
              <w:bottom w:val="single" w:sz="2" w:space="0" w:color="auto"/>
              <w:right w:val="nil"/>
            </w:tcBorders>
            <w:noWrap/>
            <w:vAlign w:val="center"/>
            <w:hideMark/>
          </w:tcPr>
          <w:p w14:paraId="12CED8D1" w14:textId="77777777" w:rsidR="00A54AA6" w:rsidRDefault="00A54AA6" w:rsidP="00B13AC5">
            <w:pPr>
              <w:keepNext/>
              <w:jc w:val="center"/>
              <w:rPr>
                <w:sz w:val="22"/>
              </w:rPr>
            </w:pPr>
            <w:r>
              <w:rPr>
                <w:sz w:val="22"/>
              </w:rPr>
              <w:t>4</w:t>
            </w:r>
          </w:p>
        </w:tc>
        <w:tc>
          <w:tcPr>
            <w:tcW w:w="1131" w:type="pct"/>
            <w:tcBorders>
              <w:top w:val="single" w:sz="2" w:space="0" w:color="auto"/>
              <w:left w:val="nil"/>
              <w:bottom w:val="single" w:sz="2" w:space="0" w:color="auto"/>
              <w:right w:val="nil"/>
            </w:tcBorders>
            <w:hideMark/>
          </w:tcPr>
          <w:p w14:paraId="24607B01" w14:textId="77777777" w:rsidR="00A54AA6" w:rsidRDefault="00A54AA6" w:rsidP="00B13AC5">
            <w:pPr>
              <w:keepNext/>
              <w:jc w:val="center"/>
              <w:rPr>
                <w:rFonts w:cstheme="minorBidi"/>
                <w:sz w:val="22"/>
              </w:rPr>
            </w:pPr>
            <w:r>
              <w:rPr>
                <w:sz w:val="22"/>
              </w:rPr>
              <w:t>25%</w:t>
            </w:r>
          </w:p>
        </w:tc>
      </w:tr>
      <w:tr w:rsidR="00A54AA6" w14:paraId="770DF25C"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6C37D13E" w14:textId="77777777" w:rsidR="00A54AA6" w:rsidRDefault="00A54AA6" w:rsidP="00B13AC5">
            <w:pPr>
              <w:keepNext/>
              <w:rPr>
                <w:color w:val="000000"/>
                <w:sz w:val="22"/>
                <w:szCs w:val="22"/>
              </w:rPr>
            </w:pPr>
          </w:p>
        </w:tc>
        <w:tc>
          <w:tcPr>
            <w:tcW w:w="1325" w:type="pct"/>
            <w:tcBorders>
              <w:top w:val="single" w:sz="2" w:space="0" w:color="auto"/>
              <w:left w:val="nil"/>
              <w:bottom w:val="single" w:sz="2" w:space="0" w:color="auto"/>
              <w:right w:val="nil"/>
            </w:tcBorders>
            <w:noWrap/>
            <w:vAlign w:val="center"/>
            <w:hideMark/>
          </w:tcPr>
          <w:p w14:paraId="34632020" w14:textId="77777777" w:rsidR="00A54AA6" w:rsidRDefault="00A54AA6" w:rsidP="00B13AC5">
            <w:pPr>
              <w:keepNext/>
              <w:jc w:val="center"/>
              <w:rPr>
                <w:sz w:val="22"/>
              </w:rPr>
            </w:pPr>
            <w:r>
              <w:rPr>
                <w:sz w:val="22"/>
              </w:rPr>
              <w:t>Frutos</w:t>
            </w:r>
          </w:p>
        </w:tc>
        <w:tc>
          <w:tcPr>
            <w:tcW w:w="1132" w:type="pct"/>
            <w:tcBorders>
              <w:top w:val="single" w:sz="2" w:space="0" w:color="auto"/>
              <w:left w:val="nil"/>
              <w:bottom w:val="single" w:sz="2" w:space="0" w:color="auto"/>
              <w:right w:val="nil"/>
            </w:tcBorders>
            <w:noWrap/>
            <w:vAlign w:val="center"/>
            <w:hideMark/>
          </w:tcPr>
          <w:p w14:paraId="59D434FB" w14:textId="77777777" w:rsidR="00A54AA6" w:rsidRDefault="00A54AA6" w:rsidP="00B13AC5">
            <w:pPr>
              <w:keepNext/>
              <w:jc w:val="center"/>
              <w:rPr>
                <w:sz w:val="22"/>
              </w:rPr>
            </w:pPr>
            <w:r>
              <w:rPr>
                <w:sz w:val="22"/>
              </w:rPr>
              <w:t>2</w:t>
            </w:r>
          </w:p>
        </w:tc>
        <w:tc>
          <w:tcPr>
            <w:tcW w:w="1131" w:type="pct"/>
            <w:tcBorders>
              <w:top w:val="single" w:sz="2" w:space="0" w:color="auto"/>
              <w:left w:val="nil"/>
              <w:bottom w:val="single" w:sz="2" w:space="0" w:color="auto"/>
              <w:right w:val="nil"/>
            </w:tcBorders>
            <w:hideMark/>
          </w:tcPr>
          <w:p w14:paraId="3D01545B" w14:textId="77777777" w:rsidR="00A54AA6" w:rsidRDefault="00A54AA6" w:rsidP="00B13AC5">
            <w:pPr>
              <w:keepNext/>
              <w:jc w:val="center"/>
              <w:rPr>
                <w:rFonts w:cstheme="minorBidi"/>
                <w:sz w:val="22"/>
              </w:rPr>
            </w:pPr>
            <w:r>
              <w:rPr>
                <w:sz w:val="22"/>
              </w:rPr>
              <w:t>13%</w:t>
            </w:r>
          </w:p>
        </w:tc>
      </w:tr>
      <w:tr w:rsidR="00A54AA6" w14:paraId="711767F9"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6D17A250" w14:textId="77777777" w:rsidR="00A54AA6" w:rsidRDefault="00A54AA6" w:rsidP="00B13AC5">
            <w:pPr>
              <w:keepNext/>
              <w:rPr>
                <w:color w:val="000000"/>
                <w:sz w:val="22"/>
                <w:szCs w:val="22"/>
              </w:rPr>
            </w:pPr>
          </w:p>
        </w:tc>
        <w:tc>
          <w:tcPr>
            <w:tcW w:w="1325" w:type="pct"/>
            <w:tcBorders>
              <w:top w:val="single" w:sz="2" w:space="0" w:color="auto"/>
              <w:left w:val="nil"/>
              <w:bottom w:val="single" w:sz="2" w:space="0" w:color="auto"/>
              <w:right w:val="nil"/>
            </w:tcBorders>
            <w:noWrap/>
            <w:vAlign w:val="center"/>
            <w:hideMark/>
          </w:tcPr>
          <w:p w14:paraId="3EBAD0AC" w14:textId="77777777" w:rsidR="00A54AA6" w:rsidRDefault="00A54AA6" w:rsidP="00B13AC5">
            <w:pPr>
              <w:keepNext/>
              <w:jc w:val="center"/>
              <w:rPr>
                <w:sz w:val="22"/>
              </w:rPr>
            </w:pPr>
            <w:r>
              <w:rPr>
                <w:sz w:val="22"/>
              </w:rPr>
              <w:t>Grama</w:t>
            </w:r>
          </w:p>
        </w:tc>
        <w:tc>
          <w:tcPr>
            <w:tcW w:w="1132" w:type="pct"/>
            <w:tcBorders>
              <w:top w:val="single" w:sz="2" w:space="0" w:color="auto"/>
              <w:left w:val="nil"/>
              <w:bottom w:val="single" w:sz="2" w:space="0" w:color="auto"/>
              <w:right w:val="nil"/>
            </w:tcBorders>
            <w:noWrap/>
            <w:vAlign w:val="center"/>
            <w:hideMark/>
          </w:tcPr>
          <w:p w14:paraId="1FE428D5" w14:textId="77777777" w:rsidR="00A54AA6" w:rsidRDefault="00A54AA6" w:rsidP="00B13AC5">
            <w:pPr>
              <w:keepNext/>
              <w:jc w:val="center"/>
              <w:rPr>
                <w:sz w:val="22"/>
              </w:rPr>
            </w:pPr>
            <w:r>
              <w:rPr>
                <w:sz w:val="22"/>
              </w:rPr>
              <w:t>8</w:t>
            </w:r>
          </w:p>
        </w:tc>
        <w:tc>
          <w:tcPr>
            <w:tcW w:w="1131" w:type="pct"/>
            <w:tcBorders>
              <w:top w:val="single" w:sz="2" w:space="0" w:color="auto"/>
              <w:left w:val="nil"/>
              <w:bottom w:val="single" w:sz="2" w:space="0" w:color="auto"/>
              <w:right w:val="nil"/>
            </w:tcBorders>
            <w:hideMark/>
          </w:tcPr>
          <w:p w14:paraId="0EFF3EC3" w14:textId="77777777" w:rsidR="00A54AA6" w:rsidRDefault="00A54AA6" w:rsidP="00B13AC5">
            <w:pPr>
              <w:keepNext/>
              <w:jc w:val="center"/>
              <w:rPr>
                <w:rFonts w:cstheme="minorBidi"/>
                <w:sz w:val="22"/>
              </w:rPr>
            </w:pPr>
            <w:r>
              <w:rPr>
                <w:sz w:val="22"/>
              </w:rPr>
              <w:t>50%</w:t>
            </w:r>
          </w:p>
        </w:tc>
      </w:tr>
      <w:tr w:rsidR="00A54AA6" w14:paraId="04F234E8"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29FCB0F2" w14:textId="77777777" w:rsidR="00A54AA6" w:rsidRDefault="00A54AA6" w:rsidP="00B13AC5">
            <w:pPr>
              <w:keepNext/>
              <w:rPr>
                <w:color w:val="000000"/>
                <w:sz w:val="22"/>
                <w:szCs w:val="22"/>
              </w:rPr>
            </w:pPr>
          </w:p>
        </w:tc>
        <w:tc>
          <w:tcPr>
            <w:tcW w:w="1325" w:type="pct"/>
            <w:tcBorders>
              <w:top w:val="single" w:sz="2" w:space="0" w:color="auto"/>
              <w:left w:val="nil"/>
              <w:bottom w:val="single" w:sz="2" w:space="0" w:color="auto"/>
              <w:right w:val="nil"/>
            </w:tcBorders>
            <w:noWrap/>
            <w:vAlign w:val="center"/>
            <w:hideMark/>
          </w:tcPr>
          <w:p w14:paraId="5E1D068F" w14:textId="77777777" w:rsidR="00A54AA6" w:rsidRDefault="00A54AA6" w:rsidP="00B13AC5">
            <w:pPr>
              <w:keepNext/>
              <w:jc w:val="center"/>
              <w:rPr>
                <w:sz w:val="22"/>
              </w:rPr>
            </w:pPr>
            <w:r>
              <w:rPr>
                <w:sz w:val="22"/>
              </w:rPr>
              <w:t>Lago/rios</w:t>
            </w:r>
          </w:p>
        </w:tc>
        <w:tc>
          <w:tcPr>
            <w:tcW w:w="1132" w:type="pct"/>
            <w:tcBorders>
              <w:top w:val="single" w:sz="2" w:space="0" w:color="auto"/>
              <w:left w:val="nil"/>
              <w:bottom w:val="single" w:sz="2" w:space="0" w:color="auto"/>
              <w:right w:val="nil"/>
            </w:tcBorders>
            <w:noWrap/>
            <w:vAlign w:val="center"/>
            <w:hideMark/>
          </w:tcPr>
          <w:p w14:paraId="1A918334" w14:textId="77777777" w:rsidR="00A54AA6" w:rsidRDefault="00A54AA6" w:rsidP="00B13AC5">
            <w:pPr>
              <w:keepNext/>
              <w:jc w:val="center"/>
              <w:rPr>
                <w:sz w:val="22"/>
              </w:rPr>
            </w:pPr>
            <w:r>
              <w:rPr>
                <w:sz w:val="22"/>
              </w:rPr>
              <w:t>8</w:t>
            </w:r>
          </w:p>
        </w:tc>
        <w:tc>
          <w:tcPr>
            <w:tcW w:w="1131" w:type="pct"/>
            <w:tcBorders>
              <w:top w:val="single" w:sz="2" w:space="0" w:color="auto"/>
              <w:left w:val="nil"/>
              <w:bottom w:val="single" w:sz="2" w:space="0" w:color="auto"/>
              <w:right w:val="nil"/>
            </w:tcBorders>
            <w:hideMark/>
          </w:tcPr>
          <w:p w14:paraId="5B6320E7" w14:textId="77777777" w:rsidR="00A54AA6" w:rsidRDefault="00A54AA6" w:rsidP="00B13AC5">
            <w:pPr>
              <w:keepNext/>
              <w:jc w:val="center"/>
              <w:rPr>
                <w:rFonts w:cstheme="minorBidi"/>
                <w:sz w:val="22"/>
              </w:rPr>
            </w:pPr>
            <w:r>
              <w:rPr>
                <w:sz w:val="22"/>
              </w:rPr>
              <w:t>50%</w:t>
            </w:r>
          </w:p>
        </w:tc>
      </w:tr>
      <w:tr w:rsidR="00A54AA6" w14:paraId="262E1637"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5AE46CD7" w14:textId="77777777" w:rsidR="00A54AA6" w:rsidRDefault="00A54AA6" w:rsidP="00B13AC5">
            <w:pPr>
              <w:keepNext/>
              <w:rPr>
                <w:color w:val="000000"/>
                <w:sz w:val="22"/>
                <w:szCs w:val="22"/>
              </w:rPr>
            </w:pPr>
          </w:p>
        </w:tc>
        <w:tc>
          <w:tcPr>
            <w:tcW w:w="1325" w:type="pct"/>
            <w:tcBorders>
              <w:top w:val="single" w:sz="2" w:space="0" w:color="auto"/>
              <w:left w:val="nil"/>
              <w:bottom w:val="single" w:sz="2" w:space="0" w:color="auto"/>
              <w:right w:val="nil"/>
            </w:tcBorders>
            <w:noWrap/>
            <w:vAlign w:val="center"/>
            <w:hideMark/>
          </w:tcPr>
          <w:p w14:paraId="083055AA" w14:textId="77777777" w:rsidR="00A54AA6" w:rsidRDefault="00A54AA6" w:rsidP="00B13AC5">
            <w:pPr>
              <w:keepNext/>
              <w:jc w:val="center"/>
              <w:rPr>
                <w:sz w:val="22"/>
              </w:rPr>
            </w:pPr>
            <w:r>
              <w:rPr>
                <w:sz w:val="22"/>
              </w:rPr>
              <w:t>Nuvem</w:t>
            </w:r>
          </w:p>
        </w:tc>
        <w:tc>
          <w:tcPr>
            <w:tcW w:w="1132" w:type="pct"/>
            <w:tcBorders>
              <w:top w:val="single" w:sz="2" w:space="0" w:color="auto"/>
              <w:left w:val="nil"/>
              <w:bottom w:val="single" w:sz="2" w:space="0" w:color="auto"/>
              <w:right w:val="nil"/>
            </w:tcBorders>
            <w:noWrap/>
            <w:vAlign w:val="center"/>
            <w:hideMark/>
          </w:tcPr>
          <w:p w14:paraId="41532144" w14:textId="77777777" w:rsidR="00A54AA6" w:rsidRDefault="00A54AA6" w:rsidP="00B13AC5">
            <w:pPr>
              <w:keepNext/>
              <w:jc w:val="center"/>
              <w:rPr>
                <w:sz w:val="22"/>
              </w:rPr>
            </w:pPr>
            <w:r>
              <w:rPr>
                <w:sz w:val="22"/>
              </w:rPr>
              <w:t>6</w:t>
            </w:r>
          </w:p>
        </w:tc>
        <w:tc>
          <w:tcPr>
            <w:tcW w:w="1131" w:type="pct"/>
            <w:tcBorders>
              <w:top w:val="single" w:sz="2" w:space="0" w:color="auto"/>
              <w:left w:val="nil"/>
              <w:bottom w:val="single" w:sz="2" w:space="0" w:color="auto"/>
              <w:right w:val="nil"/>
            </w:tcBorders>
            <w:hideMark/>
          </w:tcPr>
          <w:p w14:paraId="2D30049F" w14:textId="77777777" w:rsidR="00A54AA6" w:rsidRDefault="00A54AA6" w:rsidP="00B13AC5">
            <w:pPr>
              <w:keepNext/>
              <w:jc w:val="center"/>
              <w:rPr>
                <w:rFonts w:cstheme="minorBidi"/>
                <w:sz w:val="22"/>
              </w:rPr>
            </w:pPr>
            <w:r>
              <w:rPr>
                <w:sz w:val="22"/>
              </w:rPr>
              <w:t>38%</w:t>
            </w:r>
          </w:p>
        </w:tc>
      </w:tr>
      <w:tr w:rsidR="00A54AA6" w14:paraId="0AB26ECD"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5116F646" w14:textId="77777777" w:rsidR="00A54AA6" w:rsidRDefault="00A54AA6" w:rsidP="00B13AC5">
            <w:pPr>
              <w:keepNext/>
              <w:rPr>
                <w:color w:val="000000"/>
                <w:sz w:val="22"/>
                <w:szCs w:val="22"/>
              </w:rPr>
            </w:pPr>
          </w:p>
        </w:tc>
        <w:tc>
          <w:tcPr>
            <w:tcW w:w="1325" w:type="pct"/>
            <w:tcBorders>
              <w:top w:val="single" w:sz="2" w:space="0" w:color="auto"/>
              <w:left w:val="nil"/>
              <w:bottom w:val="single" w:sz="2" w:space="0" w:color="auto"/>
              <w:right w:val="nil"/>
            </w:tcBorders>
            <w:noWrap/>
            <w:vAlign w:val="center"/>
            <w:hideMark/>
          </w:tcPr>
          <w:p w14:paraId="78F2C167" w14:textId="77777777" w:rsidR="00A54AA6" w:rsidRDefault="00A54AA6" w:rsidP="00B13AC5">
            <w:pPr>
              <w:keepNext/>
              <w:jc w:val="center"/>
              <w:rPr>
                <w:sz w:val="22"/>
              </w:rPr>
            </w:pPr>
            <w:r>
              <w:rPr>
                <w:sz w:val="22"/>
              </w:rPr>
              <w:t>Sol</w:t>
            </w:r>
          </w:p>
        </w:tc>
        <w:tc>
          <w:tcPr>
            <w:tcW w:w="1132" w:type="pct"/>
            <w:tcBorders>
              <w:top w:val="single" w:sz="2" w:space="0" w:color="auto"/>
              <w:left w:val="nil"/>
              <w:bottom w:val="single" w:sz="2" w:space="0" w:color="auto"/>
              <w:right w:val="nil"/>
            </w:tcBorders>
            <w:noWrap/>
            <w:vAlign w:val="center"/>
            <w:hideMark/>
          </w:tcPr>
          <w:p w14:paraId="13F294CA" w14:textId="77777777" w:rsidR="00A54AA6" w:rsidRDefault="00A54AA6" w:rsidP="00B13AC5">
            <w:pPr>
              <w:keepNext/>
              <w:jc w:val="center"/>
              <w:rPr>
                <w:sz w:val="22"/>
              </w:rPr>
            </w:pPr>
            <w:r>
              <w:rPr>
                <w:sz w:val="22"/>
              </w:rPr>
              <w:t>7</w:t>
            </w:r>
          </w:p>
        </w:tc>
        <w:tc>
          <w:tcPr>
            <w:tcW w:w="1131" w:type="pct"/>
            <w:tcBorders>
              <w:top w:val="single" w:sz="2" w:space="0" w:color="auto"/>
              <w:left w:val="nil"/>
              <w:bottom w:val="single" w:sz="2" w:space="0" w:color="auto"/>
              <w:right w:val="nil"/>
            </w:tcBorders>
            <w:hideMark/>
          </w:tcPr>
          <w:p w14:paraId="5C42D356" w14:textId="77777777" w:rsidR="00A54AA6" w:rsidRDefault="00A54AA6" w:rsidP="00B13AC5">
            <w:pPr>
              <w:keepNext/>
              <w:jc w:val="center"/>
              <w:rPr>
                <w:rFonts w:cstheme="minorBidi"/>
                <w:sz w:val="22"/>
              </w:rPr>
            </w:pPr>
            <w:r>
              <w:rPr>
                <w:sz w:val="22"/>
              </w:rPr>
              <w:t>44%</w:t>
            </w:r>
          </w:p>
        </w:tc>
      </w:tr>
      <w:tr w:rsidR="00A54AA6" w14:paraId="12676812"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7A5158CE" w14:textId="77777777" w:rsidR="00A54AA6" w:rsidRDefault="00A54AA6" w:rsidP="00B13AC5">
            <w:pPr>
              <w:keepNext/>
              <w:rPr>
                <w:color w:val="000000"/>
                <w:sz w:val="22"/>
                <w:szCs w:val="22"/>
              </w:rPr>
            </w:pPr>
          </w:p>
        </w:tc>
        <w:tc>
          <w:tcPr>
            <w:tcW w:w="1325" w:type="pct"/>
            <w:tcBorders>
              <w:top w:val="single" w:sz="2" w:space="0" w:color="auto"/>
              <w:left w:val="nil"/>
              <w:bottom w:val="single" w:sz="12" w:space="0" w:color="auto"/>
              <w:right w:val="nil"/>
            </w:tcBorders>
            <w:noWrap/>
            <w:vAlign w:val="center"/>
            <w:hideMark/>
          </w:tcPr>
          <w:p w14:paraId="1DC8C8BB" w14:textId="77777777" w:rsidR="00A54AA6" w:rsidRDefault="00A54AA6" w:rsidP="00B13AC5">
            <w:pPr>
              <w:keepNext/>
              <w:jc w:val="center"/>
              <w:rPr>
                <w:sz w:val="22"/>
              </w:rPr>
            </w:pPr>
            <w:r>
              <w:rPr>
                <w:sz w:val="22"/>
              </w:rPr>
              <w:t>Solo</w:t>
            </w:r>
          </w:p>
        </w:tc>
        <w:tc>
          <w:tcPr>
            <w:tcW w:w="1132" w:type="pct"/>
            <w:tcBorders>
              <w:top w:val="single" w:sz="2" w:space="0" w:color="auto"/>
              <w:left w:val="nil"/>
              <w:bottom w:val="single" w:sz="12" w:space="0" w:color="auto"/>
              <w:right w:val="nil"/>
            </w:tcBorders>
            <w:noWrap/>
            <w:vAlign w:val="center"/>
            <w:hideMark/>
          </w:tcPr>
          <w:p w14:paraId="3AC96502" w14:textId="77777777" w:rsidR="00A54AA6" w:rsidRDefault="00A54AA6" w:rsidP="00B13AC5">
            <w:pPr>
              <w:keepNext/>
              <w:jc w:val="center"/>
              <w:rPr>
                <w:sz w:val="22"/>
              </w:rPr>
            </w:pPr>
            <w:r>
              <w:rPr>
                <w:sz w:val="22"/>
              </w:rPr>
              <w:t>10</w:t>
            </w:r>
          </w:p>
        </w:tc>
        <w:tc>
          <w:tcPr>
            <w:tcW w:w="1131" w:type="pct"/>
            <w:tcBorders>
              <w:top w:val="single" w:sz="2" w:space="0" w:color="auto"/>
              <w:left w:val="nil"/>
              <w:bottom w:val="single" w:sz="12" w:space="0" w:color="auto"/>
              <w:right w:val="nil"/>
            </w:tcBorders>
            <w:hideMark/>
          </w:tcPr>
          <w:p w14:paraId="5B34C49B" w14:textId="77777777" w:rsidR="00A54AA6" w:rsidRDefault="00A54AA6" w:rsidP="00B13AC5">
            <w:pPr>
              <w:keepNext/>
              <w:jc w:val="center"/>
              <w:rPr>
                <w:rFonts w:cstheme="minorBidi"/>
                <w:sz w:val="22"/>
              </w:rPr>
            </w:pPr>
            <w:r>
              <w:rPr>
                <w:sz w:val="22"/>
              </w:rPr>
              <w:t>63%</w:t>
            </w:r>
          </w:p>
        </w:tc>
      </w:tr>
      <w:tr w:rsidR="00A54AA6" w14:paraId="69F4FE53" w14:textId="77777777" w:rsidTr="00A54AA6">
        <w:trPr>
          <w:trHeight w:val="20"/>
          <w:jc w:val="center"/>
        </w:trPr>
        <w:tc>
          <w:tcPr>
            <w:tcW w:w="1412" w:type="pct"/>
            <w:vMerge w:val="restart"/>
            <w:tcBorders>
              <w:top w:val="single" w:sz="12" w:space="0" w:color="auto"/>
              <w:left w:val="nil"/>
              <w:bottom w:val="single" w:sz="12" w:space="0" w:color="auto"/>
              <w:right w:val="nil"/>
            </w:tcBorders>
            <w:noWrap/>
            <w:vAlign w:val="center"/>
            <w:hideMark/>
          </w:tcPr>
          <w:p w14:paraId="24103463" w14:textId="77777777" w:rsidR="00A54AA6" w:rsidRDefault="00A54AA6" w:rsidP="00B13AC5">
            <w:pPr>
              <w:keepNext/>
              <w:jc w:val="center"/>
              <w:rPr>
                <w:color w:val="000000"/>
                <w:sz w:val="22"/>
              </w:rPr>
            </w:pPr>
            <w:r>
              <w:rPr>
                <w:color w:val="000000"/>
                <w:sz w:val="22"/>
              </w:rPr>
              <w:t>Elementos artificiais </w:t>
            </w:r>
          </w:p>
        </w:tc>
        <w:tc>
          <w:tcPr>
            <w:tcW w:w="1325" w:type="pct"/>
            <w:tcBorders>
              <w:top w:val="single" w:sz="12" w:space="0" w:color="auto"/>
              <w:left w:val="nil"/>
              <w:bottom w:val="single" w:sz="2" w:space="0" w:color="auto"/>
              <w:right w:val="nil"/>
            </w:tcBorders>
            <w:noWrap/>
            <w:vAlign w:val="center"/>
            <w:hideMark/>
          </w:tcPr>
          <w:p w14:paraId="1CB67622" w14:textId="77777777" w:rsidR="00A54AA6" w:rsidRDefault="00A54AA6" w:rsidP="00B13AC5">
            <w:pPr>
              <w:keepNext/>
              <w:jc w:val="center"/>
              <w:rPr>
                <w:color w:val="000000"/>
                <w:sz w:val="22"/>
              </w:rPr>
            </w:pPr>
            <w:r>
              <w:rPr>
                <w:color w:val="000000"/>
                <w:sz w:val="22"/>
              </w:rPr>
              <w:t>Casa</w:t>
            </w:r>
          </w:p>
        </w:tc>
        <w:tc>
          <w:tcPr>
            <w:tcW w:w="1132" w:type="pct"/>
            <w:tcBorders>
              <w:top w:val="single" w:sz="12" w:space="0" w:color="auto"/>
              <w:left w:val="nil"/>
              <w:bottom w:val="single" w:sz="2" w:space="0" w:color="auto"/>
              <w:right w:val="nil"/>
            </w:tcBorders>
            <w:noWrap/>
            <w:vAlign w:val="center"/>
            <w:hideMark/>
          </w:tcPr>
          <w:p w14:paraId="1EDECAB9" w14:textId="77777777" w:rsidR="00A54AA6" w:rsidRDefault="00A54AA6" w:rsidP="00B13AC5">
            <w:pPr>
              <w:keepNext/>
              <w:jc w:val="center"/>
              <w:rPr>
                <w:color w:val="000000"/>
                <w:sz w:val="22"/>
              </w:rPr>
            </w:pPr>
            <w:r>
              <w:rPr>
                <w:color w:val="000000"/>
                <w:sz w:val="22"/>
              </w:rPr>
              <w:t>2</w:t>
            </w:r>
          </w:p>
        </w:tc>
        <w:tc>
          <w:tcPr>
            <w:tcW w:w="1131" w:type="pct"/>
            <w:tcBorders>
              <w:top w:val="single" w:sz="12" w:space="0" w:color="auto"/>
              <w:left w:val="nil"/>
              <w:bottom w:val="single" w:sz="2" w:space="0" w:color="auto"/>
              <w:right w:val="nil"/>
            </w:tcBorders>
            <w:hideMark/>
          </w:tcPr>
          <w:p w14:paraId="6413E2E9" w14:textId="77777777" w:rsidR="00A54AA6" w:rsidRDefault="00A54AA6" w:rsidP="00B13AC5">
            <w:pPr>
              <w:keepNext/>
              <w:jc w:val="center"/>
              <w:rPr>
                <w:rFonts w:eastAsiaTheme="minorHAnsi" w:cstheme="minorBidi"/>
                <w:sz w:val="22"/>
                <w:lang w:eastAsia="en-US"/>
              </w:rPr>
            </w:pPr>
            <w:r>
              <w:rPr>
                <w:sz w:val="22"/>
              </w:rPr>
              <w:t>13%</w:t>
            </w:r>
          </w:p>
        </w:tc>
      </w:tr>
      <w:tr w:rsidR="00A54AA6" w14:paraId="0B0AE4D3"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76CDB5C1" w14:textId="77777777" w:rsidR="00A54AA6" w:rsidRDefault="00A54AA6" w:rsidP="00B13AC5">
            <w:pPr>
              <w:keepNext/>
              <w:rPr>
                <w:color w:val="000000"/>
                <w:sz w:val="22"/>
                <w:szCs w:val="22"/>
              </w:rPr>
            </w:pPr>
          </w:p>
        </w:tc>
        <w:tc>
          <w:tcPr>
            <w:tcW w:w="1325" w:type="pct"/>
            <w:tcBorders>
              <w:top w:val="single" w:sz="2" w:space="0" w:color="auto"/>
              <w:left w:val="nil"/>
              <w:bottom w:val="single" w:sz="2" w:space="0" w:color="auto"/>
              <w:right w:val="nil"/>
            </w:tcBorders>
            <w:noWrap/>
            <w:vAlign w:val="center"/>
            <w:hideMark/>
          </w:tcPr>
          <w:p w14:paraId="4CC293C4" w14:textId="77777777" w:rsidR="00A54AA6" w:rsidRDefault="00A54AA6" w:rsidP="00B13AC5">
            <w:pPr>
              <w:keepNext/>
              <w:jc w:val="center"/>
              <w:rPr>
                <w:color w:val="000000"/>
                <w:sz w:val="22"/>
              </w:rPr>
            </w:pPr>
            <w:r>
              <w:rPr>
                <w:color w:val="000000"/>
                <w:sz w:val="22"/>
              </w:rPr>
              <w:t>Barco</w:t>
            </w:r>
          </w:p>
        </w:tc>
        <w:tc>
          <w:tcPr>
            <w:tcW w:w="1132" w:type="pct"/>
            <w:tcBorders>
              <w:top w:val="single" w:sz="2" w:space="0" w:color="auto"/>
              <w:left w:val="nil"/>
              <w:bottom w:val="single" w:sz="2" w:space="0" w:color="auto"/>
              <w:right w:val="nil"/>
            </w:tcBorders>
            <w:noWrap/>
            <w:vAlign w:val="center"/>
            <w:hideMark/>
          </w:tcPr>
          <w:p w14:paraId="5FAB9A59" w14:textId="77777777" w:rsidR="00A54AA6" w:rsidRDefault="00A54AA6" w:rsidP="00B13AC5">
            <w:pPr>
              <w:keepNext/>
              <w:jc w:val="center"/>
              <w:rPr>
                <w:color w:val="000000"/>
                <w:sz w:val="22"/>
              </w:rPr>
            </w:pPr>
            <w:r>
              <w:rPr>
                <w:color w:val="000000"/>
                <w:sz w:val="22"/>
              </w:rPr>
              <w:t>1</w:t>
            </w:r>
          </w:p>
        </w:tc>
        <w:tc>
          <w:tcPr>
            <w:tcW w:w="1131" w:type="pct"/>
            <w:tcBorders>
              <w:top w:val="single" w:sz="2" w:space="0" w:color="auto"/>
              <w:left w:val="nil"/>
              <w:bottom w:val="single" w:sz="2" w:space="0" w:color="auto"/>
              <w:right w:val="nil"/>
            </w:tcBorders>
            <w:hideMark/>
          </w:tcPr>
          <w:p w14:paraId="554D217F" w14:textId="77777777" w:rsidR="00A54AA6" w:rsidRDefault="00A54AA6" w:rsidP="00B13AC5">
            <w:pPr>
              <w:keepNext/>
              <w:jc w:val="center"/>
              <w:rPr>
                <w:rFonts w:eastAsiaTheme="minorHAnsi" w:cstheme="minorBidi"/>
                <w:sz w:val="22"/>
                <w:lang w:eastAsia="en-US"/>
              </w:rPr>
            </w:pPr>
            <w:r>
              <w:rPr>
                <w:sz w:val="22"/>
              </w:rPr>
              <w:t>6%</w:t>
            </w:r>
          </w:p>
        </w:tc>
      </w:tr>
      <w:tr w:rsidR="00A54AA6" w14:paraId="29405D27"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3BF92468" w14:textId="77777777" w:rsidR="00A54AA6" w:rsidRDefault="00A54AA6" w:rsidP="00B13AC5">
            <w:pPr>
              <w:keepNext/>
              <w:rPr>
                <w:color w:val="000000"/>
                <w:sz w:val="22"/>
                <w:szCs w:val="22"/>
              </w:rPr>
            </w:pPr>
          </w:p>
        </w:tc>
        <w:tc>
          <w:tcPr>
            <w:tcW w:w="1325" w:type="pct"/>
            <w:tcBorders>
              <w:top w:val="single" w:sz="2" w:space="0" w:color="auto"/>
              <w:left w:val="nil"/>
              <w:bottom w:val="single" w:sz="12" w:space="0" w:color="auto"/>
              <w:right w:val="nil"/>
            </w:tcBorders>
            <w:noWrap/>
            <w:vAlign w:val="center"/>
            <w:hideMark/>
          </w:tcPr>
          <w:p w14:paraId="5FF674A2" w14:textId="77777777" w:rsidR="00A54AA6" w:rsidRDefault="00A54AA6" w:rsidP="00B13AC5">
            <w:pPr>
              <w:keepNext/>
              <w:jc w:val="center"/>
              <w:rPr>
                <w:color w:val="000000"/>
                <w:sz w:val="22"/>
              </w:rPr>
            </w:pPr>
            <w:r>
              <w:rPr>
                <w:color w:val="000000"/>
                <w:sz w:val="22"/>
              </w:rPr>
              <w:t>Resíduos</w:t>
            </w:r>
          </w:p>
        </w:tc>
        <w:tc>
          <w:tcPr>
            <w:tcW w:w="1132" w:type="pct"/>
            <w:tcBorders>
              <w:top w:val="single" w:sz="2" w:space="0" w:color="auto"/>
              <w:left w:val="nil"/>
              <w:bottom w:val="single" w:sz="12" w:space="0" w:color="auto"/>
              <w:right w:val="nil"/>
            </w:tcBorders>
            <w:noWrap/>
            <w:vAlign w:val="center"/>
            <w:hideMark/>
          </w:tcPr>
          <w:p w14:paraId="0CE5564D" w14:textId="77777777" w:rsidR="00A54AA6" w:rsidRDefault="00A54AA6" w:rsidP="00B13AC5">
            <w:pPr>
              <w:keepNext/>
              <w:jc w:val="center"/>
              <w:rPr>
                <w:color w:val="000000"/>
                <w:sz w:val="22"/>
              </w:rPr>
            </w:pPr>
            <w:r>
              <w:rPr>
                <w:color w:val="000000"/>
                <w:sz w:val="22"/>
              </w:rPr>
              <w:t>2</w:t>
            </w:r>
          </w:p>
        </w:tc>
        <w:tc>
          <w:tcPr>
            <w:tcW w:w="1131" w:type="pct"/>
            <w:tcBorders>
              <w:top w:val="single" w:sz="2" w:space="0" w:color="auto"/>
              <w:left w:val="nil"/>
              <w:bottom w:val="single" w:sz="12" w:space="0" w:color="auto"/>
              <w:right w:val="nil"/>
            </w:tcBorders>
            <w:hideMark/>
          </w:tcPr>
          <w:p w14:paraId="552C8D94" w14:textId="77777777" w:rsidR="00A54AA6" w:rsidRDefault="00A54AA6" w:rsidP="00B13AC5">
            <w:pPr>
              <w:keepNext/>
              <w:jc w:val="center"/>
              <w:rPr>
                <w:rFonts w:eastAsiaTheme="minorHAnsi" w:cstheme="minorBidi"/>
                <w:sz w:val="22"/>
                <w:lang w:eastAsia="en-US"/>
              </w:rPr>
            </w:pPr>
            <w:r>
              <w:rPr>
                <w:sz w:val="22"/>
              </w:rPr>
              <w:t>13%</w:t>
            </w:r>
          </w:p>
        </w:tc>
      </w:tr>
      <w:tr w:rsidR="00A54AA6" w14:paraId="41D542DC" w14:textId="77777777" w:rsidTr="00A54AA6">
        <w:trPr>
          <w:trHeight w:val="20"/>
          <w:jc w:val="center"/>
        </w:trPr>
        <w:tc>
          <w:tcPr>
            <w:tcW w:w="1412" w:type="pct"/>
            <w:vMerge w:val="restart"/>
            <w:tcBorders>
              <w:top w:val="single" w:sz="12" w:space="0" w:color="auto"/>
              <w:left w:val="nil"/>
              <w:bottom w:val="single" w:sz="12" w:space="0" w:color="auto"/>
              <w:right w:val="nil"/>
            </w:tcBorders>
            <w:noWrap/>
            <w:vAlign w:val="center"/>
            <w:hideMark/>
          </w:tcPr>
          <w:p w14:paraId="25427AB6" w14:textId="77777777" w:rsidR="00A54AA6" w:rsidRDefault="00A54AA6" w:rsidP="00B13AC5">
            <w:pPr>
              <w:keepNext/>
              <w:jc w:val="center"/>
              <w:rPr>
                <w:color w:val="000000"/>
                <w:sz w:val="22"/>
              </w:rPr>
            </w:pPr>
            <w:r>
              <w:rPr>
                <w:color w:val="000000"/>
                <w:sz w:val="22"/>
              </w:rPr>
              <w:t>Estado ambiental </w:t>
            </w:r>
          </w:p>
        </w:tc>
        <w:tc>
          <w:tcPr>
            <w:tcW w:w="1325" w:type="pct"/>
            <w:tcBorders>
              <w:top w:val="single" w:sz="12" w:space="0" w:color="auto"/>
              <w:left w:val="nil"/>
              <w:bottom w:val="single" w:sz="2" w:space="0" w:color="auto"/>
              <w:right w:val="nil"/>
            </w:tcBorders>
            <w:noWrap/>
            <w:vAlign w:val="center"/>
            <w:hideMark/>
          </w:tcPr>
          <w:p w14:paraId="026A4DEB" w14:textId="77777777" w:rsidR="00A54AA6" w:rsidRDefault="00A54AA6" w:rsidP="00B13AC5">
            <w:pPr>
              <w:keepNext/>
              <w:jc w:val="center"/>
              <w:rPr>
                <w:color w:val="000000"/>
                <w:sz w:val="22"/>
              </w:rPr>
            </w:pPr>
            <w:r>
              <w:rPr>
                <w:color w:val="000000"/>
                <w:sz w:val="22"/>
              </w:rPr>
              <w:t>Conservado</w:t>
            </w:r>
          </w:p>
        </w:tc>
        <w:tc>
          <w:tcPr>
            <w:tcW w:w="1132" w:type="pct"/>
            <w:tcBorders>
              <w:top w:val="single" w:sz="12" w:space="0" w:color="auto"/>
              <w:left w:val="nil"/>
              <w:bottom w:val="single" w:sz="2" w:space="0" w:color="auto"/>
              <w:right w:val="nil"/>
            </w:tcBorders>
            <w:noWrap/>
            <w:vAlign w:val="center"/>
            <w:hideMark/>
          </w:tcPr>
          <w:p w14:paraId="433BF3E2" w14:textId="77777777" w:rsidR="00A54AA6" w:rsidRDefault="00A54AA6" w:rsidP="00B13AC5">
            <w:pPr>
              <w:keepNext/>
              <w:jc w:val="center"/>
              <w:rPr>
                <w:color w:val="000000"/>
                <w:sz w:val="22"/>
              </w:rPr>
            </w:pPr>
            <w:r>
              <w:rPr>
                <w:color w:val="000000"/>
                <w:sz w:val="22"/>
              </w:rPr>
              <w:t>13</w:t>
            </w:r>
          </w:p>
        </w:tc>
        <w:tc>
          <w:tcPr>
            <w:tcW w:w="1131" w:type="pct"/>
            <w:tcBorders>
              <w:top w:val="single" w:sz="12" w:space="0" w:color="auto"/>
              <w:left w:val="nil"/>
              <w:bottom w:val="single" w:sz="2" w:space="0" w:color="auto"/>
              <w:right w:val="nil"/>
            </w:tcBorders>
            <w:hideMark/>
          </w:tcPr>
          <w:p w14:paraId="6E07F1D4" w14:textId="77777777" w:rsidR="00A54AA6" w:rsidRDefault="00A54AA6" w:rsidP="00B13AC5">
            <w:pPr>
              <w:keepNext/>
              <w:jc w:val="center"/>
              <w:rPr>
                <w:rFonts w:eastAsiaTheme="minorHAnsi" w:cstheme="minorBidi"/>
                <w:sz w:val="22"/>
                <w:lang w:eastAsia="en-US"/>
              </w:rPr>
            </w:pPr>
            <w:r>
              <w:rPr>
                <w:sz w:val="22"/>
              </w:rPr>
              <w:t>81%</w:t>
            </w:r>
          </w:p>
        </w:tc>
      </w:tr>
      <w:tr w:rsidR="00A54AA6" w14:paraId="25A84DC5" w14:textId="77777777" w:rsidTr="00A54AA6">
        <w:trPr>
          <w:trHeight w:val="20"/>
          <w:jc w:val="center"/>
        </w:trPr>
        <w:tc>
          <w:tcPr>
            <w:tcW w:w="0" w:type="auto"/>
            <w:vMerge/>
            <w:tcBorders>
              <w:top w:val="single" w:sz="12" w:space="0" w:color="auto"/>
              <w:left w:val="nil"/>
              <w:bottom w:val="single" w:sz="12" w:space="0" w:color="auto"/>
              <w:right w:val="nil"/>
            </w:tcBorders>
            <w:vAlign w:val="center"/>
            <w:hideMark/>
          </w:tcPr>
          <w:p w14:paraId="2D72BAAE" w14:textId="77777777" w:rsidR="00A54AA6" w:rsidRDefault="00A54AA6" w:rsidP="00B13AC5">
            <w:pPr>
              <w:keepNext/>
              <w:rPr>
                <w:color w:val="000000"/>
                <w:sz w:val="22"/>
                <w:szCs w:val="22"/>
              </w:rPr>
            </w:pPr>
          </w:p>
        </w:tc>
        <w:tc>
          <w:tcPr>
            <w:tcW w:w="1325" w:type="pct"/>
            <w:tcBorders>
              <w:top w:val="single" w:sz="2" w:space="0" w:color="auto"/>
              <w:left w:val="nil"/>
              <w:bottom w:val="single" w:sz="12" w:space="0" w:color="auto"/>
              <w:right w:val="nil"/>
            </w:tcBorders>
            <w:noWrap/>
            <w:vAlign w:val="center"/>
            <w:hideMark/>
          </w:tcPr>
          <w:p w14:paraId="25706700" w14:textId="77777777" w:rsidR="00A54AA6" w:rsidRDefault="00A54AA6" w:rsidP="00B13AC5">
            <w:pPr>
              <w:keepNext/>
              <w:jc w:val="center"/>
              <w:rPr>
                <w:color w:val="000000"/>
                <w:sz w:val="22"/>
              </w:rPr>
            </w:pPr>
            <w:r>
              <w:rPr>
                <w:color w:val="000000"/>
                <w:sz w:val="22"/>
              </w:rPr>
              <w:t>Impactado</w:t>
            </w:r>
          </w:p>
        </w:tc>
        <w:tc>
          <w:tcPr>
            <w:tcW w:w="1132" w:type="pct"/>
            <w:tcBorders>
              <w:top w:val="single" w:sz="2" w:space="0" w:color="auto"/>
              <w:left w:val="nil"/>
              <w:bottom w:val="single" w:sz="12" w:space="0" w:color="auto"/>
              <w:right w:val="nil"/>
            </w:tcBorders>
            <w:noWrap/>
            <w:vAlign w:val="center"/>
            <w:hideMark/>
          </w:tcPr>
          <w:p w14:paraId="642C30E8" w14:textId="77777777" w:rsidR="00A54AA6" w:rsidRDefault="00A54AA6" w:rsidP="00B13AC5">
            <w:pPr>
              <w:keepNext/>
              <w:jc w:val="center"/>
              <w:rPr>
                <w:color w:val="000000"/>
                <w:sz w:val="22"/>
              </w:rPr>
            </w:pPr>
            <w:r>
              <w:rPr>
                <w:color w:val="000000"/>
                <w:sz w:val="22"/>
              </w:rPr>
              <w:t>3</w:t>
            </w:r>
          </w:p>
        </w:tc>
        <w:tc>
          <w:tcPr>
            <w:tcW w:w="1131" w:type="pct"/>
            <w:tcBorders>
              <w:top w:val="single" w:sz="2" w:space="0" w:color="auto"/>
              <w:left w:val="nil"/>
              <w:bottom w:val="single" w:sz="12" w:space="0" w:color="auto"/>
              <w:right w:val="nil"/>
            </w:tcBorders>
            <w:hideMark/>
          </w:tcPr>
          <w:p w14:paraId="0E5D202E" w14:textId="77777777" w:rsidR="00A54AA6" w:rsidRDefault="00A54AA6" w:rsidP="00B13AC5">
            <w:pPr>
              <w:keepNext/>
              <w:jc w:val="center"/>
              <w:rPr>
                <w:rFonts w:eastAsiaTheme="minorHAnsi" w:cstheme="minorBidi"/>
                <w:sz w:val="22"/>
                <w:lang w:eastAsia="en-US"/>
              </w:rPr>
            </w:pPr>
            <w:r>
              <w:rPr>
                <w:sz w:val="22"/>
              </w:rPr>
              <w:t>19%</w:t>
            </w:r>
          </w:p>
        </w:tc>
      </w:tr>
    </w:tbl>
    <w:p w14:paraId="44BC35DD" w14:textId="77777777" w:rsidR="00A54AA6" w:rsidRPr="00A54AA6" w:rsidRDefault="00A54AA6" w:rsidP="00B13AC5">
      <w:pPr>
        <w:keepNext/>
        <w:keepLines/>
        <w:rPr>
          <w:sz w:val="22"/>
          <w:szCs w:val="22"/>
          <w:lang w:eastAsia="en-US"/>
        </w:rPr>
      </w:pPr>
      <w:r w:rsidRPr="00A54AA6">
        <w:rPr>
          <w:sz w:val="22"/>
        </w:rPr>
        <w:t>Fonte: Autor</w:t>
      </w:r>
      <w:r>
        <w:rPr>
          <w:sz w:val="22"/>
        </w:rPr>
        <w:t>es (2018).</w:t>
      </w:r>
    </w:p>
    <w:p w14:paraId="036B3B14" w14:textId="77777777" w:rsidR="00A54AA6" w:rsidRDefault="00A54AA6" w:rsidP="00A54AA6">
      <w:pPr>
        <w:spacing w:line="360" w:lineRule="auto"/>
        <w:ind w:firstLine="709"/>
        <w:jc w:val="both"/>
        <w:rPr>
          <w:sz w:val="22"/>
        </w:rPr>
      </w:pPr>
    </w:p>
    <w:p w14:paraId="43C60EEF" w14:textId="77777777" w:rsidR="00A54AA6" w:rsidRPr="00A54AA6" w:rsidRDefault="00A54AA6" w:rsidP="00A54AA6">
      <w:pPr>
        <w:spacing w:line="360" w:lineRule="auto"/>
        <w:ind w:firstLine="709"/>
        <w:jc w:val="both"/>
        <w:rPr>
          <w:sz w:val="24"/>
        </w:rPr>
      </w:pPr>
      <w:r w:rsidRPr="00A54AA6">
        <w:rPr>
          <w:sz w:val="24"/>
        </w:rPr>
        <w:t xml:space="preserve">Apenas três dos estudantes incluíram elementos artificiais como parte integrante do meio ambiente na inclusão de casas, barcos e resíduos, além disso, a maioria dos mapas mentais (81%) representaram percepções direcionadas para um meio ambiente conservado, sem a interferência humana (Tabela 1). Segundo Santos e </w:t>
      </w:r>
      <w:proofErr w:type="spellStart"/>
      <w:r w:rsidRPr="00A54AA6">
        <w:rPr>
          <w:sz w:val="24"/>
        </w:rPr>
        <w:t>Fofonka</w:t>
      </w:r>
      <w:proofErr w:type="spellEnd"/>
      <w:r w:rsidRPr="00A54AA6">
        <w:rPr>
          <w:sz w:val="24"/>
        </w:rPr>
        <w:t xml:space="preserve"> (2015), a percepção é resultado das experiências cotidianas e do convívio diário que dão significados mais profundos ao local em que se vive, em decorrência ao fato em que os alunos estão inseridos em meio ao domínio de uma das florestas mais densas e conservadas do país (Floresta Amazônica), justifica a pouca representação de elementos </w:t>
      </w:r>
      <w:r w:rsidRPr="00A54AA6">
        <w:rPr>
          <w:sz w:val="24"/>
        </w:rPr>
        <w:t>artificias como integrante do meio ambiente.</w:t>
      </w:r>
    </w:p>
    <w:p w14:paraId="2037C829" w14:textId="77777777" w:rsidR="00A54AA6" w:rsidRPr="00A54AA6" w:rsidRDefault="00A34CDA" w:rsidP="00A54AA6">
      <w:pPr>
        <w:spacing w:line="360" w:lineRule="auto"/>
        <w:ind w:firstLine="709"/>
        <w:jc w:val="both"/>
        <w:rPr>
          <w:sz w:val="24"/>
        </w:rPr>
      </w:pPr>
      <w:r>
        <w:rPr>
          <w:sz w:val="24"/>
        </w:rPr>
        <w:t xml:space="preserve">Ademais, </w:t>
      </w:r>
      <w:r w:rsidR="00A54AA6" w:rsidRPr="00A54AA6">
        <w:rPr>
          <w:sz w:val="24"/>
        </w:rPr>
        <w:t>observou-se que a percepção sobre o meio ambiente de 68.7% alunos est</w:t>
      </w:r>
      <w:r>
        <w:rPr>
          <w:sz w:val="24"/>
        </w:rPr>
        <w:t>á</w:t>
      </w:r>
      <w:r w:rsidR="00A54AA6" w:rsidRPr="00A54AA6">
        <w:rPr>
          <w:sz w:val="24"/>
        </w:rPr>
        <w:t xml:space="preserve"> voltada para a concepção de um meio ambiente como Natureza, na qual possui forte apreciação dos elementos naturais em ambientes conservados. E, de acordo com descrito por </w:t>
      </w:r>
      <w:r w:rsidR="00A54AA6" w:rsidRPr="00A54AA6">
        <w:rPr>
          <w:sz w:val="24"/>
        </w:rPr>
        <w:fldChar w:fldCharType="begin" w:fldLock="1"/>
      </w:r>
      <w:r w:rsidR="00A54AA6" w:rsidRPr="00A54AA6">
        <w:rPr>
          <w:sz w:val="24"/>
        </w:rPr>
        <w:instrText>ADDIN CSL_CITATION {"citationItems":[{"id":"ITEM-1","itemData":{"author":[{"dropping-particle":"","family":"Tamaio","given":"I","non-dropping-particle":"","parse-names":false,"suffix":""}],"id":"ITEM-1","issued":{"date-parts":[["2002"]]},"publisher":"Annablumme: WWF","publisher-place":"São Paulo","title":"O professor na construção do conceito de natureza: uma experiência de Educação Ambiental","type":"book"},"uris":["http://www.mendeley.com/documents/?uuid=542afd4c-0404-4cef-86b5-fd588c87883a"]}],"mendeley":{"formattedCitation":"(TAMAIO, 2002)","manualFormatting":"Tamaio (2002)","plainTextFormattedCitation":"(TAMAIO, 2002)","previouslyFormattedCitation":"(TAMAIO, 2002)"},"properties":{"noteIndex":0},"schema":"https://github.com/citation-style-language/schema/raw/master/csl-citation.json"}</w:instrText>
      </w:r>
      <w:r w:rsidR="00A54AA6" w:rsidRPr="00A54AA6">
        <w:rPr>
          <w:sz w:val="24"/>
        </w:rPr>
        <w:fldChar w:fldCharType="separate"/>
      </w:r>
      <w:r w:rsidR="00A54AA6" w:rsidRPr="00A54AA6">
        <w:rPr>
          <w:noProof/>
          <w:sz w:val="24"/>
        </w:rPr>
        <w:t>Tamaio (2002)</w:t>
      </w:r>
      <w:r w:rsidR="00A54AA6" w:rsidRPr="00A54AA6">
        <w:rPr>
          <w:sz w:val="24"/>
        </w:rPr>
        <w:fldChar w:fldCharType="end"/>
      </w:r>
      <w:r w:rsidR="00A54AA6" w:rsidRPr="00A54AA6">
        <w:rPr>
          <w:sz w:val="24"/>
        </w:rPr>
        <w:t>, seria uma conce</w:t>
      </w:r>
      <w:r w:rsidR="00A54AA6" w:rsidRPr="00A54AA6">
        <w:rPr>
          <w:sz w:val="24"/>
        </w:rPr>
        <w:t xml:space="preserve">pção de natureza principalmente romântica, pois prevalece a </w:t>
      </w:r>
      <w:proofErr w:type="spellStart"/>
      <w:r w:rsidR="00A54AA6" w:rsidRPr="00A54AA6">
        <w:rPr>
          <w:sz w:val="24"/>
        </w:rPr>
        <w:t>harmonicidade</w:t>
      </w:r>
      <w:proofErr w:type="spellEnd"/>
      <w:r w:rsidR="00A54AA6" w:rsidRPr="00A54AA6">
        <w:rPr>
          <w:sz w:val="24"/>
        </w:rPr>
        <w:t>, enaltecimento, equilíbrio entre  o homem e natureza (Figura 1).</w:t>
      </w:r>
    </w:p>
    <w:p w14:paraId="17067E80" w14:textId="77777777" w:rsidR="00A54AA6" w:rsidRPr="00A54AA6" w:rsidRDefault="00A54AA6" w:rsidP="00B86564">
      <w:pPr>
        <w:pStyle w:val="Legenda"/>
        <w:keepNext/>
        <w:spacing w:before="240" w:after="0"/>
        <w:jc w:val="both"/>
        <w:rPr>
          <w:rFonts w:ascii="Times New Roman" w:hAnsi="Times New Roman"/>
          <w:i w:val="0"/>
          <w:sz w:val="20"/>
        </w:rPr>
      </w:pPr>
      <w:bookmarkStart w:id="2" w:name="_Toc519935757"/>
      <w:r w:rsidRPr="00A54AA6">
        <w:rPr>
          <w:rFonts w:ascii="Times New Roman" w:hAnsi="Times New Roman"/>
          <w:i w:val="0"/>
          <w:color w:val="000000" w:themeColor="text1"/>
          <w:sz w:val="22"/>
          <w:szCs w:val="20"/>
        </w:rPr>
        <w:lastRenderedPageBreak/>
        <w:t xml:space="preserve">Figura </w:t>
      </w:r>
      <w:r w:rsidRPr="00A54AA6">
        <w:rPr>
          <w:rFonts w:ascii="Times New Roman" w:hAnsi="Times New Roman"/>
          <w:i w:val="0"/>
          <w:noProof/>
          <w:color w:val="000000" w:themeColor="text1"/>
          <w:sz w:val="22"/>
          <w:szCs w:val="20"/>
        </w:rPr>
        <w:t>1</w:t>
      </w:r>
      <w:r w:rsidRPr="00A54AA6">
        <w:rPr>
          <w:rFonts w:ascii="Times New Roman" w:hAnsi="Times New Roman"/>
          <w:i w:val="0"/>
          <w:color w:val="000000" w:themeColor="text1"/>
          <w:sz w:val="22"/>
          <w:szCs w:val="20"/>
        </w:rPr>
        <w:t xml:space="preserve"> – Mapas mentais com a inserção de elementos artificiais como parte integrante do meio ambiente.</w:t>
      </w:r>
      <w:bookmarkEnd w:id="2"/>
    </w:p>
    <w:p w14:paraId="6F2FB16A" w14:textId="77777777" w:rsidR="00A54AA6" w:rsidRDefault="00A54AA6" w:rsidP="00A54AA6">
      <w:pPr>
        <w:autoSpaceDE w:val="0"/>
        <w:autoSpaceDN w:val="0"/>
        <w:adjustRightInd w:val="0"/>
        <w:jc w:val="center"/>
        <w:rPr>
          <w:szCs w:val="24"/>
          <w:highlight w:val="yellow"/>
        </w:rPr>
      </w:pPr>
      <w:r>
        <w:rPr>
          <w:noProof/>
        </w:rPr>
        <w:drawing>
          <wp:inline distT="0" distB="0" distL="0" distR="0" wp14:anchorId="0AEB9CFC" wp14:editId="392DAA1C">
            <wp:extent cx="4668520" cy="52959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8520" cy="5295900"/>
                    </a:xfrm>
                    <a:prstGeom prst="rect">
                      <a:avLst/>
                    </a:prstGeom>
                    <a:noFill/>
                    <a:ln>
                      <a:noFill/>
                    </a:ln>
                  </pic:spPr>
                </pic:pic>
              </a:graphicData>
            </a:graphic>
          </wp:inline>
        </w:drawing>
      </w:r>
    </w:p>
    <w:p w14:paraId="13B62333" w14:textId="77777777" w:rsidR="00A54AA6" w:rsidRDefault="00A54AA6" w:rsidP="00A54AA6">
      <w:pPr>
        <w:keepNext/>
        <w:keepLines/>
      </w:pPr>
      <w:r w:rsidRPr="00A54AA6">
        <w:t>Fonte:</w:t>
      </w:r>
      <w:r>
        <w:t xml:space="preserve"> (A) Estudante </w:t>
      </w:r>
      <w:r w:rsidR="00CF214A">
        <w:t>1</w:t>
      </w:r>
      <w:r>
        <w:t xml:space="preserve">° ano, 11 anos, (B) Estudante </w:t>
      </w:r>
      <w:r w:rsidR="00CF214A">
        <w:t>2</w:t>
      </w:r>
      <w:r>
        <w:t xml:space="preserve">° ano, 11 anos e (C) Estudante </w:t>
      </w:r>
      <w:r w:rsidR="00CF214A">
        <w:t>2</w:t>
      </w:r>
      <w:r>
        <w:t>° ano, 10 anos.</w:t>
      </w:r>
    </w:p>
    <w:p w14:paraId="4D712063" w14:textId="77777777" w:rsidR="00A54AA6" w:rsidRDefault="00A54AA6" w:rsidP="00A54AA6">
      <w:pPr>
        <w:spacing w:line="360" w:lineRule="auto"/>
        <w:rPr>
          <w:sz w:val="22"/>
          <w:szCs w:val="22"/>
        </w:rPr>
      </w:pPr>
    </w:p>
    <w:p w14:paraId="07F44D09" w14:textId="0DD19EA4" w:rsidR="00A54AA6" w:rsidRPr="00A54AA6" w:rsidRDefault="00A54AA6" w:rsidP="00A54AA6">
      <w:pPr>
        <w:spacing w:line="360" w:lineRule="auto"/>
        <w:ind w:firstLine="709"/>
        <w:jc w:val="both"/>
        <w:rPr>
          <w:sz w:val="24"/>
        </w:rPr>
      </w:pPr>
      <w:r w:rsidRPr="00A54AA6">
        <w:rPr>
          <w:sz w:val="24"/>
        </w:rPr>
        <w:t xml:space="preserve">Cerca de 18% dos alunos possuem a concepção do meio ambiente como Problema ao expressar em seus desenhos elementos que </w:t>
      </w:r>
      <w:r w:rsidR="00A34CDA">
        <w:rPr>
          <w:sz w:val="24"/>
        </w:rPr>
        <w:t>ressaltam</w:t>
      </w:r>
      <w:r w:rsidRPr="00A54AA6">
        <w:rPr>
          <w:sz w:val="24"/>
        </w:rPr>
        <w:t xml:space="preserve"> impactos ambientais como desmatamento e poluição por resíduos sólidos (Figura 2). </w:t>
      </w:r>
      <w:r w:rsidR="00C20B3B">
        <w:rPr>
          <w:sz w:val="24"/>
        </w:rPr>
        <w:t>E</w:t>
      </w:r>
      <w:r w:rsidRPr="00A54AA6">
        <w:rPr>
          <w:sz w:val="24"/>
        </w:rPr>
        <w:t>ssa concepção sobre o ambiente</w:t>
      </w:r>
      <w:r w:rsidR="00F4229E">
        <w:rPr>
          <w:sz w:val="24"/>
        </w:rPr>
        <w:t xml:space="preserve"> </w:t>
      </w:r>
      <w:r w:rsidRPr="00A54AA6">
        <w:rPr>
          <w:sz w:val="24"/>
        </w:rPr>
        <w:t>possibilita a busca por possíveis soluções para os problemas aos quais se depara.</w:t>
      </w:r>
      <w:bookmarkStart w:id="3" w:name="_GoBack"/>
      <w:bookmarkEnd w:id="3"/>
    </w:p>
    <w:p w14:paraId="423C084B" w14:textId="77777777" w:rsidR="00A54AA6" w:rsidRPr="00A54AA6" w:rsidRDefault="00A54AA6" w:rsidP="00A54AA6">
      <w:pPr>
        <w:pStyle w:val="Legenda"/>
        <w:keepNext/>
        <w:spacing w:after="0"/>
        <w:jc w:val="both"/>
        <w:rPr>
          <w:rFonts w:ascii="Times New Roman" w:hAnsi="Times New Roman"/>
          <w:i w:val="0"/>
          <w:sz w:val="22"/>
          <w:szCs w:val="22"/>
        </w:rPr>
      </w:pPr>
      <w:bookmarkStart w:id="4" w:name="_Toc519935758"/>
      <w:r w:rsidRPr="00A54AA6">
        <w:rPr>
          <w:rFonts w:ascii="Times New Roman" w:hAnsi="Times New Roman"/>
          <w:i w:val="0"/>
          <w:color w:val="000000" w:themeColor="text1"/>
          <w:sz w:val="22"/>
          <w:szCs w:val="22"/>
        </w:rPr>
        <w:lastRenderedPageBreak/>
        <w:t>Figura 2 - Mapas mentais caracterizam a concepção sobre a concepção do meio ambiente como Problema ao expressar em seus desenhos elementos que retomaram a impactos ambientais.</w:t>
      </w:r>
      <w:bookmarkEnd w:id="4"/>
    </w:p>
    <w:p w14:paraId="1416FDAA" w14:textId="77777777" w:rsidR="00A54AA6" w:rsidRDefault="00A54AA6" w:rsidP="00A54AA6">
      <w:pPr>
        <w:spacing w:line="360" w:lineRule="auto"/>
        <w:jc w:val="center"/>
        <w:rPr>
          <w:sz w:val="22"/>
          <w:szCs w:val="22"/>
        </w:rPr>
      </w:pPr>
      <w:r>
        <w:rPr>
          <w:noProof/>
          <w:sz w:val="22"/>
        </w:rPr>
        <w:drawing>
          <wp:inline distT="0" distB="0" distL="0" distR="0" wp14:anchorId="63F7062F" wp14:editId="16B53143">
            <wp:extent cx="4503420" cy="4914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3420" cy="4914900"/>
                    </a:xfrm>
                    <a:prstGeom prst="rect">
                      <a:avLst/>
                    </a:prstGeom>
                    <a:noFill/>
                    <a:ln>
                      <a:noFill/>
                    </a:ln>
                  </pic:spPr>
                </pic:pic>
              </a:graphicData>
            </a:graphic>
          </wp:inline>
        </w:drawing>
      </w:r>
    </w:p>
    <w:p w14:paraId="510E231F" w14:textId="77777777" w:rsidR="00A54AA6" w:rsidRDefault="00A54AA6" w:rsidP="00A54AA6">
      <w:pPr>
        <w:keepNext/>
        <w:keepLines/>
        <w:rPr>
          <w:sz w:val="22"/>
        </w:rPr>
      </w:pPr>
      <w:r w:rsidRPr="00A54AA6">
        <w:rPr>
          <w:sz w:val="22"/>
        </w:rPr>
        <w:t>Fonte:</w:t>
      </w:r>
      <w:r>
        <w:rPr>
          <w:sz w:val="22"/>
        </w:rPr>
        <w:t xml:space="preserve"> (A) Estudante </w:t>
      </w:r>
      <w:r w:rsidR="00F54E8E">
        <w:rPr>
          <w:sz w:val="22"/>
        </w:rPr>
        <w:t>3</w:t>
      </w:r>
      <w:r>
        <w:rPr>
          <w:sz w:val="22"/>
        </w:rPr>
        <w:t xml:space="preserve">° ano, 9 anos, (B) Estudante 5° ano, 11 anos e (C) Estudante </w:t>
      </w:r>
      <w:r w:rsidR="00CF214A">
        <w:rPr>
          <w:sz w:val="22"/>
        </w:rPr>
        <w:t>4</w:t>
      </w:r>
      <w:r>
        <w:rPr>
          <w:sz w:val="22"/>
        </w:rPr>
        <w:t>° ano, 16 anos.</w:t>
      </w:r>
    </w:p>
    <w:p w14:paraId="2666373A" w14:textId="77777777" w:rsidR="00A54AA6" w:rsidRDefault="00A54AA6" w:rsidP="00A54AA6">
      <w:pPr>
        <w:spacing w:line="360" w:lineRule="auto"/>
        <w:rPr>
          <w:sz w:val="22"/>
        </w:rPr>
      </w:pPr>
    </w:p>
    <w:p w14:paraId="3A61732E" w14:textId="77777777" w:rsidR="00A54AA6" w:rsidRPr="00A54AA6" w:rsidRDefault="00A54AA6" w:rsidP="00A54AA6">
      <w:pPr>
        <w:spacing w:line="360" w:lineRule="auto"/>
        <w:ind w:firstLine="709"/>
        <w:jc w:val="both"/>
        <w:rPr>
          <w:sz w:val="24"/>
        </w:rPr>
      </w:pPr>
      <w:r w:rsidRPr="00A54AA6">
        <w:rPr>
          <w:sz w:val="24"/>
        </w:rPr>
        <w:t xml:space="preserve">Apenas 12% dos alunos possuem a concepção de que o meio ambiente representa meio de vida pela ausência de elementos que indicariam o sentido de pertencimento, como a própria residência. </w:t>
      </w:r>
      <w:r w:rsidR="00A34CDA">
        <w:rPr>
          <w:sz w:val="24"/>
        </w:rPr>
        <w:t>N</w:t>
      </w:r>
      <w:r w:rsidRPr="00A54AA6">
        <w:rPr>
          <w:sz w:val="24"/>
        </w:rPr>
        <w:t xml:space="preserve">enhum dos alunos possuem a concepção de que o meio ambiente representa uma fonte de recursos, como reportado no trabalho de </w:t>
      </w:r>
      <w:r w:rsidRPr="00A54AA6">
        <w:rPr>
          <w:sz w:val="24"/>
        </w:rPr>
        <w:fldChar w:fldCharType="begin" w:fldLock="1"/>
      </w:r>
      <w:r w:rsidRPr="00A54AA6">
        <w:rPr>
          <w:sz w:val="24"/>
        </w:rPr>
        <w:instrText>ADDIN CSL_CITATION {"citationItems":[{"id":"ITEM-1","itemData":{"ISSN":"1981-1764","abstract":"O pensamento ético em volta do futuro do planeta implica responsabilidade à Educação Ambiental cultivada em espaços de produção do conhecimento. Assim, torna-se indispensável, no que diz respeito às discussões sobre o meio ambiente, pesquisar as percepções dos atores escolares e dos grupos sociais submersos na interação de ensino e aprendizagem dessa temática. Este estudo visou analisar as concepções sobre Natureza, Meio Ambiente e Educação Ambiental trazida pelos alunos de 6° e 7° anos do ensino fundamental II, e posteriormente ressignificá-las através de uma trilha ecológica.","author":[{"dropping-particle":"","family":"Pinheiro","given":"Lana Beatriz Corrêa","non-dropping-particle":"","parse-names":false,"suffix":""},{"dropping-particle":"","family":"Lima","given":"Francielber de Souza","non-dropping-particle":"","parse-names":false,"suffix":""},{"dropping-particle":"","family":"Rocha","given":"Tainá Teixeira","non-dropping-particle":"","parse-names":false,"suffix":""},{"dropping-particle":"","family":"Tavares-Martins","given":"Ana Cláudia Caldeira","non-dropping-particle":"","parse-names":false,"suffix":""}],"container-title":"Revista Brasileira de Educação Ambiental","id":"ITEM-1","issue":"1","issued":{"date-parts":[["2016"]]},"page":"196-214","title":"Ressignificação das concepções de natureza, meio ambiente e educação ambiental através de uma trilha ecológica","type":"article-journal","volume":"11"},"uris":["http://www.mendeley.com/documents/?uuid=d5e94800-edf1-409e-9a48-f14c48a6db0d"]}],"mendeley":{"formattedCitation":"(PINHEIRO et al., 2016)","manualFormatting":"Pinheiro et al. (2016)","plainTextFormattedCitation":"(PINHEIRO et al., 2016)"},"properties":{"noteIndex":0},"schema":"https://github.com/citation-style-language/schema/raw/master/csl-citation.json"}</w:instrText>
      </w:r>
      <w:r w:rsidRPr="00A54AA6">
        <w:rPr>
          <w:sz w:val="24"/>
        </w:rPr>
        <w:fldChar w:fldCharType="separate"/>
      </w:r>
      <w:r w:rsidRPr="00A54AA6">
        <w:rPr>
          <w:noProof/>
          <w:sz w:val="24"/>
        </w:rPr>
        <w:t>Pinheiro et al. (2016)</w:t>
      </w:r>
      <w:r w:rsidRPr="00A54AA6">
        <w:rPr>
          <w:sz w:val="24"/>
        </w:rPr>
        <w:fldChar w:fldCharType="end"/>
      </w:r>
      <w:r w:rsidRPr="00A54AA6">
        <w:rPr>
          <w:sz w:val="24"/>
        </w:rPr>
        <w:t>, em que nos mapas mentais houve a identificação de elementos como: extração de madeira, horta, pessoa bebendo água de coco na praia e pessoa pescando. Desta forma, para esses alunos o meio ambiente ainda não é expressamente compreendido como uma fonte de matéria-prima.</w:t>
      </w:r>
    </w:p>
    <w:p w14:paraId="478C6DA6" w14:textId="77777777" w:rsidR="0012462E" w:rsidRDefault="0012462E" w:rsidP="00DF163D">
      <w:pPr>
        <w:rPr>
          <w:b/>
          <w:sz w:val="22"/>
          <w:szCs w:val="22"/>
        </w:rPr>
      </w:pPr>
    </w:p>
    <w:p w14:paraId="71574D26" w14:textId="77777777" w:rsidR="0012462E" w:rsidRDefault="0012462E" w:rsidP="0012462E">
      <w:pPr>
        <w:tabs>
          <w:tab w:val="left" w:pos="1290"/>
        </w:tabs>
        <w:jc w:val="both"/>
        <w:rPr>
          <w:rFonts w:eastAsia="Calibri"/>
          <w:sz w:val="28"/>
          <w:szCs w:val="28"/>
          <w:lang w:eastAsia="en-US"/>
        </w:rPr>
      </w:pPr>
    </w:p>
    <w:p w14:paraId="3D378E76" w14:textId="77777777" w:rsidR="0012462E" w:rsidRPr="00001E41" w:rsidRDefault="0012462E" w:rsidP="00A54AA6">
      <w:pPr>
        <w:tabs>
          <w:tab w:val="left" w:pos="1290"/>
        </w:tabs>
        <w:spacing w:after="240"/>
        <w:jc w:val="both"/>
        <w:rPr>
          <w:sz w:val="28"/>
          <w:szCs w:val="28"/>
        </w:rPr>
      </w:pPr>
      <w:r>
        <w:rPr>
          <w:b/>
          <w:sz w:val="24"/>
          <w:szCs w:val="24"/>
        </w:rPr>
        <w:lastRenderedPageBreak/>
        <w:t xml:space="preserve">4. </w:t>
      </w:r>
      <w:r w:rsidR="00555769">
        <w:rPr>
          <w:b/>
          <w:sz w:val="24"/>
          <w:szCs w:val="24"/>
        </w:rPr>
        <w:t>CONSIDERAÇÕES FINAIS</w:t>
      </w:r>
    </w:p>
    <w:p w14:paraId="17610ED3" w14:textId="77777777" w:rsidR="00F4229E" w:rsidRDefault="00A54AA6" w:rsidP="00F4229E">
      <w:pPr>
        <w:spacing w:line="360" w:lineRule="auto"/>
        <w:ind w:firstLine="708"/>
        <w:jc w:val="both"/>
        <w:rPr>
          <w:sz w:val="24"/>
        </w:rPr>
      </w:pPr>
      <w:r w:rsidRPr="00A54AA6">
        <w:rPr>
          <w:sz w:val="24"/>
        </w:rPr>
        <w:t>A percepção ambiental dos estudantes da</w:t>
      </w:r>
      <w:r w:rsidR="00F4229E">
        <w:rPr>
          <w:sz w:val="24"/>
        </w:rPr>
        <w:t xml:space="preserve"> escola de ensino fundamental</w:t>
      </w:r>
      <w:r w:rsidRPr="00A54AA6">
        <w:rPr>
          <w:sz w:val="24"/>
        </w:rPr>
        <w:t xml:space="preserve"> localizada em Chaves-PA, ainda está centrada na corrente da educação ambiental Naturalista, a qual apresenta uma forte relação de apreciação e preservação da natureza com uma visão prioritariamente romântica. Poucos expressaram uma percepção voltada para o meio ambiente como uma fonte de recursos para própria subsistência ou um meio de vida, mesmo que os alunos integrem uma comunidade ribeirinha. Além disso, na concepção sobre o meio ambiente dos alunos entrevistados não houve a inserção do homem como um integrante do meio ambiente. </w:t>
      </w:r>
    </w:p>
    <w:p w14:paraId="27CCB15B" w14:textId="3B4D6D82" w:rsidR="00E8246C" w:rsidRPr="00DF163D" w:rsidRDefault="00F4229E" w:rsidP="009A2A76">
      <w:pPr>
        <w:spacing w:line="360" w:lineRule="auto"/>
        <w:ind w:firstLine="708"/>
        <w:jc w:val="both"/>
        <w:rPr>
          <w:sz w:val="24"/>
        </w:rPr>
      </w:pPr>
      <w:r>
        <w:rPr>
          <w:sz w:val="24"/>
        </w:rPr>
        <w:t>Co</w:t>
      </w:r>
      <w:r w:rsidR="009A2A76">
        <w:rPr>
          <w:sz w:val="24"/>
        </w:rPr>
        <w:t>nhecer</w:t>
      </w:r>
      <w:r>
        <w:rPr>
          <w:sz w:val="24"/>
        </w:rPr>
        <w:t xml:space="preserve"> a </w:t>
      </w:r>
      <w:r w:rsidR="009A2A76">
        <w:rPr>
          <w:sz w:val="24"/>
        </w:rPr>
        <w:t>percepção</w:t>
      </w:r>
      <w:r>
        <w:rPr>
          <w:sz w:val="24"/>
        </w:rPr>
        <w:t xml:space="preserve"> dos alunos sobre o meio ambiente é</w:t>
      </w:r>
      <w:r w:rsidR="009A2A76">
        <w:rPr>
          <w:sz w:val="24"/>
        </w:rPr>
        <w:t xml:space="preserve"> importante para subsidiar futuras</w:t>
      </w:r>
      <w:r w:rsidR="009A2A76" w:rsidRPr="009A2A76">
        <w:rPr>
          <w:sz w:val="24"/>
        </w:rPr>
        <w:t xml:space="preserve"> intervenções educacionais</w:t>
      </w:r>
      <w:r w:rsidR="009A2A76">
        <w:rPr>
          <w:sz w:val="24"/>
        </w:rPr>
        <w:t xml:space="preserve"> que venham promover a sensibilização destes atores sociais</w:t>
      </w:r>
      <w:r w:rsidR="009A2A76" w:rsidRPr="009A2A76">
        <w:rPr>
          <w:sz w:val="24"/>
        </w:rPr>
        <w:t xml:space="preserve"> quanto ao meio ambiente e problemas ambientais em seu entorno</w:t>
      </w:r>
      <w:r w:rsidR="009A2A76">
        <w:rPr>
          <w:sz w:val="24"/>
        </w:rPr>
        <w:t>, para construção de uma sociedade mais crítica e responsável com as questões ambientais.</w:t>
      </w:r>
    </w:p>
    <w:p w14:paraId="047C992C" w14:textId="77777777" w:rsidR="00555769" w:rsidRDefault="00555769" w:rsidP="0012462E">
      <w:pPr>
        <w:tabs>
          <w:tab w:val="left" w:pos="1290"/>
        </w:tabs>
        <w:jc w:val="both"/>
        <w:rPr>
          <w:b/>
          <w:sz w:val="24"/>
          <w:szCs w:val="24"/>
        </w:rPr>
      </w:pPr>
    </w:p>
    <w:p w14:paraId="3B0CD227" w14:textId="77777777" w:rsidR="0012462E" w:rsidRPr="00001E41" w:rsidRDefault="0012462E" w:rsidP="0012462E">
      <w:pPr>
        <w:tabs>
          <w:tab w:val="left" w:pos="1290"/>
        </w:tabs>
        <w:jc w:val="both"/>
        <w:rPr>
          <w:color w:val="FF0000"/>
          <w:sz w:val="24"/>
          <w:szCs w:val="24"/>
        </w:rPr>
      </w:pPr>
      <w:r w:rsidRPr="00001E41">
        <w:rPr>
          <w:b/>
          <w:sz w:val="24"/>
          <w:szCs w:val="24"/>
        </w:rPr>
        <w:t>REFERÊNCIAS</w:t>
      </w:r>
      <w:r w:rsidR="00DF163D">
        <w:rPr>
          <w:b/>
          <w:sz w:val="24"/>
          <w:szCs w:val="24"/>
        </w:rPr>
        <w:t xml:space="preserve"> BIBLIOGRÁFICAS</w:t>
      </w:r>
    </w:p>
    <w:p w14:paraId="75E6E4BC" w14:textId="77777777" w:rsidR="0012462E" w:rsidRDefault="0012462E" w:rsidP="0012462E">
      <w:pPr>
        <w:tabs>
          <w:tab w:val="left" w:pos="709"/>
        </w:tabs>
        <w:ind w:firstLine="709"/>
        <w:jc w:val="both"/>
        <w:rPr>
          <w:sz w:val="24"/>
          <w:szCs w:val="28"/>
        </w:rPr>
      </w:pPr>
    </w:p>
    <w:p w14:paraId="35E1F496" w14:textId="77777777" w:rsidR="005F1660" w:rsidRPr="005F1660" w:rsidRDefault="005F1660" w:rsidP="005F1660">
      <w:pPr>
        <w:pStyle w:val="Default"/>
        <w:spacing w:after="240"/>
        <w:jc w:val="both"/>
        <w:rPr>
          <w:rFonts w:ascii="Times New Roman" w:hAnsi="Times New Roman" w:cs="Times New Roman"/>
          <w:szCs w:val="22"/>
        </w:rPr>
      </w:pPr>
      <w:r w:rsidRPr="005F1660">
        <w:rPr>
          <w:rFonts w:ascii="Times New Roman" w:hAnsi="Times New Roman" w:cs="Times New Roman"/>
          <w:szCs w:val="22"/>
        </w:rPr>
        <w:t xml:space="preserve">ANANIAS, F. A.; GUEDES, J. A. </w:t>
      </w:r>
      <w:r w:rsidRPr="005F1660">
        <w:rPr>
          <w:rFonts w:ascii="Times New Roman" w:hAnsi="Times New Roman" w:cs="Times New Roman"/>
          <w:bCs/>
          <w:szCs w:val="22"/>
        </w:rPr>
        <w:t>Percepção ambiental de comunidades rurais do semiárido do Nordeste: o caso das comunidades do entorno do reservatório de Pilões/RN.</w:t>
      </w:r>
      <w:r w:rsidRPr="005F1660">
        <w:rPr>
          <w:rFonts w:ascii="Times New Roman" w:hAnsi="Times New Roman" w:cs="Times New Roman"/>
          <w:szCs w:val="22"/>
        </w:rPr>
        <w:t xml:space="preserve"> </w:t>
      </w:r>
      <w:proofErr w:type="spellStart"/>
      <w:r w:rsidRPr="005F1660">
        <w:rPr>
          <w:rFonts w:ascii="Times New Roman" w:hAnsi="Times New Roman" w:cs="Times New Roman"/>
          <w:b/>
          <w:szCs w:val="22"/>
        </w:rPr>
        <w:t>InterEspaço</w:t>
      </w:r>
      <w:proofErr w:type="spellEnd"/>
      <w:r w:rsidRPr="005F1660">
        <w:rPr>
          <w:rFonts w:ascii="Times New Roman" w:hAnsi="Times New Roman" w:cs="Times New Roman"/>
          <w:szCs w:val="22"/>
        </w:rPr>
        <w:t>, v. 3, n. 9 p.158-174. 2017.</w:t>
      </w:r>
    </w:p>
    <w:p w14:paraId="3870F4BC" w14:textId="77777777" w:rsidR="005F1660" w:rsidRPr="005F1660" w:rsidRDefault="005F1660" w:rsidP="005F1660">
      <w:pPr>
        <w:spacing w:after="240"/>
        <w:jc w:val="both"/>
        <w:rPr>
          <w:sz w:val="24"/>
          <w:szCs w:val="22"/>
        </w:rPr>
      </w:pPr>
      <w:r w:rsidRPr="005F1660">
        <w:rPr>
          <w:sz w:val="24"/>
        </w:rPr>
        <w:t xml:space="preserve">BATISTA, N. L.; CASSOL, R.; BECKER, E. L. S. </w:t>
      </w:r>
      <w:r w:rsidRPr="005F1660">
        <w:rPr>
          <w:bCs/>
          <w:sz w:val="24"/>
        </w:rPr>
        <w:t xml:space="preserve">Os mapas mentais e a percepção ambiental de estudantes do ensino médio: uma abordagem na geografia humanística. </w:t>
      </w:r>
      <w:r w:rsidRPr="005F1660">
        <w:rPr>
          <w:b/>
          <w:bCs/>
          <w:sz w:val="24"/>
        </w:rPr>
        <w:t>Geografia em questão</w:t>
      </w:r>
      <w:r w:rsidRPr="005F1660">
        <w:rPr>
          <w:bCs/>
          <w:sz w:val="24"/>
        </w:rPr>
        <w:t xml:space="preserve">, </w:t>
      </w:r>
      <w:r w:rsidRPr="005F1660">
        <w:rPr>
          <w:sz w:val="24"/>
        </w:rPr>
        <w:t>v. 9, n. 1, p. 45-59. 2016.</w:t>
      </w:r>
    </w:p>
    <w:p w14:paraId="6069ACC2" w14:textId="77777777" w:rsidR="005F1660" w:rsidRPr="005F1660" w:rsidRDefault="005F1660" w:rsidP="005F1660">
      <w:pPr>
        <w:spacing w:after="240"/>
        <w:jc w:val="both"/>
        <w:rPr>
          <w:sz w:val="24"/>
        </w:rPr>
      </w:pPr>
      <w:r w:rsidRPr="005F1660">
        <w:rPr>
          <w:sz w:val="24"/>
        </w:rPr>
        <w:t xml:space="preserve">BONI, V.; QUARESMA, S. J. Aprendendo a entrevistar: como fazer entrevistas em Ciências Sociais. </w:t>
      </w:r>
      <w:r w:rsidRPr="005F1660">
        <w:rPr>
          <w:b/>
          <w:bCs/>
          <w:sz w:val="24"/>
        </w:rPr>
        <w:t>Revista Eletrônica dos Pós-Graduandos em Sociologia Política da UFSC</w:t>
      </w:r>
      <w:r w:rsidRPr="005F1660">
        <w:rPr>
          <w:sz w:val="24"/>
        </w:rPr>
        <w:t xml:space="preserve">, v. 2, n. 1, p.68-80, 2005. </w:t>
      </w:r>
    </w:p>
    <w:p w14:paraId="51156DDC" w14:textId="77777777" w:rsidR="005F1660" w:rsidRPr="005F1660" w:rsidRDefault="005F1660" w:rsidP="005F1660">
      <w:pPr>
        <w:spacing w:after="240"/>
        <w:jc w:val="both"/>
        <w:rPr>
          <w:sz w:val="24"/>
        </w:rPr>
      </w:pPr>
      <w:r w:rsidRPr="005F1660">
        <w:rPr>
          <w:sz w:val="24"/>
        </w:rPr>
        <w:t xml:space="preserve">BRASIL. Presidência da República. Casa Civil. Subchefia para Assuntos Jurídicos. </w:t>
      </w:r>
      <w:r w:rsidRPr="005F1660">
        <w:rPr>
          <w:b/>
          <w:sz w:val="24"/>
        </w:rPr>
        <w:t>Lei no. 9.795, de 27 de abril de 1999.</w:t>
      </w:r>
      <w:r w:rsidRPr="005F1660">
        <w:rPr>
          <w:sz w:val="24"/>
        </w:rPr>
        <w:t xml:space="preserve"> Dispõe sobre a educação ambiental, institui a política nacional de educação ambiental e dá outras providências. Disponível em:&lt;&amp;</w:t>
      </w:r>
      <w:proofErr w:type="gramStart"/>
      <w:r w:rsidRPr="005F1660">
        <w:rPr>
          <w:sz w:val="24"/>
        </w:rPr>
        <w:t>lt;http://www.planalto.gov.br/ccivil_03/leis/l9795.htm&amp;gt</w:t>
      </w:r>
      <w:proofErr w:type="gramEnd"/>
      <w:r w:rsidRPr="005F1660">
        <w:rPr>
          <w:sz w:val="24"/>
        </w:rPr>
        <w:t>;&gt;. Acesso em: 12 jul. 2018.</w:t>
      </w:r>
    </w:p>
    <w:p w14:paraId="3E247387" w14:textId="77777777" w:rsidR="005F1660" w:rsidRPr="005F1660" w:rsidRDefault="005F1660" w:rsidP="005F1660">
      <w:pPr>
        <w:spacing w:after="240"/>
        <w:jc w:val="both"/>
        <w:rPr>
          <w:sz w:val="24"/>
        </w:rPr>
      </w:pPr>
      <w:r w:rsidRPr="005F1660">
        <w:rPr>
          <w:sz w:val="24"/>
        </w:rPr>
        <w:t xml:space="preserve">DIAS, G. F. M.; FERREIRA, G. R. B.; TAKASHIMA, T. T. G.; NASCIMENTO, R. O.; RODRIGUES, J. C.; PINHEIRO, P. F. V.; SOUSA, A. M. L. </w:t>
      </w:r>
      <w:r w:rsidRPr="005F1660">
        <w:rPr>
          <w:bCs/>
          <w:color w:val="000000"/>
          <w:sz w:val="24"/>
          <w:shd w:val="clear" w:color="auto" w:fill="FFFFFF"/>
        </w:rPr>
        <w:t xml:space="preserve">Percepção ambiental de estudantes em escolas de ensino fundamental da vila de </w:t>
      </w:r>
      <w:proofErr w:type="spellStart"/>
      <w:r w:rsidRPr="005F1660">
        <w:rPr>
          <w:bCs/>
          <w:color w:val="000000"/>
          <w:sz w:val="24"/>
          <w:shd w:val="clear" w:color="auto" w:fill="FFFFFF"/>
        </w:rPr>
        <w:t>Cuiarana</w:t>
      </w:r>
      <w:proofErr w:type="spellEnd"/>
      <w:r w:rsidRPr="005F1660">
        <w:rPr>
          <w:bCs/>
          <w:color w:val="000000"/>
          <w:sz w:val="24"/>
          <w:shd w:val="clear" w:color="auto" w:fill="FFFFFF"/>
        </w:rPr>
        <w:t xml:space="preserve">, Salinópolis-PA. </w:t>
      </w:r>
      <w:r w:rsidRPr="005F1660">
        <w:rPr>
          <w:b/>
          <w:bCs/>
          <w:color w:val="000000"/>
          <w:sz w:val="24"/>
          <w:shd w:val="clear" w:color="auto" w:fill="FFFFFF"/>
        </w:rPr>
        <w:t>Educação Ambiental em Ação</w:t>
      </w:r>
      <w:r w:rsidRPr="005F1660">
        <w:rPr>
          <w:bCs/>
          <w:color w:val="000000"/>
          <w:sz w:val="24"/>
          <w:shd w:val="clear" w:color="auto" w:fill="FFFFFF"/>
        </w:rPr>
        <w:t>, v. 56. 2016.</w:t>
      </w:r>
    </w:p>
    <w:p w14:paraId="1770DD62" w14:textId="77777777" w:rsidR="005F1660" w:rsidRPr="005F1660" w:rsidRDefault="005F1660" w:rsidP="005F1660">
      <w:pPr>
        <w:autoSpaceDE w:val="0"/>
        <w:autoSpaceDN w:val="0"/>
        <w:adjustRightInd w:val="0"/>
        <w:spacing w:after="240"/>
        <w:jc w:val="both"/>
        <w:rPr>
          <w:sz w:val="24"/>
        </w:rPr>
      </w:pPr>
      <w:r w:rsidRPr="005F1660">
        <w:rPr>
          <w:sz w:val="24"/>
        </w:rPr>
        <w:t xml:space="preserve">FREIRE, R. N. L.; SOBRINHO, J. F. Vegetação, solo e água: atividades de educação ambiental na escola-comunidade. </w:t>
      </w:r>
      <w:r w:rsidRPr="005F1660">
        <w:rPr>
          <w:b/>
          <w:sz w:val="24"/>
        </w:rPr>
        <w:t xml:space="preserve">Revista </w:t>
      </w:r>
      <w:proofErr w:type="spellStart"/>
      <w:r w:rsidRPr="005F1660">
        <w:rPr>
          <w:b/>
          <w:sz w:val="24"/>
        </w:rPr>
        <w:t>Geonordeste</w:t>
      </w:r>
      <w:proofErr w:type="spellEnd"/>
      <w:r w:rsidRPr="005F1660">
        <w:rPr>
          <w:sz w:val="24"/>
        </w:rPr>
        <w:t>, v. 25, n. 1, p. 178-191. 2014.</w:t>
      </w:r>
    </w:p>
    <w:p w14:paraId="5FE9BC2F" w14:textId="77777777" w:rsidR="005F1660" w:rsidRPr="005F1660" w:rsidRDefault="005F1660" w:rsidP="005F1660">
      <w:pPr>
        <w:spacing w:after="240"/>
        <w:jc w:val="both"/>
        <w:rPr>
          <w:sz w:val="24"/>
        </w:rPr>
      </w:pPr>
      <w:r w:rsidRPr="005F1660">
        <w:rPr>
          <w:sz w:val="24"/>
        </w:rPr>
        <w:lastRenderedPageBreak/>
        <w:t xml:space="preserve">INSTITUTO BRASILEIRO DE GEOGRAFIA E ESTATÍSTICA (IBGE). </w:t>
      </w:r>
      <w:r w:rsidRPr="005F1660">
        <w:rPr>
          <w:b/>
          <w:sz w:val="24"/>
        </w:rPr>
        <w:t>Sistema IBGE de recuperação automática</w:t>
      </w:r>
      <w:r w:rsidRPr="005F1660">
        <w:rPr>
          <w:sz w:val="24"/>
        </w:rPr>
        <w:t>. Rio de Janeiro, 2018. Disponível em: &lt; https://cidades.ibge.gov.br/brasil/pa/chaves/panorama/&gt;. Acesso em: 12 jul. 2018.</w:t>
      </w:r>
    </w:p>
    <w:p w14:paraId="24E55122" w14:textId="77777777" w:rsidR="005F1660" w:rsidRPr="005F1660" w:rsidRDefault="005F1660" w:rsidP="005F1660">
      <w:pPr>
        <w:spacing w:after="240"/>
        <w:jc w:val="both"/>
        <w:rPr>
          <w:sz w:val="24"/>
        </w:rPr>
      </w:pPr>
      <w:r w:rsidRPr="005F1660">
        <w:rPr>
          <w:sz w:val="24"/>
        </w:rPr>
        <w:t xml:space="preserve">KOZEL, T. S. </w:t>
      </w:r>
      <w:r w:rsidRPr="005F1660">
        <w:rPr>
          <w:b/>
          <w:sz w:val="24"/>
        </w:rPr>
        <w:t>Das imagens às linguagens do geográfico</w:t>
      </w:r>
      <w:r w:rsidRPr="005F1660">
        <w:rPr>
          <w:sz w:val="24"/>
        </w:rPr>
        <w:t xml:space="preserve">: Curitiba, a “capital ecológica”. São Paulo, 2001. Tese de Doutorado-Departamento de Geografia da Universidade de São Paulo. </w:t>
      </w:r>
    </w:p>
    <w:p w14:paraId="0C665B13" w14:textId="77777777" w:rsidR="005F1660" w:rsidRPr="005F1660" w:rsidRDefault="005F1660" w:rsidP="005F1660">
      <w:pPr>
        <w:spacing w:after="240"/>
        <w:jc w:val="both"/>
        <w:rPr>
          <w:sz w:val="24"/>
        </w:rPr>
      </w:pPr>
      <w:r w:rsidRPr="005F1660">
        <w:rPr>
          <w:sz w:val="24"/>
        </w:rPr>
        <w:t xml:space="preserve">LAKATOS, E. M.; MARCONI, M. A. </w:t>
      </w:r>
      <w:r w:rsidRPr="005F1660">
        <w:rPr>
          <w:b/>
          <w:bCs/>
          <w:sz w:val="24"/>
        </w:rPr>
        <w:t>Fundamentos de Metodologia Científica</w:t>
      </w:r>
      <w:r w:rsidRPr="005F1660">
        <w:rPr>
          <w:sz w:val="24"/>
        </w:rPr>
        <w:t xml:space="preserve">. São Paulo: Atlas, 1985. </w:t>
      </w:r>
    </w:p>
    <w:p w14:paraId="4DC09396" w14:textId="77777777" w:rsidR="005F1660" w:rsidRPr="005F1660" w:rsidRDefault="005F1660" w:rsidP="005F1660">
      <w:pPr>
        <w:spacing w:after="240"/>
        <w:jc w:val="both"/>
        <w:rPr>
          <w:sz w:val="24"/>
        </w:rPr>
      </w:pPr>
      <w:r w:rsidRPr="005F1660">
        <w:rPr>
          <w:sz w:val="24"/>
        </w:rPr>
        <w:t xml:space="preserve">PAIOLA, L. M.; TOMANIK, E. A. Populações tradicionais, representações sociais e preservação ambiental: um estudo sobre as perspectivas de continuidade da pesca artesanal em uma região ribeirinha do rio Paraná. </w:t>
      </w:r>
      <w:r w:rsidRPr="005F1660">
        <w:rPr>
          <w:b/>
          <w:sz w:val="24"/>
        </w:rPr>
        <w:t xml:space="preserve">Acta </w:t>
      </w:r>
      <w:proofErr w:type="spellStart"/>
      <w:r w:rsidRPr="005F1660">
        <w:rPr>
          <w:b/>
          <w:sz w:val="24"/>
        </w:rPr>
        <w:t>Scientarium</w:t>
      </w:r>
      <w:proofErr w:type="spellEnd"/>
      <w:r w:rsidRPr="005F1660">
        <w:rPr>
          <w:b/>
          <w:sz w:val="24"/>
        </w:rPr>
        <w:t>,</w:t>
      </w:r>
      <w:r w:rsidRPr="005F1660">
        <w:rPr>
          <w:sz w:val="24"/>
        </w:rPr>
        <w:t xml:space="preserve"> v. 24, n. 1, p. 175–180, 2002.</w:t>
      </w:r>
    </w:p>
    <w:p w14:paraId="6FEAB75B" w14:textId="77777777" w:rsidR="005F1660" w:rsidRPr="005F1660" w:rsidRDefault="005F1660" w:rsidP="005F1660">
      <w:pPr>
        <w:spacing w:after="240"/>
        <w:jc w:val="both"/>
        <w:rPr>
          <w:sz w:val="24"/>
        </w:rPr>
      </w:pPr>
      <w:r w:rsidRPr="005F1660">
        <w:rPr>
          <w:sz w:val="24"/>
        </w:rPr>
        <w:t xml:space="preserve">PINHEIRO, L. B. C. et al. Ressignificação das concepções de natureza, meio ambiente e educação ambiental através de uma trilha ecológica. </w:t>
      </w:r>
      <w:r w:rsidRPr="005F1660">
        <w:rPr>
          <w:b/>
          <w:sz w:val="24"/>
        </w:rPr>
        <w:t>Revista Brasileira de Educação Ambiental,</w:t>
      </w:r>
      <w:r w:rsidRPr="005F1660">
        <w:rPr>
          <w:sz w:val="24"/>
        </w:rPr>
        <w:t xml:space="preserve"> v. 11, n. 1, p. 196–214, 2016.</w:t>
      </w:r>
    </w:p>
    <w:p w14:paraId="1A892468" w14:textId="77777777" w:rsidR="005F1660" w:rsidRPr="005F1660" w:rsidRDefault="005F1660" w:rsidP="005F1660">
      <w:pPr>
        <w:pStyle w:val="Default"/>
        <w:spacing w:after="240"/>
        <w:jc w:val="both"/>
        <w:rPr>
          <w:rFonts w:ascii="Times New Roman" w:hAnsi="Times New Roman" w:cs="Times New Roman"/>
          <w:szCs w:val="22"/>
        </w:rPr>
      </w:pPr>
      <w:r w:rsidRPr="005F1660">
        <w:rPr>
          <w:rFonts w:ascii="Times New Roman" w:hAnsi="Times New Roman" w:cs="Times New Roman"/>
          <w:szCs w:val="22"/>
        </w:rPr>
        <w:t xml:space="preserve">SANTOS, A.; VASCONCELOS, C. A. </w:t>
      </w:r>
      <w:r w:rsidRPr="005F1660">
        <w:rPr>
          <w:rFonts w:ascii="Times New Roman" w:hAnsi="Times New Roman" w:cs="Times New Roman"/>
          <w:bCs/>
          <w:szCs w:val="22"/>
        </w:rPr>
        <w:t xml:space="preserve">Percepção ambiental e mapas mentais: um diagnóstico dos alunos acerca do ecossistema manguezal. </w:t>
      </w:r>
      <w:r w:rsidRPr="005F1660">
        <w:rPr>
          <w:rFonts w:ascii="Times New Roman" w:hAnsi="Times New Roman" w:cs="Times New Roman"/>
          <w:b/>
          <w:szCs w:val="22"/>
        </w:rPr>
        <w:t>Revista da Rede Amazônica de Educação em Ciências e Matemática</w:t>
      </w:r>
      <w:r w:rsidRPr="005F1660">
        <w:rPr>
          <w:rFonts w:ascii="Times New Roman" w:hAnsi="Times New Roman" w:cs="Times New Roman"/>
          <w:szCs w:val="22"/>
        </w:rPr>
        <w:t>, v. 5, n. 2. 2017.</w:t>
      </w:r>
    </w:p>
    <w:p w14:paraId="1A46777C" w14:textId="77777777" w:rsidR="005F1660" w:rsidRPr="005F1660" w:rsidRDefault="005F1660" w:rsidP="005F1660">
      <w:pPr>
        <w:autoSpaceDE w:val="0"/>
        <w:autoSpaceDN w:val="0"/>
        <w:adjustRightInd w:val="0"/>
        <w:spacing w:after="240"/>
        <w:jc w:val="both"/>
        <w:rPr>
          <w:bCs/>
          <w:sz w:val="24"/>
          <w:szCs w:val="22"/>
        </w:rPr>
      </w:pPr>
      <w:r w:rsidRPr="005F1660">
        <w:rPr>
          <w:sz w:val="24"/>
        </w:rPr>
        <w:t xml:space="preserve">SANTOS, D. P.; FOFONKA, L. </w:t>
      </w:r>
      <w:r w:rsidRPr="005F1660">
        <w:rPr>
          <w:bCs/>
          <w:sz w:val="24"/>
        </w:rPr>
        <w:t xml:space="preserve">Percepção ambiental e educação ambiental: o uso de mapas mentais. </w:t>
      </w:r>
      <w:r w:rsidRPr="005F1660">
        <w:rPr>
          <w:b/>
          <w:iCs/>
          <w:sz w:val="24"/>
        </w:rPr>
        <w:t>Revista Maiêutica</w:t>
      </w:r>
      <w:r w:rsidRPr="005F1660">
        <w:rPr>
          <w:iCs/>
          <w:sz w:val="24"/>
        </w:rPr>
        <w:t>, v. 3, n. 1, p. 17-24, 2015.</w:t>
      </w:r>
    </w:p>
    <w:p w14:paraId="1C629163" w14:textId="77777777" w:rsidR="005F1660" w:rsidRPr="005F1660" w:rsidRDefault="005F1660" w:rsidP="005F1660">
      <w:pPr>
        <w:spacing w:after="240"/>
        <w:jc w:val="both"/>
        <w:rPr>
          <w:sz w:val="24"/>
        </w:rPr>
      </w:pPr>
      <w:r w:rsidRPr="005F1660">
        <w:rPr>
          <w:sz w:val="24"/>
        </w:rPr>
        <w:t xml:space="preserve">SAUVÉ, L. (Org.). </w:t>
      </w:r>
      <w:r w:rsidRPr="005F1660">
        <w:rPr>
          <w:b/>
          <w:sz w:val="24"/>
        </w:rPr>
        <w:t xml:space="preserve">Perspectivas curriculares para </w:t>
      </w:r>
      <w:proofErr w:type="spellStart"/>
      <w:r w:rsidRPr="005F1660">
        <w:rPr>
          <w:b/>
          <w:sz w:val="24"/>
        </w:rPr>
        <w:t>la</w:t>
      </w:r>
      <w:proofErr w:type="spellEnd"/>
      <w:r w:rsidRPr="005F1660">
        <w:rPr>
          <w:b/>
          <w:sz w:val="24"/>
        </w:rPr>
        <w:t xml:space="preserve"> </w:t>
      </w:r>
      <w:proofErr w:type="spellStart"/>
      <w:r w:rsidRPr="005F1660">
        <w:rPr>
          <w:b/>
          <w:sz w:val="24"/>
        </w:rPr>
        <w:t>formación</w:t>
      </w:r>
      <w:proofErr w:type="spellEnd"/>
      <w:r w:rsidRPr="005F1660">
        <w:rPr>
          <w:b/>
          <w:sz w:val="24"/>
        </w:rPr>
        <w:t xml:space="preserve"> de formadores em </w:t>
      </w:r>
      <w:proofErr w:type="spellStart"/>
      <w:r w:rsidRPr="005F1660">
        <w:rPr>
          <w:b/>
          <w:sz w:val="24"/>
        </w:rPr>
        <w:t>educación</w:t>
      </w:r>
      <w:proofErr w:type="spellEnd"/>
      <w:r w:rsidRPr="005F1660">
        <w:rPr>
          <w:b/>
          <w:sz w:val="24"/>
        </w:rPr>
        <w:t xml:space="preserve"> ambiental.</w:t>
      </w:r>
      <w:r w:rsidRPr="005F1660">
        <w:rPr>
          <w:sz w:val="24"/>
        </w:rPr>
        <w:t xml:space="preserve"> In: FORO NACIONAL SOBRE LA INCORPORACIÓN DE</w:t>
      </w:r>
      <w:r>
        <w:rPr>
          <w:sz w:val="24"/>
        </w:rPr>
        <w:t xml:space="preserve"> </w:t>
      </w:r>
      <w:r w:rsidRPr="005F1660">
        <w:rPr>
          <w:sz w:val="24"/>
        </w:rPr>
        <w:t>LA PERSPECTIVA AMBIENTAL EN LA FORMACIÓN TÉCNICA Y</w:t>
      </w:r>
      <w:r>
        <w:rPr>
          <w:sz w:val="24"/>
        </w:rPr>
        <w:t xml:space="preserve"> </w:t>
      </w:r>
      <w:r w:rsidRPr="005F1660">
        <w:rPr>
          <w:sz w:val="24"/>
        </w:rPr>
        <w:t xml:space="preserve">PROFESIONAL, 1., 2003, San </w:t>
      </w:r>
      <w:proofErr w:type="spellStart"/>
      <w:r w:rsidRPr="005F1660">
        <w:rPr>
          <w:sz w:val="24"/>
        </w:rPr>
        <w:t>Luis</w:t>
      </w:r>
      <w:proofErr w:type="spellEnd"/>
      <w:r w:rsidRPr="005F1660">
        <w:rPr>
          <w:sz w:val="24"/>
        </w:rPr>
        <w:t xml:space="preserve"> </w:t>
      </w:r>
      <w:proofErr w:type="spellStart"/>
      <w:r w:rsidRPr="005F1660">
        <w:rPr>
          <w:sz w:val="24"/>
        </w:rPr>
        <w:t>Potosi</w:t>
      </w:r>
      <w:proofErr w:type="spellEnd"/>
      <w:r w:rsidRPr="005F1660">
        <w:rPr>
          <w:sz w:val="24"/>
        </w:rPr>
        <w:t xml:space="preserve">. Memoria... San </w:t>
      </w:r>
      <w:proofErr w:type="spellStart"/>
      <w:r w:rsidRPr="005F1660">
        <w:rPr>
          <w:sz w:val="24"/>
        </w:rPr>
        <w:t>Luis</w:t>
      </w:r>
      <w:proofErr w:type="spellEnd"/>
      <w:r w:rsidRPr="005F1660">
        <w:rPr>
          <w:sz w:val="24"/>
        </w:rPr>
        <w:t xml:space="preserve"> </w:t>
      </w:r>
      <w:proofErr w:type="spellStart"/>
      <w:r w:rsidRPr="005F1660">
        <w:rPr>
          <w:sz w:val="24"/>
        </w:rPr>
        <w:t>Potosi</w:t>
      </w:r>
      <w:proofErr w:type="spellEnd"/>
      <w:r w:rsidRPr="005F1660">
        <w:rPr>
          <w:sz w:val="24"/>
        </w:rPr>
        <w:t xml:space="preserve">: </w:t>
      </w:r>
      <w:proofErr w:type="spellStart"/>
      <w:r w:rsidRPr="005F1660">
        <w:rPr>
          <w:sz w:val="24"/>
        </w:rPr>
        <w:t>UASLP</w:t>
      </w:r>
      <w:proofErr w:type="spellEnd"/>
      <w:r w:rsidRPr="005F1660">
        <w:rPr>
          <w:sz w:val="24"/>
        </w:rPr>
        <w:t>,</w:t>
      </w:r>
      <w:r>
        <w:rPr>
          <w:sz w:val="24"/>
        </w:rPr>
        <w:t xml:space="preserve"> </w:t>
      </w:r>
      <w:r w:rsidRPr="005F1660">
        <w:rPr>
          <w:sz w:val="24"/>
        </w:rPr>
        <w:t>2003. p. 1-20.</w:t>
      </w:r>
    </w:p>
    <w:p w14:paraId="0C70456E" w14:textId="77777777" w:rsidR="005F1660" w:rsidRPr="005F1660" w:rsidRDefault="005F1660" w:rsidP="005F1660">
      <w:pPr>
        <w:spacing w:after="240"/>
        <w:jc w:val="both"/>
        <w:rPr>
          <w:sz w:val="24"/>
        </w:rPr>
      </w:pPr>
      <w:r w:rsidRPr="005F1660">
        <w:rPr>
          <w:sz w:val="24"/>
        </w:rPr>
        <w:t xml:space="preserve">SILVA, S. C.; PIZA, A. A. P.; VIEIRA, F. C. B. Percepção ambiental de estudantes do 6º ano do ensino fundamental sobre o meio ambiente. </w:t>
      </w:r>
      <w:r w:rsidRPr="005F1660">
        <w:rPr>
          <w:b/>
          <w:sz w:val="24"/>
        </w:rPr>
        <w:t>Periódico Eletrônico Fórum Ambiental da Alta Paulista</w:t>
      </w:r>
      <w:r w:rsidRPr="005F1660">
        <w:rPr>
          <w:sz w:val="24"/>
        </w:rPr>
        <w:t>, v. 8, n. 6, p. 197-205. 2012.</w:t>
      </w:r>
    </w:p>
    <w:p w14:paraId="4A2444DB" w14:textId="77777777" w:rsidR="005F1660" w:rsidRPr="005F1660" w:rsidRDefault="005F1660" w:rsidP="005F1660">
      <w:pPr>
        <w:spacing w:after="240"/>
        <w:jc w:val="both"/>
        <w:rPr>
          <w:sz w:val="24"/>
        </w:rPr>
      </w:pPr>
      <w:r w:rsidRPr="005F1660">
        <w:rPr>
          <w:sz w:val="24"/>
        </w:rPr>
        <w:t>SUAVÉ, L. Uma cartografia das correntes em Educação Ambiental. In: SATO, M.; CARVALHO, I. C. M. (Eds.). . Educação Ambiental. Porto Alegre: Artmed, 2005. p. 17–45.</w:t>
      </w:r>
    </w:p>
    <w:p w14:paraId="6C7272BA" w14:textId="77777777" w:rsidR="005F1660" w:rsidRPr="005F1660" w:rsidRDefault="005F1660" w:rsidP="005F1660">
      <w:pPr>
        <w:spacing w:after="240"/>
        <w:jc w:val="both"/>
        <w:rPr>
          <w:sz w:val="24"/>
        </w:rPr>
      </w:pPr>
      <w:r w:rsidRPr="005F1660">
        <w:rPr>
          <w:sz w:val="24"/>
        </w:rPr>
        <w:t xml:space="preserve">TAMAIO, I. </w:t>
      </w:r>
      <w:r w:rsidRPr="005F1660">
        <w:rPr>
          <w:b/>
          <w:sz w:val="24"/>
        </w:rPr>
        <w:t xml:space="preserve">O professor na construção do conceito de natureza: uma experiência de Educação Ambiental. </w:t>
      </w:r>
      <w:r w:rsidRPr="005F1660">
        <w:rPr>
          <w:sz w:val="24"/>
        </w:rPr>
        <w:t xml:space="preserve">São Paulo: </w:t>
      </w:r>
      <w:proofErr w:type="spellStart"/>
      <w:r w:rsidRPr="005F1660">
        <w:rPr>
          <w:sz w:val="24"/>
        </w:rPr>
        <w:t>Annablumme</w:t>
      </w:r>
      <w:proofErr w:type="spellEnd"/>
      <w:r w:rsidRPr="005F1660">
        <w:rPr>
          <w:sz w:val="24"/>
        </w:rPr>
        <w:t>: WWF, 2002.</w:t>
      </w:r>
    </w:p>
    <w:p w14:paraId="7DA83C5B" w14:textId="77777777" w:rsidR="005F1660" w:rsidRPr="005F1660" w:rsidRDefault="005F1660" w:rsidP="005F1660">
      <w:pPr>
        <w:spacing w:after="240"/>
        <w:jc w:val="both"/>
        <w:rPr>
          <w:sz w:val="24"/>
        </w:rPr>
      </w:pPr>
      <w:r w:rsidRPr="005F1660">
        <w:rPr>
          <w:sz w:val="24"/>
        </w:rPr>
        <w:t xml:space="preserve">VIEL, V. R. C. A educação ambiental no brasil: o que cabe à escola? </w:t>
      </w:r>
      <w:r w:rsidRPr="005F1660">
        <w:rPr>
          <w:b/>
          <w:sz w:val="24"/>
        </w:rPr>
        <w:t>Revista eletrônica do Mestrado em Educação Ambiental</w:t>
      </w:r>
      <w:r w:rsidRPr="005F1660">
        <w:rPr>
          <w:sz w:val="24"/>
        </w:rPr>
        <w:t>, v. 21. 2008.</w:t>
      </w:r>
    </w:p>
    <w:p w14:paraId="3A2079C0" w14:textId="77777777" w:rsidR="005F1660" w:rsidRDefault="005F1660" w:rsidP="005F1660">
      <w:pPr>
        <w:spacing w:after="240"/>
        <w:jc w:val="both"/>
        <w:rPr>
          <w:sz w:val="24"/>
        </w:rPr>
      </w:pPr>
      <w:r w:rsidRPr="005F1660">
        <w:rPr>
          <w:sz w:val="24"/>
        </w:rPr>
        <w:t xml:space="preserve">YIN, R. K. </w:t>
      </w:r>
      <w:r w:rsidRPr="005F1660">
        <w:rPr>
          <w:b/>
          <w:bCs/>
          <w:sz w:val="24"/>
        </w:rPr>
        <w:t>Estudo de Caso: planejamento e método</w:t>
      </w:r>
      <w:r w:rsidRPr="005F1660">
        <w:rPr>
          <w:sz w:val="24"/>
        </w:rPr>
        <w:t>. Porto Alegre: Bookman, 2005.</w:t>
      </w:r>
    </w:p>
    <w:sectPr w:rsidR="005F1660" w:rsidSect="00353EEF">
      <w:headerReference w:type="default" r:id="rId10"/>
      <w:footerReference w:type="default" r:id="rId11"/>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CC218" w14:textId="77777777" w:rsidR="00B3739A" w:rsidRDefault="00B3739A" w:rsidP="00392012">
      <w:r>
        <w:separator/>
      </w:r>
    </w:p>
  </w:endnote>
  <w:endnote w:type="continuationSeparator" w:id="0">
    <w:p w14:paraId="7EC28469" w14:textId="77777777" w:rsidR="00B3739A" w:rsidRDefault="00B3739A"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A59C" w14:textId="77777777" w:rsidR="00B84589" w:rsidRPr="00B84589" w:rsidRDefault="006D43B5" w:rsidP="00B84589">
    <w:pPr>
      <w:pStyle w:val="Rodap"/>
    </w:pPr>
    <w:r>
      <w:rPr>
        <w:noProof/>
      </w:rPr>
      <w:drawing>
        <wp:inline distT="0" distB="0" distL="0" distR="0" wp14:anchorId="4DD6B691" wp14:editId="4126A8A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B4D63" w14:textId="77777777" w:rsidR="00B3739A" w:rsidRDefault="00B3739A" w:rsidP="00392012">
      <w:r>
        <w:separator/>
      </w:r>
    </w:p>
  </w:footnote>
  <w:footnote w:type="continuationSeparator" w:id="0">
    <w:p w14:paraId="4665DAA6" w14:textId="77777777" w:rsidR="00B3739A" w:rsidRDefault="00B3739A"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0CFD" w14:textId="77777777"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0507F766" wp14:editId="1DAAC552">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FD4B3" w14:textId="77777777"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14:paraId="772F90F2" w14:textId="77777777" w:rsidR="00C100B9" w:rsidRPr="001001BB" w:rsidRDefault="00C100B9" w:rsidP="00C100B9">
                          <w:pPr>
                            <w:pStyle w:val="Rodap"/>
                            <w:tabs>
                              <w:tab w:val="left" w:pos="3802"/>
                              <w:tab w:val="center" w:pos="4535"/>
                            </w:tabs>
                            <w:spacing w:line="276" w:lineRule="auto"/>
                            <w:jc w:val="right"/>
                          </w:pPr>
                          <w:r w:rsidRPr="001001BB">
                            <w:t>ISSN 2316-7637</w:t>
                          </w:r>
                        </w:p>
                        <w:p w14:paraId="76D87D6A" w14:textId="77777777"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07F766"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14:paraId="031FD4B3" w14:textId="77777777"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14:paraId="772F90F2" w14:textId="77777777" w:rsidR="00C100B9" w:rsidRPr="001001BB" w:rsidRDefault="00C100B9" w:rsidP="00C100B9">
                    <w:pPr>
                      <w:pStyle w:val="Rodap"/>
                      <w:tabs>
                        <w:tab w:val="left" w:pos="3802"/>
                        <w:tab w:val="center" w:pos="4535"/>
                      </w:tabs>
                      <w:spacing w:line="276" w:lineRule="auto"/>
                      <w:jc w:val="right"/>
                    </w:pPr>
                    <w:r w:rsidRPr="001001BB">
                      <w:t>ISSN 2316-7637</w:t>
                    </w:r>
                  </w:p>
                  <w:p w14:paraId="76D87D6A" w14:textId="77777777"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B609648" wp14:editId="03722A8B">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B01CD" w14:textId="77777777" w:rsidR="00094A6D" w:rsidRDefault="00E0707A">
                          <w:r w:rsidRPr="004C583D">
                            <w:rPr>
                              <w:noProof/>
                            </w:rPr>
                            <w:drawing>
                              <wp:inline distT="0" distB="0" distL="0" distR="0" wp14:anchorId="06CD59FC" wp14:editId="0F01C6EE">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B609648"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14:paraId="21BB01CD" w14:textId="77777777" w:rsidR="00094A6D" w:rsidRDefault="00E0707A">
                    <w:r w:rsidRPr="004C583D">
                      <w:rPr>
                        <w:noProof/>
                      </w:rPr>
                      <w:drawing>
                        <wp:inline distT="0" distB="0" distL="0" distR="0" wp14:anchorId="06CD59FC" wp14:editId="0F01C6EE">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14:paraId="346F0659" w14:textId="77777777" w:rsidR="004365F3" w:rsidRDefault="004365F3" w:rsidP="0095437F">
    <w:pPr>
      <w:pStyle w:val="Cabealho"/>
      <w:pBdr>
        <w:bottom w:val="single" w:sz="4" w:space="1" w:color="auto"/>
      </w:pBdr>
      <w:rPr>
        <w:noProof/>
      </w:rPr>
    </w:pPr>
  </w:p>
  <w:p w14:paraId="22536644" w14:textId="77777777"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FA"/>
    <w:rsid w:val="0001355C"/>
    <w:rsid w:val="00027D99"/>
    <w:rsid w:val="00044DB3"/>
    <w:rsid w:val="00046262"/>
    <w:rsid w:val="000509C6"/>
    <w:rsid w:val="00076CED"/>
    <w:rsid w:val="00094A6D"/>
    <w:rsid w:val="000A618A"/>
    <w:rsid w:val="000B0814"/>
    <w:rsid w:val="000F7B8F"/>
    <w:rsid w:val="001179C2"/>
    <w:rsid w:val="00121F29"/>
    <w:rsid w:val="0012462E"/>
    <w:rsid w:val="00160D2E"/>
    <w:rsid w:val="00195E0E"/>
    <w:rsid w:val="001B1308"/>
    <w:rsid w:val="001B3370"/>
    <w:rsid w:val="001B6E63"/>
    <w:rsid w:val="001C7011"/>
    <w:rsid w:val="001C79FB"/>
    <w:rsid w:val="001E3EF6"/>
    <w:rsid w:val="00202A94"/>
    <w:rsid w:val="00206969"/>
    <w:rsid w:val="002076EF"/>
    <w:rsid w:val="0024156F"/>
    <w:rsid w:val="0024285C"/>
    <w:rsid w:val="00253593"/>
    <w:rsid w:val="00253D7B"/>
    <w:rsid w:val="00261E93"/>
    <w:rsid w:val="00270F09"/>
    <w:rsid w:val="00273A6E"/>
    <w:rsid w:val="00286D32"/>
    <w:rsid w:val="002A456B"/>
    <w:rsid w:val="002B4C8E"/>
    <w:rsid w:val="002C04FA"/>
    <w:rsid w:val="002C3F9C"/>
    <w:rsid w:val="002C7AD7"/>
    <w:rsid w:val="002F114A"/>
    <w:rsid w:val="002F2604"/>
    <w:rsid w:val="002F37D6"/>
    <w:rsid w:val="00311D8C"/>
    <w:rsid w:val="00314A42"/>
    <w:rsid w:val="00330AA8"/>
    <w:rsid w:val="00334ABB"/>
    <w:rsid w:val="00353EEF"/>
    <w:rsid w:val="00361E0F"/>
    <w:rsid w:val="00364533"/>
    <w:rsid w:val="0037184D"/>
    <w:rsid w:val="00372163"/>
    <w:rsid w:val="00392012"/>
    <w:rsid w:val="003A4B26"/>
    <w:rsid w:val="003B02AD"/>
    <w:rsid w:val="003B090B"/>
    <w:rsid w:val="003D0994"/>
    <w:rsid w:val="003E1ADB"/>
    <w:rsid w:val="003F3554"/>
    <w:rsid w:val="004006AC"/>
    <w:rsid w:val="00400D61"/>
    <w:rsid w:val="0042057D"/>
    <w:rsid w:val="00422D99"/>
    <w:rsid w:val="00426873"/>
    <w:rsid w:val="00436326"/>
    <w:rsid w:val="004365F3"/>
    <w:rsid w:val="004709D3"/>
    <w:rsid w:val="004777CC"/>
    <w:rsid w:val="00497F38"/>
    <w:rsid w:val="004A1C03"/>
    <w:rsid w:val="004B03F7"/>
    <w:rsid w:val="004C52D5"/>
    <w:rsid w:val="004C746A"/>
    <w:rsid w:val="004E4F42"/>
    <w:rsid w:val="004F3394"/>
    <w:rsid w:val="004F6258"/>
    <w:rsid w:val="00511E8F"/>
    <w:rsid w:val="005159DA"/>
    <w:rsid w:val="005225D5"/>
    <w:rsid w:val="00555769"/>
    <w:rsid w:val="00573FE7"/>
    <w:rsid w:val="005C6204"/>
    <w:rsid w:val="005D71A6"/>
    <w:rsid w:val="005E616C"/>
    <w:rsid w:val="005E6909"/>
    <w:rsid w:val="005F1660"/>
    <w:rsid w:val="00610CCB"/>
    <w:rsid w:val="00612D68"/>
    <w:rsid w:val="00614FB7"/>
    <w:rsid w:val="0061672B"/>
    <w:rsid w:val="00616DDB"/>
    <w:rsid w:val="006201D8"/>
    <w:rsid w:val="0066022A"/>
    <w:rsid w:val="0068555A"/>
    <w:rsid w:val="006D43B5"/>
    <w:rsid w:val="00707D9F"/>
    <w:rsid w:val="00715A5D"/>
    <w:rsid w:val="007218EB"/>
    <w:rsid w:val="007422FB"/>
    <w:rsid w:val="007452FD"/>
    <w:rsid w:val="00760822"/>
    <w:rsid w:val="0076407B"/>
    <w:rsid w:val="007A1054"/>
    <w:rsid w:val="007B1EDB"/>
    <w:rsid w:val="007D15C8"/>
    <w:rsid w:val="007D58F5"/>
    <w:rsid w:val="007E40D8"/>
    <w:rsid w:val="00802659"/>
    <w:rsid w:val="008030DD"/>
    <w:rsid w:val="00811FDD"/>
    <w:rsid w:val="00814223"/>
    <w:rsid w:val="0083077E"/>
    <w:rsid w:val="00834BE9"/>
    <w:rsid w:val="00852788"/>
    <w:rsid w:val="00856747"/>
    <w:rsid w:val="00863A0D"/>
    <w:rsid w:val="008644EF"/>
    <w:rsid w:val="008845C5"/>
    <w:rsid w:val="008922FD"/>
    <w:rsid w:val="008F073F"/>
    <w:rsid w:val="008F146A"/>
    <w:rsid w:val="00927AB1"/>
    <w:rsid w:val="009331C3"/>
    <w:rsid w:val="0095437F"/>
    <w:rsid w:val="00961709"/>
    <w:rsid w:val="009675B1"/>
    <w:rsid w:val="0097264E"/>
    <w:rsid w:val="00983386"/>
    <w:rsid w:val="00991CB5"/>
    <w:rsid w:val="009962E6"/>
    <w:rsid w:val="009965FA"/>
    <w:rsid w:val="009A2A76"/>
    <w:rsid w:val="009B0125"/>
    <w:rsid w:val="009C407A"/>
    <w:rsid w:val="009D5F95"/>
    <w:rsid w:val="009D6FE6"/>
    <w:rsid w:val="00A126BC"/>
    <w:rsid w:val="00A14A7B"/>
    <w:rsid w:val="00A22AF6"/>
    <w:rsid w:val="00A26486"/>
    <w:rsid w:val="00A34CDA"/>
    <w:rsid w:val="00A3575E"/>
    <w:rsid w:val="00A37EA5"/>
    <w:rsid w:val="00A522B1"/>
    <w:rsid w:val="00A54AA6"/>
    <w:rsid w:val="00A57710"/>
    <w:rsid w:val="00A703FB"/>
    <w:rsid w:val="00A77CA4"/>
    <w:rsid w:val="00A9042E"/>
    <w:rsid w:val="00A92240"/>
    <w:rsid w:val="00A9494E"/>
    <w:rsid w:val="00AA795A"/>
    <w:rsid w:val="00B03F68"/>
    <w:rsid w:val="00B13AC5"/>
    <w:rsid w:val="00B25132"/>
    <w:rsid w:val="00B259FE"/>
    <w:rsid w:val="00B3739A"/>
    <w:rsid w:val="00B40020"/>
    <w:rsid w:val="00B46E3F"/>
    <w:rsid w:val="00B55AB2"/>
    <w:rsid w:val="00B57829"/>
    <w:rsid w:val="00B64760"/>
    <w:rsid w:val="00B7165F"/>
    <w:rsid w:val="00B84589"/>
    <w:rsid w:val="00B864F5"/>
    <w:rsid w:val="00B86564"/>
    <w:rsid w:val="00BB2377"/>
    <w:rsid w:val="00BB5D54"/>
    <w:rsid w:val="00BC29A4"/>
    <w:rsid w:val="00BD3FDA"/>
    <w:rsid w:val="00BE10B2"/>
    <w:rsid w:val="00BF08DF"/>
    <w:rsid w:val="00BF5246"/>
    <w:rsid w:val="00BF7AD6"/>
    <w:rsid w:val="00C100B9"/>
    <w:rsid w:val="00C15CD1"/>
    <w:rsid w:val="00C20B3B"/>
    <w:rsid w:val="00C36CBA"/>
    <w:rsid w:val="00C41918"/>
    <w:rsid w:val="00C46A3C"/>
    <w:rsid w:val="00C70228"/>
    <w:rsid w:val="00C71504"/>
    <w:rsid w:val="00C71785"/>
    <w:rsid w:val="00CA71A9"/>
    <w:rsid w:val="00CB7D10"/>
    <w:rsid w:val="00CC5C92"/>
    <w:rsid w:val="00CC79D3"/>
    <w:rsid w:val="00CD3E3D"/>
    <w:rsid w:val="00CE45A6"/>
    <w:rsid w:val="00CE4F5C"/>
    <w:rsid w:val="00CE581B"/>
    <w:rsid w:val="00CF214A"/>
    <w:rsid w:val="00D0394C"/>
    <w:rsid w:val="00D048E7"/>
    <w:rsid w:val="00D13969"/>
    <w:rsid w:val="00D34D39"/>
    <w:rsid w:val="00D37DAA"/>
    <w:rsid w:val="00D40455"/>
    <w:rsid w:val="00D44EE4"/>
    <w:rsid w:val="00D502ED"/>
    <w:rsid w:val="00D507CA"/>
    <w:rsid w:val="00D66D9D"/>
    <w:rsid w:val="00DA0B68"/>
    <w:rsid w:val="00DA38D5"/>
    <w:rsid w:val="00DB67E5"/>
    <w:rsid w:val="00DC31F5"/>
    <w:rsid w:val="00DF163D"/>
    <w:rsid w:val="00E0020D"/>
    <w:rsid w:val="00E05E73"/>
    <w:rsid w:val="00E0707A"/>
    <w:rsid w:val="00E34F91"/>
    <w:rsid w:val="00E717B6"/>
    <w:rsid w:val="00E753BE"/>
    <w:rsid w:val="00E76DCA"/>
    <w:rsid w:val="00E8246C"/>
    <w:rsid w:val="00E85C97"/>
    <w:rsid w:val="00EA6802"/>
    <w:rsid w:val="00ED4534"/>
    <w:rsid w:val="00EE4602"/>
    <w:rsid w:val="00EF1C09"/>
    <w:rsid w:val="00EF273F"/>
    <w:rsid w:val="00F06F8F"/>
    <w:rsid w:val="00F253D0"/>
    <w:rsid w:val="00F4229E"/>
    <w:rsid w:val="00F43D66"/>
    <w:rsid w:val="00F47276"/>
    <w:rsid w:val="00F5269B"/>
    <w:rsid w:val="00F528A5"/>
    <w:rsid w:val="00F54E8E"/>
    <w:rsid w:val="00F67AA9"/>
    <w:rsid w:val="00F72608"/>
    <w:rsid w:val="00F76C81"/>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0AC478ED"/>
  <w15:docId w15:val="{F3443295-8BA1-40D3-9FC0-1EECFD69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3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character" w:styleId="Refdecomentrio">
    <w:name w:val="annotation reference"/>
    <w:basedOn w:val="Fontepargpadro"/>
    <w:uiPriority w:val="99"/>
    <w:semiHidden/>
    <w:unhideWhenUsed/>
    <w:rsid w:val="00A34CDA"/>
    <w:rPr>
      <w:sz w:val="16"/>
      <w:szCs w:val="16"/>
    </w:rPr>
  </w:style>
  <w:style w:type="paragraph" w:styleId="Textodecomentrio">
    <w:name w:val="annotation text"/>
    <w:basedOn w:val="Normal"/>
    <w:link w:val="TextodecomentrioChar"/>
    <w:uiPriority w:val="99"/>
    <w:semiHidden/>
    <w:unhideWhenUsed/>
    <w:rsid w:val="00A34CDA"/>
  </w:style>
  <w:style w:type="character" w:customStyle="1" w:styleId="TextodecomentrioChar">
    <w:name w:val="Texto de comentário Char"/>
    <w:basedOn w:val="Fontepargpadro"/>
    <w:link w:val="Textodecomentrio"/>
    <w:uiPriority w:val="99"/>
    <w:semiHidden/>
    <w:rsid w:val="00A34CDA"/>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A34CDA"/>
    <w:rPr>
      <w:b/>
      <w:bCs/>
    </w:rPr>
  </w:style>
  <w:style w:type="character" w:customStyle="1" w:styleId="AssuntodocomentrioChar">
    <w:name w:val="Assunto do comentário Char"/>
    <w:basedOn w:val="TextodecomentrioChar"/>
    <w:link w:val="Assuntodocomentrio"/>
    <w:uiPriority w:val="99"/>
    <w:semiHidden/>
    <w:rsid w:val="00A34CD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08232">
      <w:bodyDiv w:val="1"/>
      <w:marLeft w:val="0"/>
      <w:marRight w:val="0"/>
      <w:marTop w:val="0"/>
      <w:marBottom w:val="0"/>
      <w:divBdr>
        <w:top w:val="none" w:sz="0" w:space="0" w:color="auto"/>
        <w:left w:val="none" w:sz="0" w:space="0" w:color="auto"/>
        <w:bottom w:val="none" w:sz="0" w:space="0" w:color="auto"/>
        <w:right w:val="none" w:sz="0" w:space="0" w:color="auto"/>
      </w:divBdr>
    </w:div>
    <w:div w:id="462042984">
      <w:bodyDiv w:val="1"/>
      <w:marLeft w:val="0"/>
      <w:marRight w:val="0"/>
      <w:marTop w:val="0"/>
      <w:marBottom w:val="0"/>
      <w:divBdr>
        <w:top w:val="none" w:sz="0" w:space="0" w:color="auto"/>
        <w:left w:val="none" w:sz="0" w:space="0" w:color="auto"/>
        <w:bottom w:val="none" w:sz="0" w:space="0" w:color="auto"/>
        <w:right w:val="none" w:sz="0" w:space="0" w:color="auto"/>
      </w:divBdr>
    </w:div>
    <w:div w:id="573441762">
      <w:bodyDiv w:val="1"/>
      <w:marLeft w:val="0"/>
      <w:marRight w:val="0"/>
      <w:marTop w:val="0"/>
      <w:marBottom w:val="0"/>
      <w:divBdr>
        <w:top w:val="none" w:sz="0" w:space="0" w:color="auto"/>
        <w:left w:val="none" w:sz="0" w:space="0" w:color="auto"/>
        <w:bottom w:val="none" w:sz="0" w:space="0" w:color="auto"/>
        <w:right w:val="none" w:sz="0" w:space="0" w:color="auto"/>
      </w:divBdr>
    </w:div>
    <w:div w:id="654338404">
      <w:bodyDiv w:val="1"/>
      <w:marLeft w:val="0"/>
      <w:marRight w:val="0"/>
      <w:marTop w:val="0"/>
      <w:marBottom w:val="0"/>
      <w:divBdr>
        <w:top w:val="none" w:sz="0" w:space="0" w:color="auto"/>
        <w:left w:val="none" w:sz="0" w:space="0" w:color="auto"/>
        <w:bottom w:val="none" w:sz="0" w:space="0" w:color="auto"/>
        <w:right w:val="none" w:sz="0" w:space="0" w:color="auto"/>
      </w:divBdr>
      <w:divsChild>
        <w:div w:id="1642811522">
          <w:marLeft w:val="0"/>
          <w:marRight w:val="0"/>
          <w:marTop w:val="0"/>
          <w:marBottom w:val="0"/>
          <w:divBdr>
            <w:top w:val="none" w:sz="0" w:space="0" w:color="auto"/>
            <w:left w:val="none" w:sz="0" w:space="0" w:color="auto"/>
            <w:bottom w:val="none" w:sz="0" w:space="0" w:color="auto"/>
            <w:right w:val="none" w:sz="0" w:space="0" w:color="auto"/>
          </w:divBdr>
          <w:divsChild>
            <w:div w:id="338778684">
              <w:marLeft w:val="0"/>
              <w:marRight w:val="0"/>
              <w:marTop w:val="0"/>
              <w:marBottom w:val="0"/>
              <w:divBdr>
                <w:top w:val="none" w:sz="0" w:space="0" w:color="auto"/>
                <w:left w:val="none" w:sz="0" w:space="0" w:color="auto"/>
                <w:bottom w:val="none" w:sz="0" w:space="0" w:color="auto"/>
                <w:right w:val="none" w:sz="0" w:space="0" w:color="auto"/>
              </w:divBdr>
              <w:divsChild>
                <w:div w:id="7222463">
                  <w:marLeft w:val="0"/>
                  <w:marRight w:val="0"/>
                  <w:marTop w:val="0"/>
                  <w:marBottom w:val="0"/>
                  <w:divBdr>
                    <w:top w:val="none" w:sz="0" w:space="0" w:color="auto"/>
                    <w:left w:val="none" w:sz="0" w:space="0" w:color="auto"/>
                    <w:bottom w:val="none" w:sz="0" w:space="0" w:color="auto"/>
                    <w:right w:val="none" w:sz="0" w:space="0" w:color="auto"/>
                  </w:divBdr>
                  <w:divsChild>
                    <w:div w:id="8734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75362">
      <w:bodyDiv w:val="1"/>
      <w:marLeft w:val="0"/>
      <w:marRight w:val="0"/>
      <w:marTop w:val="0"/>
      <w:marBottom w:val="0"/>
      <w:divBdr>
        <w:top w:val="none" w:sz="0" w:space="0" w:color="auto"/>
        <w:left w:val="none" w:sz="0" w:space="0" w:color="auto"/>
        <w:bottom w:val="none" w:sz="0" w:space="0" w:color="auto"/>
        <w:right w:val="none" w:sz="0" w:space="0" w:color="auto"/>
      </w:divBdr>
    </w:div>
    <w:div w:id="1365907734">
      <w:bodyDiv w:val="1"/>
      <w:marLeft w:val="0"/>
      <w:marRight w:val="0"/>
      <w:marTop w:val="0"/>
      <w:marBottom w:val="0"/>
      <w:divBdr>
        <w:top w:val="none" w:sz="0" w:space="0" w:color="auto"/>
        <w:left w:val="none" w:sz="0" w:space="0" w:color="auto"/>
        <w:bottom w:val="none" w:sz="0" w:space="0" w:color="auto"/>
        <w:right w:val="none" w:sz="0" w:space="0" w:color="auto"/>
      </w:divBdr>
    </w:div>
    <w:div w:id="18540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7374-9A3A-4745-B0D9-B67DF5AB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3160</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20187</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Revisor</cp:lastModifiedBy>
  <cp:revision>2</cp:revision>
  <cp:lastPrinted>2015-06-04T18:07:00Z</cp:lastPrinted>
  <dcterms:created xsi:type="dcterms:W3CDTF">2018-11-14T18:28:00Z</dcterms:created>
  <dcterms:modified xsi:type="dcterms:W3CDTF">2018-11-14T18:28:00Z</dcterms:modified>
</cp:coreProperties>
</file>