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75A5" w:rsidRPr="00E85233" w:rsidRDefault="002975A5" w:rsidP="002975A5">
      <w:pPr>
        <w:jc w:val="center"/>
        <w:rPr>
          <w:b/>
          <w:sz w:val="24"/>
          <w:szCs w:val="24"/>
        </w:rPr>
      </w:pPr>
      <w:r w:rsidRPr="00E85233">
        <w:rPr>
          <w:b/>
          <w:sz w:val="24"/>
          <w:szCs w:val="24"/>
        </w:rPr>
        <w:t>MODELO LINEAR DE MISTURA ESPECTRAL APLICADO NA VERIFICAÇÃO DO AUMENTO DO DESFLORESTAMENTO DA ILHA DE MOSQUEIRO - PA</w:t>
      </w:r>
    </w:p>
    <w:p w:rsidR="002975A5" w:rsidRPr="00E85233" w:rsidRDefault="002975A5">
      <w:pPr>
        <w:jc w:val="center"/>
        <w:rPr>
          <w:b/>
          <w:sz w:val="24"/>
          <w:szCs w:val="24"/>
        </w:rPr>
      </w:pPr>
    </w:p>
    <w:p w:rsidR="009E4CBC" w:rsidRPr="00E85233" w:rsidRDefault="009E4CBC">
      <w:pPr>
        <w:jc w:val="center"/>
        <w:rPr>
          <w:b/>
          <w:sz w:val="24"/>
          <w:szCs w:val="24"/>
        </w:rPr>
      </w:pPr>
    </w:p>
    <w:p w:rsidR="00C443E2" w:rsidRPr="00E85233" w:rsidRDefault="002975A5" w:rsidP="002975A5">
      <w:pPr>
        <w:jc w:val="center"/>
        <w:rPr>
          <w:sz w:val="24"/>
          <w:szCs w:val="24"/>
        </w:rPr>
      </w:pPr>
      <w:r w:rsidRPr="00E85233">
        <w:rPr>
          <w:sz w:val="24"/>
          <w:szCs w:val="24"/>
        </w:rPr>
        <w:t>Jessica Cristina Oliveira Maciel</w:t>
      </w:r>
      <w:r w:rsidR="00DF0AFF" w:rsidRPr="00E85233">
        <w:rPr>
          <w:sz w:val="24"/>
          <w:szCs w:val="24"/>
          <w:vertAlign w:val="superscript"/>
        </w:rPr>
        <w:t>1</w:t>
      </w:r>
      <w:r w:rsidRPr="00E85233">
        <w:rPr>
          <w:sz w:val="24"/>
          <w:szCs w:val="24"/>
        </w:rPr>
        <w:t xml:space="preserve">; </w:t>
      </w:r>
      <w:r w:rsidR="009E4CBC" w:rsidRPr="00E85233">
        <w:rPr>
          <w:sz w:val="24"/>
          <w:szCs w:val="24"/>
        </w:rPr>
        <w:t>Danilo Souza da Silv</w:t>
      </w:r>
      <w:r w:rsidR="00DF0AFF" w:rsidRPr="00E85233">
        <w:rPr>
          <w:sz w:val="24"/>
          <w:szCs w:val="24"/>
        </w:rPr>
        <w:t>a</w:t>
      </w:r>
      <w:r w:rsidR="00DF0AFF" w:rsidRPr="00E85233">
        <w:rPr>
          <w:sz w:val="24"/>
          <w:szCs w:val="24"/>
          <w:vertAlign w:val="superscript"/>
        </w:rPr>
        <w:t>2</w:t>
      </w:r>
      <w:r w:rsidRPr="00E85233">
        <w:rPr>
          <w:sz w:val="24"/>
          <w:szCs w:val="24"/>
        </w:rPr>
        <w:t>.</w:t>
      </w:r>
    </w:p>
    <w:p w:rsidR="00C443E2" w:rsidRPr="00E85233" w:rsidRDefault="003E3FFD" w:rsidP="003E3FFD">
      <w:pPr>
        <w:tabs>
          <w:tab w:val="left" w:pos="7095"/>
        </w:tabs>
        <w:spacing w:line="360" w:lineRule="auto"/>
        <w:rPr>
          <w:sz w:val="24"/>
          <w:szCs w:val="24"/>
        </w:rPr>
      </w:pPr>
      <w:r w:rsidRPr="00E85233">
        <w:rPr>
          <w:sz w:val="24"/>
          <w:szCs w:val="24"/>
        </w:rPr>
        <w:tab/>
      </w:r>
    </w:p>
    <w:p w:rsidR="00996F74" w:rsidRPr="00E85233" w:rsidRDefault="00DF0AFF">
      <w:pPr>
        <w:pStyle w:val="Rodap"/>
        <w:jc w:val="center"/>
        <w:rPr>
          <w:sz w:val="24"/>
          <w:szCs w:val="24"/>
        </w:rPr>
      </w:pPr>
      <w:r w:rsidRPr="00E85233">
        <w:rPr>
          <w:sz w:val="24"/>
          <w:szCs w:val="24"/>
          <w:vertAlign w:val="superscript"/>
        </w:rPr>
        <w:t>1</w:t>
      </w:r>
      <w:r w:rsidR="00996F74" w:rsidRPr="00E85233">
        <w:rPr>
          <w:sz w:val="24"/>
          <w:szCs w:val="24"/>
        </w:rPr>
        <w:t xml:space="preserve">Especialista em Georreferenciamento, Geoprocessamento e Sensoriamento Remoto. Faculdade Estácio de Belém. E-mail: </w:t>
      </w:r>
      <w:r w:rsidR="00C93E06" w:rsidRPr="00E85233">
        <w:rPr>
          <w:sz w:val="24"/>
          <w:szCs w:val="24"/>
        </w:rPr>
        <w:t>jessica.maciel.imo@gmail.com</w:t>
      </w:r>
    </w:p>
    <w:p w:rsidR="00C443E2" w:rsidRPr="00E85233" w:rsidRDefault="00DF0AFF">
      <w:pPr>
        <w:pStyle w:val="Rodap"/>
        <w:jc w:val="center"/>
        <w:rPr>
          <w:sz w:val="24"/>
          <w:szCs w:val="24"/>
        </w:rPr>
      </w:pPr>
      <w:r w:rsidRPr="00E85233">
        <w:rPr>
          <w:sz w:val="24"/>
          <w:szCs w:val="24"/>
          <w:vertAlign w:val="superscript"/>
        </w:rPr>
        <w:t>2</w:t>
      </w:r>
      <w:r w:rsidR="003B3790" w:rsidRPr="00E85233">
        <w:rPr>
          <w:sz w:val="24"/>
          <w:szCs w:val="24"/>
        </w:rPr>
        <w:t>Especialista em Gestão Ambiental e Desenvolvimento Sustentável. Escola Superior da Amazônia</w:t>
      </w:r>
      <w:r w:rsidR="00496CE5" w:rsidRPr="00E85233">
        <w:rPr>
          <w:sz w:val="24"/>
          <w:szCs w:val="24"/>
        </w:rPr>
        <w:t>.</w:t>
      </w:r>
      <w:r w:rsidR="003B3790" w:rsidRPr="00E85233">
        <w:rPr>
          <w:sz w:val="24"/>
          <w:szCs w:val="24"/>
        </w:rPr>
        <w:t xml:space="preserve"> E-mail:</w:t>
      </w:r>
      <w:r w:rsidR="00496CE5" w:rsidRPr="00E85233">
        <w:rPr>
          <w:sz w:val="24"/>
          <w:szCs w:val="24"/>
        </w:rPr>
        <w:t xml:space="preserve"> </w:t>
      </w:r>
      <w:r w:rsidR="003B3790" w:rsidRPr="00E85233">
        <w:rPr>
          <w:sz w:val="24"/>
          <w:szCs w:val="24"/>
        </w:rPr>
        <w:t>souzas.danilo@live.com</w:t>
      </w:r>
    </w:p>
    <w:p w:rsidR="00C443E2" w:rsidRPr="00E85233" w:rsidRDefault="00C443E2">
      <w:pPr>
        <w:jc w:val="center"/>
        <w:rPr>
          <w:sz w:val="24"/>
          <w:szCs w:val="24"/>
        </w:rPr>
      </w:pPr>
    </w:p>
    <w:p w:rsidR="00C443E2" w:rsidRPr="00E85233" w:rsidRDefault="00C443E2">
      <w:pPr>
        <w:jc w:val="center"/>
        <w:rPr>
          <w:sz w:val="24"/>
          <w:szCs w:val="24"/>
        </w:rPr>
      </w:pPr>
    </w:p>
    <w:p w:rsidR="00C443E2" w:rsidRPr="00E85233" w:rsidRDefault="00496CE5">
      <w:pPr>
        <w:jc w:val="center"/>
        <w:rPr>
          <w:b/>
          <w:sz w:val="24"/>
          <w:szCs w:val="24"/>
        </w:rPr>
      </w:pPr>
      <w:r w:rsidRPr="00E85233">
        <w:rPr>
          <w:b/>
          <w:sz w:val="24"/>
          <w:szCs w:val="24"/>
        </w:rPr>
        <w:t xml:space="preserve">RESUMO </w:t>
      </w:r>
    </w:p>
    <w:p w:rsidR="00AA7B4E" w:rsidRPr="00E85233" w:rsidRDefault="00AA7B4E">
      <w:pPr>
        <w:jc w:val="center"/>
        <w:rPr>
          <w:sz w:val="24"/>
          <w:szCs w:val="24"/>
        </w:rPr>
      </w:pPr>
    </w:p>
    <w:p w:rsidR="003B3790" w:rsidRPr="00E85233" w:rsidRDefault="00AA7B4E" w:rsidP="00FB2E3B">
      <w:pPr>
        <w:jc w:val="both"/>
        <w:rPr>
          <w:sz w:val="24"/>
          <w:szCs w:val="24"/>
        </w:rPr>
      </w:pPr>
      <w:r w:rsidRPr="00E85233">
        <w:rPr>
          <w:sz w:val="24"/>
          <w:szCs w:val="24"/>
        </w:rPr>
        <w:t>A ilha de Mosqueiro</w:t>
      </w:r>
      <w:r w:rsidR="009C088A" w:rsidRPr="00E85233">
        <w:rPr>
          <w:sz w:val="24"/>
          <w:szCs w:val="24"/>
        </w:rPr>
        <w:t xml:space="preserve"> </w:t>
      </w:r>
      <w:r w:rsidRPr="00E85233">
        <w:rPr>
          <w:sz w:val="24"/>
          <w:szCs w:val="24"/>
        </w:rPr>
        <w:t>apresent</w:t>
      </w:r>
      <w:r w:rsidR="009C088A" w:rsidRPr="00E85233">
        <w:rPr>
          <w:sz w:val="24"/>
          <w:szCs w:val="24"/>
        </w:rPr>
        <w:t xml:space="preserve">ou </w:t>
      </w:r>
      <w:r w:rsidRPr="00E85233">
        <w:rPr>
          <w:sz w:val="24"/>
          <w:szCs w:val="24"/>
        </w:rPr>
        <w:t>mudanças do uso e ocupação da terra,</w:t>
      </w:r>
      <w:r w:rsidR="009C088A" w:rsidRPr="00E85233">
        <w:rPr>
          <w:sz w:val="24"/>
          <w:szCs w:val="24"/>
        </w:rPr>
        <w:t xml:space="preserve"> </w:t>
      </w:r>
      <w:r w:rsidRPr="00E85233">
        <w:rPr>
          <w:sz w:val="24"/>
          <w:szCs w:val="24"/>
        </w:rPr>
        <w:t>principalmente após a construção da ponte de ligação com o continente, a ilha sofreu grande pressão de ocupação devido à expansão de atividades ligadas à agropecuária e às explorações madeireira, imobiliária e turística.</w:t>
      </w:r>
      <w:r w:rsidR="00970383" w:rsidRPr="00E85233">
        <w:rPr>
          <w:sz w:val="24"/>
          <w:szCs w:val="24"/>
        </w:rPr>
        <w:t xml:space="preserve"> O presente trabalho objetivou verificar as mudanças do uso e ocupação da terra na ilha de Mosqueiro-PA causadas pelo desflorestamento, a partir d</w:t>
      </w:r>
      <w:r w:rsidR="00D12412" w:rsidRPr="00E85233">
        <w:rPr>
          <w:sz w:val="24"/>
          <w:szCs w:val="24"/>
        </w:rPr>
        <w:t>a</w:t>
      </w:r>
      <w:r w:rsidR="00970383" w:rsidRPr="00E85233">
        <w:rPr>
          <w:sz w:val="24"/>
          <w:szCs w:val="24"/>
        </w:rPr>
        <w:t xml:space="preserve"> aplicação do Modelo Linear de Mistura Espectral (MLME) em um intervalo de aproximadamente 30 anos</w:t>
      </w:r>
      <w:r w:rsidR="00565076" w:rsidRPr="00E85233">
        <w:rPr>
          <w:sz w:val="24"/>
          <w:szCs w:val="24"/>
        </w:rPr>
        <w:t>.</w:t>
      </w:r>
      <w:r w:rsidR="00D12412" w:rsidRPr="00E85233">
        <w:rPr>
          <w:sz w:val="24"/>
          <w:szCs w:val="24"/>
        </w:rPr>
        <w:t xml:space="preserve"> Para o processamento do MLME, foram adquiridas duas cenas da série </w:t>
      </w:r>
      <w:proofErr w:type="spellStart"/>
      <w:r w:rsidR="00D12412" w:rsidRPr="00E85233">
        <w:rPr>
          <w:sz w:val="24"/>
          <w:szCs w:val="24"/>
        </w:rPr>
        <w:t>Landsat</w:t>
      </w:r>
      <w:proofErr w:type="spellEnd"/>
      <w:r w:rsidR="00D12412" w:rsidRPr="00E85233">
        <w:rPr>
          <w:sz w:val="24"/>
          <w:szCs w:val="24"/>
        </w:rPr>
        <w:t xml:space="preserve"> 5 – </w:t>
      </w:r>
      <w:proofErr w:type="spellStart"/>
      <w:r w:rsidR="00D12412" w:rsidRPr="00E85233">
        <w:rPr>
          <w:sz w:val="24"/>
          <w:szCs w:val="24"/>
        </w:rPr>
        <w:t>imageadas</w:t>
      </w:r>
      <w:proofErr w:type="spellEnd"/>
      <w:r w:rsidR="00D12412" w:rsidRPr="00E85233">
        <w:rPr>
          <w:sz w:val="24"/>
          <w:szCs w:val="24"/>
        </w:rPr>
        <w:t xml:space="preserve"> em julho/1984 – e uma do </w:t>
      </w:r>
      <w:proofErr w:type="spellStart"/>
      <w:r w:rsidR="00D12412" w:rsidRPr="00E85233">
        <w:rPr>
          <w:sz w:val="24"/>
          <w:szCs w:val="24"/>
        </w:rPr>
        <w:t>Landsat</w:t>
      </w:r>
      <w:proofErr w:type="spellEnd"/>
      <w:r w:rsidR="00D12412" w:rsidRPr="00E85233">
        <w:rPr>
          <w:sz w:val="24"/>
          <w:szCs w:val="24"/>
        </w:rPr>
        <w:t xml:space="preserve"> 8, referente a julho/2018. Após o processamento elaborou-se os mapas</w:t>
      </w:r>
      <w:r w:rsidR="00CC49F0" w:rsidRPr="00E85233">
        <w:rPr>
          <w:sz w:val="24"/>
          <w:szCs w:val="24"/>
        </w:rPr>
        <w:t xml:space="preserve"> utilizando</w:t>
      </w:r>
      <w:r w:rsidR="00D12412" w:rsidRPr="00E85233">
        <w:rPr>
          <w:sz w:val="24"/>
          <w:szCs w:val="24"/>
        </w:rPr>
        <w:t xml:space="preserve"> o software </w:t>
      </w:r>
      <w:proofErr w:type="spellStart"/>
      <w:r w:rsidR="00D12412" w:rsidRPr="00E85233">
        <w:rPr>
          <w:sz w:val="24"/>
          <w:szCs w:val="24"/>
        </w:rPr>
        <w:t>ArcGIS</w:t>
      </w:r>
      <w:proofErr w:type="spellEnd"/>
      <w:r w:rsidR="00D12412" w:rsidRPr="00E85233">
        <w:rPr>
          <w:sz w:val="24"/>
          <w:szCs w:val="24"/>
        </w:rPr>
        <w:t xml:space="preserve"> versão 10.3 e imagens do satélite LANDSAT 5 e 8, sensor TM/OLI, órbita ponto 223-061, obtidas no cat</w:t>
      </w:r>
      <w:r w:rsidR="00CC49F0" w:rsidRPr="00E85233">
        <w:rPr>
          <w:sz w:val="24"/>
          <w:szCs w:val="24"/>
        </w:rPr>
        <w:t>á</w:t>
      </w:r>
      <w:r w:rsidR="00D12412" w:rsidRPr="00E85233">
        <w:rPr>
          <w:sz w:val="24"/>
          <w:szCs w:val="24"/>
        </w:rPr>
        <w:t>logo de imagens do INPE e USGS.</w:t>
      </w:r>
      <w:r w:rsidR="001F23F2" w:rsidRPr="00E85233">
        <w:rPr>
          <w:sz w:val="24"/>
          <w:szCs w:val="24"/>
        </w:rPr>
        <w:t xml:space="preserve"> Para o primeiro ano (1984) pode se observar que a ocupação se concentrava na área Oeste e Noroeste da ilha, área voltada para o turismo. No segundo ano (2018), a ocupação deu-se principalmente próximo da estrada e, o uso está relacionado a agricultura e pastagem com áreas em processo de regeneração, apresentando uma vegetação secundaria com reflectância diferente da anterior</w:t>
      </w:r>
      <w:r w:rsidR="006C3914" w:rsidRPr="00E85233">
        <w:rPr>
          <w:sz w:val="24"/>
          <w:szCs w:val="24"/>
        </w:rPr>
        <w:t>.</w:t>
      </w:r>
      <w:r w:rsidR="00940CD7" w:rsidRPr="00E85233">
        <w:rPr>
          <w:sz w:val="24"/>
          <w:szCs w:val="24"/>
        </w:rPr>
        <w:t xml:space="preserve"> </w:t>
      </w:r>
      <w:r w:rsidR="009C088A" w:rsidRPr="00E85233">
        <w:rPr>
          <w:sz w:val="24"/>
          <w:szCs w:val="24"/>
        </w:rPr>
        <w:t xml:space="preserve">Entre 1984 e 2018 </w:t>
      </w:r>
      <w:r w:rsidR="00CC49F0" w:rsidRPr="00E85233">
        <w:rPr>
          <w:sz w:val="24"/>
          <w:szCs w:val="24"/>
        </w:rPr>
        <w:t xml:space="preserve">observou-se </w:t>
      </w:r>
      <w:r w:rsidR="009C088A" w:rsidRPr="00E85233">
        <w:rPr>
          <w:sz w:val="24"/>
          <w:szCs w:val="24"/>
        </w:rPr>
        <w:t>uma perda de 20 km de cobertura vegetal na ilha. A partir das imagens analisadas da Ilha de Mosqueiro – com a resolução de 30 metros proporcionada pelo satélite LANDSAT sensor TM – pode-se observar sem a necessidade de ir a campo que, as áreas que sofreram maiores perdas de florestas foram provavelmente destinadas à agricultura ou pecuária, baseado pelo tamanho e definição dos cortes vistos através da imagem, porém não pode se precisar qual uso está se desenvolvendo nestas áreas.</w:t>
      </w:r>
    </w:p>
    <w:p w:rsidR="00C443E2" w:rsidRPr="00E85233" w:rsidRDefault="00C443E2">
      <w:pPr>
        <w:rPr>
          <w:b/>
          <w:bCs/>
          <w:sz w:val="24"/>
          <w:szCs w:val="24"/>
        </w:rPr>
      </w:pPr>
    </w:p>
    <w:p w:rsidR="00C443E2" w:rsidRPr="00E85233" w:rsidRDefault="00496CE5">
      <w:pPr>
        <w:rPr>
          <w:bCs/>
          <w:sz w:val="24"/>
          <w:szCs w:val="24"/>
        </w:rPr>
      </w:pPr>
      <w:r w:rsidRPr="00E85233">
        <w:rPr>
          <w:b/>
          <w:bCs/>
          <w:sz w:val="24"/>
          <w:szCs w:val="24"/>
        </w:rPr>
        <w:t xml:space="preserve">Palavras-chave: </w:t>
      </w:r>
      <w:r w:rsidR="00FB2E3B" w:rsidRPr="00E85233">
        <w:rPr>
          <w:bCs/>
          <w:sz w:val="24"/>
          <w:szCs w:val="24"/>
        </w:rPr>
        <w:t>Monitoramento Ambiental, Geotecnologias, Recursos Naturais.</w:t>
      </w:r>
    </w:p>
    <w:p w:rsidR="00C443E2" w:rsidRPr="00E85233" w:rsidRDefault="00C443E2">
      <w:pPr>
        <w:rPr>
          <w:sz w:val="24"/>
          <w:szCs w:val="24"/>
        </w:rPr>
      </w:pPr>
    </w:p>
    <w:p w:rsidR="00C443E2" w:rsidRPr="00E85233" w:rsidRDefault="00C443E2">
      <w:pPr>
        <w:pStyle w:val="Corpodetexto"/>
        <w:jc w:val="center"/>
        <w:rPr>
          <w:szCs w:val="24"/>
        </w:rPr>
      </w:pPr>
    </w:p>
    <w:p w:rsidR="00C443E2" w:rsidRPr="00E85233" w:rsidRDefault="00496CE5">
      <w:pPr>
        <w:rPr>
          <w:sz w:val="24"/>
          <w:szCs w:val="24"/>
        </w:rPr>
      </w:pPr>
      <w:r w:rsidRPr="00E85233">
        <w:rPr>
          <w:b/>
          <w:sz w:val="24"/>
          <w:szCs w:val="24"/>
        </w:rPr>
        <w:t>Área de Interesse do Simpósio</w:t>
      </w:r>
      <w:r w:rsidRPr="00E85233">
        <w:rPr>
          <w:sz w:val="24"/>
          <w:szCs w:val="24"/>
        </w:rPr>
        <w:t>:</w:t>
      </w:r>
      <w:r w:rsidR="00FB2E3B" w:rsidRPr="00E85233">
        <w:rPr>
          <w:sz w:val="24"/>
          <w:szCs w:val="24"/>
        </w:rPr>
        <w:t xml:space="preserve"> Sensoriamento Remoto e Geoprocessamento</w:t>
      </w:r>
    </w:p>
    <w:p w:rsidR="00C443E2" w:rsidRPr="00E85233" w:rsidRDefault="00C443E2">
      <w:pPr>
        <w:tabs>
          <w:tab w:val="left" w:pos="360"/>
        </w:tabs>
        <w:jc w:val="both"/>
        <w:rPr>
          <w:b/>
          <w:sz w:val="24"/>
          <w:szCs w:val="24"/>
        </w:rPr>
      </w:pPr>
    </w:p>
    <w:p w:rsidR="00B44503" w:rsidRPr="00E85233" w:rsidRDefault="00B44503">
      <w:pPr>
        <w:tabs>
          <w:tab w:val="left" w:pos="360"/>
        </w:tabs>
        <w:jc w:val="both"/>
        <w:rPr>
          <w:b/>
          <w:sz w:val="24"/>
          <w:szCs w:val="24"/>
        </w:rPr>
      </w:pPr>
    </w:p>
    <w:p w:rsidR="00B44503" w:rsidRPr="00E85233" w:rsidRDefault="00B44503">
      <w:pPr>
        <w:tabs>
          <w:tab w:val="left" w:pos="360"/>
        </w:tabs>
        <w:jc w:val="both"/>
        <w:rPr>
          <w:b/>
          <w:sz w:val="24"/>
          <w:szCs w:val="24"/>
        </w:rPr>
      </w:pPr>
    </w:p>
    <w:p w:rsidR="00B44503" w:rsidRPr="00E85233" w:rsidRDefault="00B44503">
      <w:pPr>
        <w:tabs>
          <w:tab w:val="left" w:pos="360"/>
        </w:tabs>
        <w:jc w:val="both"/>
        <w:rPr>
          <w:b/>
          <w:sz w:val="24"/>
          <w:szCs w:val="24"/>
        </w:rPr>
      </w:pPr>
    </w:p>
    <w:p w:rsidR="00B44503" w:rsidRPr="00E85233" w:rsidRDefault="00B44503">
      <w:pPr>
        <w:tabs>
          <w:tab w:val="left" w:pos="360"/>
        </w:tabs>
        <w:jc w:val="both"/>
        <w:rPr>
          <w:b/>
          <w:sz w:val="24"/>
          <w:szCs w:val="24"/>
        </w:rPr>
      </w:pPr>
    </w:p>
    <w:p w:rsidR="00B44503" w:rsidRPr="00E85233" w:rsidRDefault="00B44503">
      <w:pPr>
        <w:tabs>
          <w:tab w:val="left" w:pos="360"/>
        </w:tabs>
        <w:jc w:val="both"/>
        <w:rPr>
          <w:b/>
          <w:sz w:val="24"/>
          <w:szCs w:val="24"/>
        </w:rPr>
      </w:pPr>
      <w:r w:rsidRPr="00E85233">
        <w:rPr>
          <w:b/>
          <w:sz w:val="24"/>
          <w:szCs w:val="24"/>
        </w:rPr>
        <w:lastRenderedPageBreak/>
        <w:t>1. INTRODUÇÃO</w:t>
      </w:r>
    </w:p>
    <w:p w:rsidR="005873DB" w:rsidRPr="00E85233" w:rsidRDefault="005873DB">
      <w:pPr>
        <w:tabs>
          <w:tab w:val="left" w:pos="360"/>
        </w:tabs>
        <w:jc w:val="both"/>
        <w:rPr>
          <w:b/>
          <w:sz w:val="24"/>
          <w:szCs w:val="24"/>
        </w:rPr>
      </w:pPr>
    </w:p>
    <w:p w:rsidR="005873DB" w:rsidRPr="00E85233" w:rsidRDefault="005873DB" w:rsidP="005873DB">
      <w:pPr>
        <w:spacing w:line="360" w:lineRule="auto"/>
        <w:ind w:firstLine="1134"/>
        <w:jc w:val="both"/>
        <w:rPr>
          <w:sz w:val="24"/>
          <w:szCs w:val="24"/>
        </w:rPr>
      </w:pPr>
      <w:r w:rsidRPr="00E85233">
        <w:rPr>
          <w:sz w:val="24"/>
          <w:szCs w:val="24"/>
        </w:rPr>
        <w:t xml:space="preserve">Para D’ALGE (2002), a união da tecnologia e dos conceitos e teorias de Sensoriamento Remoto e Geoprocessamento possibilita a criação de sistemas de informação mais ricos e sofisticados. De uma forma mais pragmática, a integração entre Sensoriamento Remoto e Geoprocessamento depende da inserção das imagens aéreas ou de satélite na base de dados do SIG. Para isso entram em cena os procedimentos de correção geométrica de imagens, às vezes chamados de </w:t>
      </w:r>
      <w:proofErr w:type="spellStart"/>
      <w:r w:rsidRPr="00E85233">
        <w:rPr>
          <w:sz w:val="24"/>
          <w:szCs w:val="24"/>
        </w:rPr>
        <w:t>geo</w:t>
      </w:r>
      <w:r w:rsidR="00664BB4" w:rsidRPr="00E85233">
        <w:rPr>
          <w:sz w:val="24"/>
          <w:szCs w:val="24"/>
        </w:rPr>
        <w:t>r</w:t>
      </w:r>
      <w:r w:rsidRPr="00E85233">
        <w:rPr>
          <w:sz w:val="24"/>
          <w:szCs w:val="24"/>
        </w:rPr>
        <w:t>referenciamento</w:t>
      </w:r>
      <w:proofErr w:type="spellEnd"/>
      <w:r w:rsidRPr="00E85233">
        <w:rPr>
          <w:sz w:val="24"/>
          <w:szCs w:val="24"/>
        </w:rPr>
        <w:t xml:space="preserve"> ou </w:t>
      </w:r>
      <w:proofErr w:type="spellStart"/>
      <w:r w:rsidRPr="00E85233">
        <w:rPr>
          <w:sz w:val="24"/>
          <w:szCs w:val="24"/>
        </w:rPr>
        <w:t>geocodificação</w:t>
      </w:r>
      <w:proofErr w:type="spellEnd"/>
      <w:r w:rsidRPr="00E85233">
        <w:rPr>
          <w:sz w:val="24"/>
          <w:szCs w:val="24"/>
        </w:rPr>
        <w:t>, outras vezes excessivamente simplificados e reduzidos ao registro de imagens.</w:t>
      </w:r>
    </w:p>
    <w:p w:rsidR="005873DB" w:rsidRPr="00E85233" w:rsidRDefault="005873DB" w:rsidP="005873DB">
      <w:pPr>
        <w:spacing w:line="360" w:lineRule="auto"/>
        <w:ind w:firstLine="1134"/>
        <w:jc w:val="both"/>
        <w:rPr>
          <w:sz w:val="24"/>
          <w:szCs w:val="24"/>
        </w:rPr>
      </w:pPr>
      <w:r w:rsidRPr="00E85233">
        <w:rPr>
          <w:sz w:val="24"/>
          <w:szCs w:val="24"/>
        </w:rPr>
        <w:t>Segundo BOLFE (2006), convencionalmente, as informações de levantamento dos recursos naturais eram coletadas através de técnicas de aerofotogrametria, apoiadas por levantamentos de campo, originando mapas analógicos, que invariavelmente levavam anos para serem atualizados. Com a utilização das Geotecnologias envolvendo ferramentas como: o Sensoriamento Remoto, os Sistemas de Informação Geográfica (</w:t>
      </w:r>
      <w:proofErr w:type="spellStart"/>
      <w:r w:rsidRPr="00E85233">
        <w:rPr>
          <w:sz w:val="24"/>
          <w:szCs w:val="24"/>
        </w:rPr>
        <w:t>SIG´s</w:t>
      </w:r>
      <w:proofErr w:type="spellEnd"/>
      <w:r w:rsidRPr="00E85233">
        <w:rPr>
          <w:sz w:val="24"/>
          <w:szCs w:val="24"/>
        </w:rPr>
        <w:t>) e os Sistemas de Posicionamento Global por Satélite (GPS), o tempo médio para a obtenção das informações necessárias foi reduzida para semanas, somente essa característica ampara a ampla aceitação e a demanda por essas tecnologias.</w:t>
      </w:r>
    </w:p>
    <w:p w:rsidR="005873DB" w:rsidRPr="00E85233" w:rsidRDefault="005873DB" w:rsidP="005873DB">
      <w:pPr>
        <w:spacing w:line="360" w:lineRule="auto"/>
        <w:ind w:firstLine="1134"/>
        <w:jc w:val="both"/>
        <w:rPr>
          <w:sz w:val="24"/>
          <w:szCs w:val="24"/>
        </w:rPr>
      </w:pPr>
      <w:r w:rsidRPr="00E85233">
        <w:rPr>
          <w:sz w:val="24"/>
          <w:szCs w:val="24"/>
        </w:rPr>
        <w:t>O Modelo Linear de Mistura Espectral (MLME) é uma técnica que realça as feições de interesse na imagem, visando identificar a contribuição de cada alvo presente nos pixels de uma cena. Esse processo permite que uma imagem de satélite seja analisada de forma precisa e “suave”, ou seja, onde os pixels não são necessariamente identificados como pertencentes a uma determinada classe temática, mas sim pela maior ou menor proporção dos componentes analisados pelo modelo de mistura (INPE – CRA, 2011</w:t>
      </w:r>
      <w:r w:rsidR="00024E6D" w:rsidRPr="00E85233">
        <w:rPr>
          <w:sz w:val="24"/>
          <w:szCs w:val="24"/>
        </w:rPr>
        <w:t>).</w:t>
      </w:r>
    </w:p>
    <w:p w:rsidR="00D67219" w:rsidRPr="00E85233" w:rsidRDefault="009C446F" w:rsidP="002B2C07">
      <w:pPr>
        <w:spacing w:line="360" w:lineRule="auto"/>
        <w:ind w:firstLine="1134"/>
        <w:jc w:val="both"/>
        <w:rPr>
          <w:sz w:val="24"/>
          <w:szCs w:val="24"/>
        </w:rPr>
      </w:pPr>
      <w:r w:rsidRPr="00E85233">
        <w:rPr>
          <w:sz w:val="24"/>
          <w:szCs w:val="24"/>
        </w:rPr>
        <w:t>Assim, o objetivo</w:t>
      </w:r>
      <w:r w:rsidR="005873DB" w:rsidRPr="00E85233">
        <w:rPr>
          <w:sz w:val="24"/>
          <w:szCs w:val="24"/>
        </w:rPr>
        <w:t xml:space="preserve"> deste trabalho é verificar as mudanças do uso e ocupação da terra na ilha de </w:t>
      </w:r>
      <w:proofErr w:type="gramStart"/>
      <w:r w:rsidR="005873DB" w:rsidRPr="00E85233">
        <w:rPr>
          <w:sz w:val="24"/>
          <w:szCs w:val="24"/>
        </w:rPr>
        <w:t>Mosqueiro</w:t>
      </w:r>
      <w:r w:rsidR="008A0165" w:rsidRPr="00E85233">
        <w:rPr>
          <w:sz w:val="24"/>
          <w:szCs w:val="24"/>
        </w:rPr>
        <w:t xml:space="preserve"> </w:t>
      </w:r>
      <w:r w:rsidR="005873DB" w:rsidRPr="00E85233">
        <w:rPr>
          <w:sz w:val="24"/>
          <w:szCs w:val="24"/>
        </w:rPr>
        <w:t>-P</w:t>
      </w:r>
      <w:r w:rsidR="008A0165" w:rsidRPr="00E85233">
        <w:rPr>
          <w:sz w:val="24"/>
          <w:szCs w:val="24"/>
        </w:rPr>
        <w:t>A</w:t>
      </w:r>
      <w:proofErr w:type="gramEnd"/>
      <w:r w:rsidR="005873DB" w:rsidRPr="00E85233">
        <w:rPr>
          <w:sz w:val="24"/>
          <w:szCs w:val="24"/>
        </w:rPr>
        <w:t xml:space="preserve"> após o processo de desflorestamento a  partir da aplicação do Modelo Linear de Mistura Espectral (MLME), </w:t>
      </w:r>
      <w:r w:rsidR="008A0165" w:rsidRPr="00E85233">
        <w:rPr>
          <w:sz w:val="24"/>
          <w:szCs w:val="24"/>
        </w:rPr>
        <w:t>em um intervalo de aproximadamente 30 anos.</w:t>
      </w:r>
    </w:p>
    <w:p w:rsidR="008F469A" w:rsidRDefault="008F469A">
      <w:pPr>
        <w:tabs>
          <w:tab w:val="left" w:pos="360"/>
        </w:tabs>
        <w:jc w:val="both"/>
        <w:rPr>
          <w:b/>
          <w:sz w:val="24"/>
          <w:szCs w:val="24"/>
        </w:rPr>
      </w:pPr>
    </w:p>
    <w:p w:rsidR="00F73BE2" w:rsidRDefault="00F73BE2">
      <w:pPr>
        <w:tabs>
          <w:tab w:val="left" w:pos="360"/>
        </w:tabs>
        <w:jc w:val="both"/>
        <w:rPr>
          <w:b/>
          <w:sz w:val="24"/>
          <w:szCs w:val="24"/>
        </w:rPr>
      </w:pPr>
    </w:p>
    <w:p w:rsidR="00F73BE2" w:rsidRDefault="00F73BE2">
      <w:pPr>
        <w:tabs>
          <w:tab w:val="left" w:pos="360"/>
        </w:tabs>
        <w:jc w:val="both"/>
        <w:rPr>
          <w:b/>
          <w:sz w:val="24"/>
          <w:szCs w:val="24"/>
        </w:rPr>
      </w:pPr>
    </w:p>
    <w:p w:rsidR="00F73BE2" w:rsidRDefault="00F73BE2">
      <w:pPr>
        <w:tabs>
          <w:tab w:val="left" w:pos="360"/>
        </w:tabs>
        <w:jc w:val="both"/>
        <w:rPr>
          <w:b/>
          <w:sz w:val="24"/>
          <w:szCs w:val="24"/>
        </w:rPr>
      </w:pPr>
    </w:p>
    <w:p w:rsidR="00F73BE2" w:rsidRDefault="00F73BE2">
      <w:pPr>
        <w:tabs>
          <w:tab w:val="left" w:pos="360"/>
        </w:tabs>
        <w:jc w:val="both"/>
        <w:rPr>
          <w:b/>
          <w:sz w:val="24"/>
          <w:szCs w:val="24"/>
        </w:rPr>
      </w:pPr>
    </w:p>
    <w:p w:rsidR="00F73BE2" w:rsidRDefault="00F73BE2">
      <w:pPr>
        <w:tabs>
          <w:tab w:val="left" w:pos="360"/>
        </w:tabs>
        <w:jc w:val="both"/>
        <w:rPr>
          <w:b/>
          <w:sz w:val="24"/>
          <w:szCs w:val="24"/>
        </w:rPr>
      </w:pPr>
    </w:p>
    <w:p w:rsidR="00F73BE2" w:rsidRPr="00E85233" w:rsidRDefault="00F73BE2">
      <w:pPr>
        <w:tabs>
          <w:tab w:val="left" w:pos="360"/>
        </w:tabs>
        <w:jc w:val="both"/>
        <w:rPr>
          <w:b/>
          <w:sz w:val="24"/>
          <w:szCs w:val="24"/>
        </w:rPr>
      </w:pPr>
    </w:p>
    <w:p w:rsidR="00B44503" w:rsidRPr="00E85233" w:rsidRDefault="00B44503">
      <w:pPr>
        <w:tabs>
          <w:tab w:val="left" w:pos="360"/>
        </w:tabs>
        <w:jc w:val="both"/>
        <w:rPr>
          <w:b/>
          <w:sz w:val="24"/>
          <w:szCs w:val="24"/>
        </w:rPr>
      </w:pPr>
      <w:r w:rsidRPr="00E85233">
        <w:rPr>
          <w:b/>
          <w:sz w:val="24"/>
          <w:szCs w:val="24"/>
        </w:rPr>
        <w:lastRenderedPageBreak/>
        <w:t>2. METODOLOGIA</w:t>
      </w:r>
    </w:p>
    <w:p w:rsidR="00D67219" w:rsidRPr="00E85233" w:rsidRDefault="00D67219">
      <w:pPr>
        <w:tabs>
          <w:tab w:val="left" w:pos="360"/>
        </w:tabs>
        <w:jc w:val="both"/>
        <w:rPr>
          <w:b/>
          <w:sz w:val="24"/>
          <w:szCs w:val="24"/>
        </w:rPr>
      </w:pPr>
    </w:p>
    <w:p w:rsidR="00B61E31" w:rsidRPr="00E85233" w:rsidRDefault="00D67219" w:rsidP="00005610">
      <w:pPr>
        <w:autoSpaceDE w:val="0"/>
        <w:autoSpaceDN w:val="0"/>
        <w:adjustRightInd w:val="0"/>
        <w:jc w:val="both"/>
        <w:rPr>
          <w:b/>
          <w:sz w:val="24"/>
          <w:szCs w:val="24"/>
        </w:rPr>
      </w:pPr>
      <w:r w:rsidRPr="00E85233">
        <w:rPr>
          <w:b/>
          <w:sz w:val="24"/>
          <w:szCs w:val="24"/>
        </w:rPr>
        <w:t>2.1. Localização da área de estudo</w:t>
      </w:r>
    </w:p>
    <w:p w:rsidR="00005610" w:rsidRPr="00E85233" w:rsidRDefault="00005610" w:rsidP="00005610">
      <w:pPr>
        <w:autoSpaceDE w:val="0"/>
        <w:autoSpaceDN w:val="0"/>
        <w:adjustRightInd w:val="0"/>
        <w:jc w:val="both"/>
        <w:rPr>
          <w:b/>
          <w:sz w:val="24"/>
          <w:szCs w:val="24"/>
        </w:rPr>
      </w:pPr>
    </w:p>
    <w:p w:rsidR="003224BA" w:rsidRPr="00E85233" w:rsidRDefault="003224BA" w:rsidP="00D67219">
      <w:pPr>
        <w:spacing w:line="360" w:lineRule="auto"/>
        <w:ind w:firstLine="1134"/>
        <w:jc w:val="both"/>
        <w:rPr>
          <w:sz w:val="24"/>
          <w:szCs w:val="24"/>
        </w:rPr>
      </w:pPr>
      <w:r w:rsidRPr="00E85233">
        <w:rPr>
          <w:sz w:val="24"/>
          <w:szCs w:val="24"/>
        </w:rPr>
        <w:t>A ilha de Mosqueiro, tem uma superfície aproximada de 220 km², é a maior das 39 ilhas que, juntamente com a área continental, compõem o município de Belém, capital do Estado do Pará (VENTURIERI, 1998). Nos últimos 30 anos, principalmente após a construção da ponte de ligação com o continente, a ilha sofreu grande pressão de ocupação devido à expansão de atividades ligadas à agropecuária e às explorações madeireira, imobiliária e turística.</w:t>
      </w:r>
    </w:p>
    <w:p w:rsidR="00D67219" w:rsidRPr="00E85233" w:rsidRDefault="00D67219" w:rsidP="00D67219">
      <w:pPr>
        <w:pStyle w:val="PargrafodaLista"/>
        <w:spacing w:after="0" w:afterAutospacing="0" w:line="360" w:lineRule="auto"/>
        <w:jc w:val="both"/>
        <w:rPr>
          <w:b/>
        </w:rPr>
      </w:pPr>
      <w:r w:rsidRPr="00E85233">
        <w:rPr>
          <w:b/>
        </w:rPr>
        <w:t>2.2. Aquisição dos dados</w:t>
      </w:r>
    </w:p>
    <w:p w:rsidR="00005610" w:rsidRPr="00E85233" w:rsidRDefault="00005610" w:rsidP="00005610">
      <w:pPr>
        <w:spacing w:line="360" w:lineRule="auto"/>
        <w:ind w:firstLine="1134"/>
        <w:jc w:val="both"/>
        <w:rPr>
          <w:sz w:val="24"/>
          <w:szCs w:val="24"/>
        </w:rPr>
      </w:pPr>
      <w:bookmarkStart w:id="0" w:name="_Hlk515188017"/>
      <w:r w:rsidRPr="00E85233">
        <w:rPr>
          <w:sz w:val="24"/>
          <w:szCs w:val="24"/>
        </w:rPr>
        <w:t xml:space="preserve">Para o processamento do MLME, foram adquiridas duas cenas da série </w:t>
      </w:r>
      <w:proofErr w:type="spellStart"/>
      <w:r w:rsidRPr="00E85233">
        <w:rPr>
          <w:sz w:val="24"/>
          <w:szCs w:val="24"/>
        </w:rPr>
        <w:t>Landsat</w:t>
      </w:r>
      <w:proofErr w:type="spellEnd"/>
      <w:r w:rsidRPr="00E85233">
        <w:rPr>
          <w:sz w:val="24"/>
          <w:szCs w:val="24"/>
        </w:rPr>
        <w:t xml:space="preserve"> 5 – </w:t>
      </w:r>
      <w:proofErr w:type="spellStart"/>
      <w:r w:rsidRPr="00E85233">
        <w:rPr>
          <w:sz w:val="24"/>
          <w:szCs w:val="24"/>
        </w:rPr>
        <w:t>imageadas</w:t>
      </w:r>
      <w:proofErr w:type="spellEnd"/>
      <w:r w:rsidRPr="00E85233">
        <w:rPr>
          <w:sz w:val="24"/>
          <w:szCs w:val="24"/>
        </w:rPr>
        <w:t xml:space="preserve"> em julho/1984 – e uma do </w:t>
      </w:r>
      <w:proofErr w:type="spellStart"/>
      <w:r w:rsidRPr="00E85233">
        <w:rPr>
          <w:sz w:val="24"/>
          <w:szCs w:val="24"/>
        </w:rPr>
        <w:t>Landsat</w:t>
      </w:r>
      <w:proofErr w:type="spellEnd"/>
      <w:r w:rsidRPr="00E85233">
        <w:rPr>
          <w:sz w:val="24"/>
          <w:szCs w:val="24"/>
        </w:rPr>
        <w:t xml:space="preserve"> 8, referente a julho/2018. As imagens foram disponibilizadas </w:t>
      </w:r>
      <w:r w:rsidR="0081397A" w:rsidRPr="00E85233">
        <w:rPr>
          <w:sz w:val="24"/>
          <w:szCs w:val="24"/>
        </w:rPr>
        <w:t>n</w:t>
      </w:r>
      <w:r w:rsidRPr="00E85233">
        <w:rPr>
          <w:sz w:val="24"/>
          <w:szCs w:val="24"/>
        </w:rPr>
        <w:t xml:space="preserve">o catálogo do site U.S. </w:t>
      </w:r>
      <w:proofErr w:type="spellStart"/>
      <w:r w:rsidRPr="00E85233">
        <w:rPr>
          <w:sz w:val="24"/>
          <w:szCs w:val="24"/>
        </w:rPr>
        <w:t>Geological</w:t>
      </w:r>
      <w:proofErr w:type="spellEnd"/>
      <w:r w:rsidRPr="00E85233">
        <w:rPr>
          <w:sz w:val="24"/>
          <w:szCs w:val="24"/>
        </w:rPr>
        <w:t xml:space="preserve"> </w:t>
      </w:r>
      <w:proofErr w:type="spellStart"/>
      <w:r w:rsidRPr="00E85233">
        <w:rPr>
          <w:sz w:val="24"/>
          <w:szCs w:val="24"/>
        </w:rPr>
        <w:t>Survey</w:t>
      </w:r>
      <w:proofErr w:type="spellEnd"/>
    </w:p>
    <w:p w:rsidR="00005610" w:rsidRPr="00E85233" w:rsidRDefault="00D67219" w:rsidP="00D67219">
      <w:pPr>
        <w:pStyle w:val="PargrafodaLista"/>
        <w:spacing w:after="0" w:afterAutospacing="0" w:line="360" w:lineRule="auto"/>
        <w:jc w:val="both"/>
        <w:rPr>
          <w:b/>
        </w:rPr>
      </w:pPr>
      <w:r w:rsidRPr="00E85233">
        <w:rPr>
          <w:b/>
        </w:rPr>
        <w:t>2.3. Manipulação dos dados</w:t>
      </w:r>
      <w:bookmarkEnd w:id="0"/>
    </w:p>
    <w:p w:rsidR="00005610" w:rsidRPr="00E85233" w:rsidRDefault="00005610" w:rsidP="00005610">
      <w:pPr>
        <w:spacing w:line="360" w:lineRule="auto"/>
        <w:ind w:firstLine="1134"/>
        <w:jc w:val="both"/>
        <w:rPr>
          <w:sz w:val="24"/>
          <w:szCs w:val="24"/>
        </w:rPr>
      </w:pPr>
      <w:r w:rsidRPr="00E85233">
        <w:rPr>
          <w:sz w:val="24"/>
          <w:szCs w:val="24"/>
        </w:rPr>
        <w:t xml:space="preserve">A elaboração dos layouts fora realizada utilizando o software </w:t>
      </w:r>
      <w:proofErr w:type="spellStart"/>
      <w:r w:rsidRPr="00E85233">
        <w:rPr>
          <w:sz w:val="24"/>
          <w:szCs w:val="24"/>
        </w:rPr>
        <w:t>ArcMap</w:t>
      </w:r>
      <w:proofErr w:type="spellEnd"/>
      <w:r w:rsidRPr="00E85233">
        <w:rPr>
          <w:sz w:val="24"/>
          <w:szCs w:val="24"/>
        </w:rPr>
        <w:t xml:space="preserve"> versão 10.3 com o sistema de projeção UTM (Universal </w:t>
      </w:r>
      <w:proofErr w:type="spellStart"/>
      <w:r w:rsidRPr="00E85233">
        <w:rPr>
          <w:sz w:val="24"/>
          <w:szCs w:val="24"/>
        </w:rPr>
        <w:t>Tranversa</w:t>
      </w:r>
      <w:proofErr w:type="spellEnd"/>
      <w:r w:rsidRPr="00E85233">
        <w:rPr>
          <w:sz w:val="24"/>
          <w:szCs w:val="24"/>
        </w:rPr>
        <w:t xml:space="preserve"> de </w:t>
      </w:r>
      <w:proofErr w:type="spellStart"/>
      <w:r w:rsidRPr="00E85233">
        <w:rPr>
          <w:sz w:val="24"/>
          <w:szCs w:val="24"/>
        </w:rPr>
        <w:t>Mercator</w:t>
      </w:r>
      <w:proofErr w:type="spellEnd"/>
      <w:r w:rsidRPr="00E85233">
        <w:rPr>
          <w:sz w:val="24"/>
          <w:szCs w:val="24"/>
        </w:rPr>
        <w:t xml:space="preserve">), </w:t>
      </w:r>
      <w:proofErr w:type="spellStart"/>
      <w:r w:rsidRPr="00E85233">
        <w:rPr>
          <w:sz w:val="24"/>
          <w:szCs w:val="24"/>
        </w:rPr>
        <w:t>datum</w:t>
      </w:r>
      <w:proofErr w:type="spellEnd"/>
      <w:r w:rsidRPr="00E85233">
        <w:rPr>
          <w:sz w:val="24"/>
          <w:szCs w:val="24"/>
        </w:rPr>
        <w:t xml:space="preserve"> WGS-84 (World </w:t>
      </w:r>
      <w:proofErr w:type="spellStart"/>
      <w:r w:rsidRPr="00E85233">
        <w:rPr>
          <w:sz w:val="24"/>
          <w:szCs w:val="24"/>
        </w:rPr>
        <w:t>Geodetic</w:t>
      </w:r>
      <w:proofErr w:type="spellEnd"/>
      <w:r w:rsidRPr="00E85233">
        <w:rPr>
          <w:sz w:val="24"/>
          <w:szCs w:val="24"/>
        </w:rPr>
        <w:t xml:space="preserve"> System, 1984). Após o processamento elaborou-se os mapas utilizando o software </w:t>
      </w:r>
      <w:proofErr w:type="spellStart"/>
      <w:r w:rsidRPr="00E85233">
        <w:rPr>
          <w:sz w:val="24"/>
          <w:szCs w:val="24"/>
        </w:rPr>
        <w:t>ArcGIS</w:t>
      </w:r>
      <w:proofErr w:type="spellEnd"/>
      <w:r w:rsidRPr="00E85233">
        <w:rPr>
          <w:sz w:val="24"/>
          <w:szCs w:val="24"/>
        </w:rPr>
        <w:t xml:space="preserve"> versão 10.3 e imagens do satélite LANDSAT 5 e 8, sensor TM/OLI, órbita ponto 223-061, obtidas no catalogo de imagens do INPE e USGS.</w:t>
      </w:r>
    </w:p>
    <w:p w:rsidR="00005610" w:rsidRPr="00E85233" w:rsidRDefault="00005610" w:rsidP="00005610">
      <w:pPr>
        <w:spacing w:line="360" w:lineRule="auto"/>
        <w:ind w:firstLine="1134"/>
        <w:jc w:val="both"/>
        <w:rPr>
          <w:sz w:val="24"/>
          <w:szCs w:val="24"/>
        </w:rPr>
      </w:pPr>
    </w:p>
    <w:p w:rsidR="00B44503" w:rsidRPr="00E85233" w:rsidRDefault="00B44503">
      <w:pPr>
        <w:tabs>
          <w:tab w:val="left" w:pos="360"/>
        </w:tabs>
        <w:jc w:val="both"/>
        <w:rPr>
          <w:b/>
          <w:sz w:val="24"/>
          <w:szCs w:val="24"/>
        </w:rPr>
      </w:pPr>
      <w:r w:rsidRPr="00E85233">
        <w:rPr>
          <w:b/>
          <w:sz w:val="24"/>
          <w:szCs w:val="24"/>
        </w:rPr>
        <w:t>3. RESULTADOS E DISCUSSÃO</w:t>
      </w:r>
    </w:p>
    <w:p w:rsidR="00F01A33" w:rsidRPr="00E85233" w:rsidRDefault="00F01A33">
      <w:pPr>
        <w:tabs>
          <w:tab w:val="left" w:pos="360"/>
        </w:tabs>
        <w:jc w:val="both"/>
        <w:rPr>
          <w:b/>
          <w:sz w:val="24"/>
          <w:szCs w:val="24"/>
        </w:rPr>
      </w:pPr>
    </w:p>
    <w:p w:rsidR="009C446F" w:rsidRPr="00E85233" w:rsidRDefault="009C446F" w:rsidP="009C446F">
      <w:pPr>
        <w:spacing w:line="360" w:lineRule="auto"/>
        <w:ind w:firstLine="1134"/>
        <w:jc w:val="both"/>
        <w:rPr>
          <w:sz w:val="24"/>
          <w:szCs w:val="24"/>
        </w:rPr>
      </w:pPr>
      <w:r w:rsidRPr="00E85233">
        <w:rPr>
          <w:sz w:val="24"/>
          <w:szCs w:val="24"/>
        </w:rPr>
        <w:t>A figura 1 é produto dos resultados obtidos por meio da aplicação do Modelo Linear de Mistura Espectral, que nos permite a observação das frações solo, vegetação e sombra para os anos de 1984 e 2018. Onde para cada quadro deve-se observar que a fração em realce corr</w:t>
      </w:r>
      <w:r w:rsidR="00024E6D" w:rsidRPr="00E85233">
        <w:rPr>
          <w:sz w:val="24"/>
          <w:szCs w:val="24"/>
        </w:rPr>
        <w:t>esponde à classe descrita a</w:t>
      </w:r>
      <w:r w:rsidRPr="00E85233">
        <w:rPr>
          <w:sz w:val="24"/>
          <w:szCs w:val="24"/>
        </w:rPr>
        <w:t>cima do quadro analisado; isto é, na escala de tons de cinza, o objeto em destaque é o que apresenta o cinza mais claro chegando ao branco.</w:t>
      </w:r>
    </w:p>
    <w:p w:rsidR="009C446F" w:rsidRPr="00E85233" w:rsidRDefault="009C446F" w:rsidP="00C855D9">
      <w:pPr>
        <w:spacing w:line="360" w:lineRule="auto"/>
        <w:ind w:firstLine="1134"/>
        <w:jc w:val="both"/>
        <w:rPr>
          <w:sz w:val="24"/>
          <w:szCs w:val="24"/>
        </w:rPr>
      </w:pPr>
    </w:p>
    <w:p w:rsidR="00E47B1B" w:rsidRPr="00E85233" w:rsidRDefault="00E47B1B" w:rsidP="00C855D9">
      <w:pPr>
        <w:spacing w:line="360" w:lineRule="auto"/>
        <w:ind w:firstLine="1134"/>
        <w:jc w:val="both"/>
        <w:rPr>
          <w:sz w:val="24"/>
          <w:szCs w:val="24"/>
        </w:rPr>
      </w:pPr>
    </w:p>
    <w:p w:rsidR="00024E6D" w:rsidRPr="00E85233" w:rsidRDefault="00024E6D" w:rsidP="00C855D9">
      <w:pPr>
        <w:spacing w:line="360" w:lineRule="auto"/>
        <w:ind w:firstLine="1134"/>
        <w:jc w:val="both"/>
        <w:rPr>
          <w:sz w:val="24"/>
          <w:szCs w:val="24"/>
        </w:rPr>
      </w:pPr>
    </w:p>
    <w:p w:rsidR="00024E6D" w:rsidRPr="00E85233" w:rsidRDefault="00024E6D" w:rsidP="00C855D9">
      <w:pPr>
        <w:spacing w:line="360" w:lineRule="auto"/>
        <w:ind w:firstLine="1134"/>
        <w:jc w:val="both"/>
        <w:rPr>
          <w:sz w:val="24"/>
          <w:szCs w:val="24"/>
        </w:rPr>
      </w:pPr>
    </w:p>
    <w:p w:rsidR="00024E6D" w:rsidRPr="00E85233" w:rsidRDefault="00024E6D" w:rsidP="00C855D9">
      <w:pPr>
        <w:spacing w:line="360" w:lineRule="auto"/>
        <w:ind w:firstLine="1134"/>
        <w:jc w:val="both"/>
        <w:rPr>
          <w:sz w:val="24"/>
          <w:szCs w:val="24"/>
        </w:rPr>
      </w:pPr>
    </w:p>
    <w:p w:rsidR="00024E6D" w:rsidRPr="00E85233" w:rsidRDefault="00024E6D" w:rsidP="00C855D9">
      <w:pPr>
        <w:spacing w:line="360" w:lineRule="auto"/>
        <w:ind w:firstLine="1134"/>
        <w:jc w:val="both"/>
        <w:rPr>
          <w:sz w:val="24"/>
          <w:szCs w:val="24"/>
        </w:rPr>
      </w:pPr>
    </w:p>
    <w:p w:rsidR="00C855D9" w:rsidRPr="00E85233" w:rsidRDefault="00C855D9" w:rsidP="00C855D9">
      <w:pPr>
        <w:pStyle w:val="Legenda"/>
        <w:spacing w:before="0" w:after="0"/>
        <w:jc w:val="center"/>
        <w:rPr>
          <w:rFonts w:cs="Times New Roman"/>
          <w:i w:val="0"/>
        </w:rPr>
      </w:pPr>
      <w:r w:rsidRPr="00E85233">
        <w:rPr>
          <w:rFonts w:cs="Times New Roman"/>
          <w:i w:val="0"/>
        </w:rPr>
        <w:t>Figura 1</w:t>
      </w:r>
      <w:r w:rsidR="00E47B1B" w:rsidRPr="00E85233">
        <w:rPr>
          <w:rFonts w:cs="Times New Roman"/>
          <w:i w:val="0"/>
        </w:rPr>
        <w:t>.</w:t>
      </w:r>
      <w:r w:rsidR="00DF4B7E" w:rsidRPr="00E85233">
        <w:rPr>
          <w:rFonts w:cs="Times New Roman"/>
          <w:i w:val="0"/>
        </w:rPr>
        <w:t xml:space="preserve"> </w:t>
      </w:r>
      <w:r w:rsidR="00E47B1B" w:rsidRPr="00E85233">
        <w:rPr>
          <w:rFonts w:cs="Times New Roman"/>
          <w:i w:val="0"/>
        </w:rPr>
        <w:t>Modelo Linear de Mistura Espectral</w:t>
      </w:r>
      <w:r w:rsidRPr="00E85233">
        <w:rPr>
          <w:rFonts w:cs="Times New Roman"/>
          <w:i w:val="0"/>
        </w:rPr>
        <w:t>.</w:t>
      </w:r>
    </w:p>
    <w:p w:rsidR="00C855D9" w:rsidRPr="00E85233" w:rsidRDefault="00DF4B7E" w:rsidP="00DF4B7E">
      <w:pPr>
        <w:spacing w:line="360" w:lineRule="auto"/>
        <w:ind w:firstLine="1134"/>
        <w:jc w:val="center"/>
        <w:rPr>
          <w:sz w:val="24"/>
          <w:szCs w:val="24"/>
        </w:rPr>
      </w:pPr>
      <w:r w:rsidRPr="00E85233">
        <w:rPr>
          <w:noProof/>
          <w:sz w:val="24"/>
          <w:szCs w:val="24"/>
        </w:rPr>
        <w:drawing>
          <wp:anchor distT="0" distB="0" distL="114300" distR="114300" simplePos="0" relativeHeight="251658240" behindDoc="1" locked="0" layoutInCell="1" allowOverlap="1" wp14:anchorId="7B6E64FB" wp14:editId="5524FD00">
            <wp:simplePos x="0" y="0"/>
            <wp:positionH relativeFrom="margin">
              <wp:align>center</wp:align>
            </wp:positionH>
            <wp:positionV relativeFrom="paragraph">
              <wp:posOffset>89869</wp:posOffset>
            </wp:positionV>
            <wp:extent cx="3801110" cy="4715510"/>
            <wp:effectExtent l="0" t="0" r="8890" b="8890"/>
            <wp:wrapTight wrapText="bothSides">
              <wp:wrapPolygon edited="0">
                <wp:start x="0" y="0"/>
                <wp:lineTo x="0" y="21553"/>
                <wp:lineTo x="21542" y="21553"/>
                <wp:lineTo x="21542" y="0"/>
                <wp:lineTo x="0" y="0"/>
              </wp:wrapPolygon>
            </wp:wrapTight>
            <wp:docPr id="1037"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m 2"/>
                    <pic:cNvPicPr/>
                  </pic:nvPicPr>
                  <pic:blipFill>
                    <a:blip r:embed="rId8" cstate="print">
                      <a:extLst>
                        <a:ext uri="{28A0092B-C50C-407E-A947-70E740481C1C}">
                          <a14:useLocalDpi xmlns:a14="http://schemas.microsoft.com/office/drawing/2010/main" val="0"/>
                        </a:ext>
                      </a:extLst>
                    </a:blip>
                    <a:srcRect/>
                    <a:stretch/>
                  </pic:blipFill>
                  <pic:spPr>
                    <a:xfrm>
                      <a:off x="0" y="0"/>
                      <a:ext cx="3801110" cy="4715510"/>
                    </a:xfrm>
                    <a:prstGeom prst="rect">
                      <a:avLst/>
                    </a:prstGeom>
                    <a:ln>
                      <a:noFill/>
                    </a:ln>
                  </pic:spPr>
                </pic:pic>
              </a:graphicData>
            </a:graphic>
            <wp14:sizeRelH relativeFrom="margin">
              <wp14:pctWidth>0</wp14:pctWidth>
            </wp14:sizeRelH>
            <wp14:sizeRelV relativeFrom="margin">
              <wp14:pctHeight>0</wp14:pctHeight>
            </wp14:sizeRelV>
          </wp:anchor>
        </w:drawing>
      </w:r>
    </w:p>
    <w:p w:rsidR="00C855D9" w:rsidRPr="00E85233" w:rsidRDefault="00C855D9" w:rsidP="00C855D9">
      <w:pPr>
        <w:pStyle w:val="Legenda"/>
        <w:jc w:val="center"/>
        <w:rPr>
          <w:rFonts w:cs="Times New Roman"/>
          <w:i w:val="0"/>
        </w:rPr>
      </w:pPr>
    </w:p>
    <w:p w:rsidR="00C855D9" w:rsidRPr="00E85233" w:rsidRDefault="00C855D9" w:rsidP="00C855D9">
      <w:pPr>
        <w:rPr>
          <w:rFonts w:ascii="Calibri" w:eastAsia="Calibri" w:hAnsi="Calibri"/>
          <w:lang w:eastAsia="zh-CN"/>
        </w:rPr>
      </w:pPr>
    </w:p>
    <w:p w:rsidR="00C855D9" w:rsidRPr="00E85233" w:rsidRDefault="00C855D9" w:rsidP="00C855D9">
      <w:pPr>
        <w:rPr>
          <w:rFonts w:ascii="Calibri" w:eastAsia="Calibri" w:hAnsi="Calibri"/>
          <w:lang w:eastAsia="zh-CN"/>
        </w:rPr>
      </w:pPr>
    </w:p>
    <w:p w:rsidR="00C855D9" w:rsidRPr="00E85233" w:rsidRDefault="00C855D9" w:rsidP="00C855D9">
      <w:pPr>
        <w:rPr>
          <w:rFonts w:ascii="Calibri" w:eastAsia="Calibri" w:hAnsi="Calibri"/>
          <w:lang w:eastAsia="zh-CN"/>
        </w:rPr>
      </w:pPr>
    </w:p>
    <w:p w:rsidR="00C855D9" w:rsidRPr="00E85233" w:rsidRDefault="00C855D9" w:rsidP="00C855D9">
      <w:pPr>
        <w:rPr>
          <w:rFonts w:ascii="Calibri" w:eastAsia="Calibri" w:hAnsi="Calibri"/>
          <w:lang w:eastAsia="zh-CN"/>
        </w:rPr>
      </w:pPr>
    </w:p>
    <w:p w:rsidR="00C855D9" w:rsidRPr="00E85233" w:rsidRDefault="00C855D9" w:rsidP="00C855D9">
      <w:pPr>
        <w:rPr>
          <w:rFonts w:ascii="Calibri" w:eastAsia="Calibri" w:hAnsi="Calibri"/>
          <w:lang w:eastAsia="zh-CN"/>
        </w:rPr>
      </w:pPr>
    </w:p>
    <w:p w:rsidR="00C855D9" w:rsidRPr="00E85233" w:rsidRDefault="00C855D9" w:rsidP="00C855D9">
      <w:pPr>
        <w:rPr>
          <w:rFonts w:ascii="Calibri" w:eastAsia="Calibri" w:hAnsi="Calibri"/>
          <w:lang w:eastAsia="zh-CN"/>
        </w:rPr>
      </w:pPr>
    </w:p>
    <w:p w:rsidR="00C855D9" w:rsidRPr="00E85233" w:rsidRDefault="00C855D9" w:rsidP="00C855D9">
      <w:pPr>
        <w:rPr>
          <w:rFonts w:ascii="Calibri" w:eastAsia="Calibri" w:hAnsi="Calibri"/>
          <w:lang w:eastAsia="zh-CN"/>
        </w:rPr>
      </w:pPr>
    </w:p>
    <w:p w:rsidR="00C855D9" w:rsidRPr="00E85233" w:rsidRDefault="00C855D9" w:rsidP="00C855D9">
      <w:pPr>
        <w:rPr>
          <w:rFonts w:ascii="Calibri" w:eastAsia="Calibri" w:hAnsi="Calibri"/>
          <w:lang w:eastAsia="zh-CN"/>
        </w:rPr>
      </w:pPr>
    </w:p>
    <w:p w:rsidR="00C855D9" w:rsidRPr="00E85233" w:rsidRDefault="00C855D9" w:rsidP="00C855D9">
      <w:pPr>
        <w:rPr>
          <w:rFonts w:ascii="Calibri" w:eastAsia="Calibri" w:hAnsi="Calibri"/>
          <w:lang w:eastAsia="zh-CN"/>
        </w:rPr>
      </w:pPr>
    </w:p>
    <w:p w:rsidR="00C855D9" w:rsidRPr="00E85233" w:rsidRDefault="00C855D9" w:rsidP="00C855D9">
      <w:pPr>
        <w:rPr>
          <w:rFonts w:ascii="Calibri" w:eastAsia="Calibri" w:hAnsi="Calibri"/>
          <w:lang w:eastAsia="zh-CN"/>
        </w:rPr>
      </w:pPr>
    </w:p>
    <w:p w:rsidR="00C855D9" w:rsidRPr="00E85233" w:rsidRDefault="00C855D9" w:rsidP="00C855D9">
      <w:pPr>
        <w:rPr>
          <w:rFonts w:ascii="Calibri" w:eastAsia="Calibri" w:hAnsi="Calibri"/>
          <w:lang w:eastAsia="zh-CN"/>
        </w:rPr>
      </w:pPr>
    </w:p>
    <w:p w:rsidR="00C855D9" w:rsidRPr="00E85233" w:rsidRDefault="00C855D9" w:rsidP="00C855D9">
      <w:pPr>
        <w:rPr>
          <w:rFonts w:ascii="Calibri" w:eastAsia="Calibri" w:hAnsi="Calibri"/>
          <w:lang w:eastAsia="zh-CN"/>
        </w:rPr>
      </w:pPr>
    </w:p>
    <w:p w:rsidR="00C855D9" w:rsidRPr="00E85233" w:rsidRDefault="00C855D9" w:rsidP="00C855D9">
      <w:pPr>
        <w:rPr>
          <w:rFonts w:ascii="Calibri" w:eastAsia="Calibri" w:hAnsi="Calibri"/>
          <w:lang w:eastAsia="zh-CN"/>
        </w:rPr>
      </w:pPr>
    </w:p>
    <w:p w:rsidR="00C855D9" w:rsidRPr="00E85233" w:rsidRDefault="00C855D9" w:rsidP="00C855D9">
      <w:pPr>
        <w:rPr>
          <w:rFonts w:ascii="Calibri" w:eastAsia="Calibri" w:hAnsi="Calibri"/>
          <w:lang w:eastAsia="zh-CN"/>
        </w:rPr>
      </w:pPr>
    </w:p>
    <w:p w:rsidR="00C855D9" w:rsidRPr="00E85233" w:rsidRDefault="00C855D9" w:rsidP="00C855D9">
      <w:pPr>
        <w:rPr>
          <w:rFonts w:ascii="Calibri" w:eastAsia="Calibri" w:hAnsi="Calibri"/>
          <w:lang w:eastAsia="zh-CN"/>
        </w:rPr>
      </w:pPr>
    </w:p>
    <w:p w:rsidR="00A90149" w:rsidRPr="00E85233" w:rsidRDefault="00A90149" w:rsidP="00A90149">
      <w:pPr>
        <w:pStyle w:val="Legenda"/>
        <w:spacing w:before="0" w:after="0"/>
        <w:jc w:val="center"/>
        <w:rPr>
          <w:rFonts w:ascii="Calibri" w:eastAsia="Calibri" w:hAnsi="Calibri" w:cs="Times New Roman"/>
          <w:i w:val="0"/>
          <w:iCs w:val="0"/>
          <w:sz w:val="20"/>
          <w:szCs w:val="20"/>
        </w:rPr>
      </w:pPr>
    </w:p>
    <w:p w:rsidR="00DF4B7E" w:rsidRPr="00E85233" w:rsidRDefault="00DF4B7E" w:rsidP="00A90149">
      <w:pPr>
        <w:pStyle w:val="Legenda"/>
        <w:spacing w:before="0" w:after="0"/>
        <w:jc w:val="center"/>
        <w:rPr>
          <w:rFonts w:ascii="Calibri" w:eastAsia="Calibri" w:hAnsi="Calibri" w:cs="Times New Roman"/>
          <w:i w:val="0"/>
          <w:iCs w:val="0"/>
          <w:sz w:val="20"/>
          <w:szCs w:val="20"/>
        </w:rPr>
      </w:pPr>
    </w:p>
    <w:p w:rsidR="00DF4B7E" w:rsidRPr="00E85233" w:rsidRDefault="00DF4B7E" w:rsidP="00A90149">
      <w:pPr>
        <w:pStyle w:val="Legenda"/>
        <w:spacing w:before="0" w:after="0"/>
        <w:jc w:val="center"/>
        <w:rPr>
          <w:rFonts w:ascii="Calibri" w:eastAsia="Calibri" w:hAnsi="Calibri" w:cs="Times New Roman"/>
          <w:i w:val="0"/>
          <w:iCs w:val="0"/>
          <w:sz w:val="20"/>
          <w:szCs w:val="20"/>
        </w:rPr>
      </w:pPr>
    </w:p>
    <w:p w:rsidR="00DF4B7E" w:rsidRPr="00E85233" w:rsidRDefault="00DF4B7E" w:rsidP="00A90149">
      <w:pPr>
        <w:pStyle w:val="Legenda"/>
        <w:spacing w:before="0" w:after="0"/>
        <w:jc w:val="center"/>
        <w:rPr>
          <w:rFonts w:ascii="Calibri" w:eastAsia="Calibri" w:hAnsi="Calibri" w:cs="Times New Roman"/>
          <w:i w:val="0"/>
          <w:iCs w:val="0"/>
          <w:sz w:val="20"/>
          <w:szCs w:val="20"/>
        </w:rPr>
      </w:pPr>
    </w:p>
    <w:p w:rsidR="00DF4B7E" w:rsidRPr="00E85233" w:rsidRDefault="00DF4B7E" w:rsidP="00A90149">
      <w:pPr>
        <w:pStyle w:val="Legenda"/>
        <w:spacing w:before="0" w:after="0"/>
        <w:jc w:val="center"/>
        <w:rPr>
          <w:rFonts w:ascii="Calibri" w:eastAsia="Calibri" w:hAnsi="Calibri" w:cs="Times New Roman"/>
          <w:i w:val="0"/>
          <w:iCs w:val="0"/>
          <w:sz w:val="20"/>
          <w:szCs w:val="20"/>
        </w:rPr>
      </w:pPr>
    </w:p>
    <w:p w:rsidR="00DF4B7E" w:rsidRPr="00E85233" w:rsidRDefault="00DF4B7E" w:rsidP="00A90149">
      <w:pPr>
        <w:pStyle w:val="Legenda"/>
        <w:spacing w:before="0" w:after="0"/>
        <w:jc w:val="center"/>
        <w:rPr>
          <w:rFonts w:ascii="Calibri" w:eastAsia="Calibri" w:hAnsi="Calibri" w:cs="Times New Roman"/>
          <w:i w:val="0"/>
          <w:iCs w:val="0"/>
          <w:sz w:val="20"/>
          <w:szCs w:val="20"/>
        </w:rPr>
      </w:pPr>
    </w:p>
    <w:p w:rsidR="00DF4B7E" w:rsidRPr="00E85233" w:rsidRDefault="00DF4B7E" w:rsidP="00A90149">
      <w:pPr>
        <w:pStyle w:val="Legenda"/>
        <w:spacing w:before="0" w:after="0"/>
        <w:jc w:val="center"/>
        <w:rPr>
          <w:rFonts w:ascii="Calibri" w:eastAsia="Calibri" w:hAnsi="Calibri" w:cs="Times New Roman"/>
          <w:i w:val="0"/>
          <w:iCs w:val="0"/>
          <w:sz w:val="20"/>
          <w:szCs w:val="20"/>
        </w:rPr>
      </w:pPr>
    </w:p>
    <w:p w:rsidR="00DF4B7E" w:rsidRPr="00E85233" w:rsidRDefault="00DF4B7E" w:rsidP="00A90149">
      <w:pPr>
        <w:pStyle w:val="Legenda"/>
        <w:spacing w:before="0" w:after="0"/>
        <w:jc w:val="center"/>
        <w:rPr>
          <w:rFonts w:ascii="Calibri" w:eastAsia="Calibri" w:hAnsi="Calibri" w:cs="Times New Roman"/>
          <w:i w:val="0"/>
          <w:iCs w:val="0"/>
          <w:sz w:val="20"/>
          <w:szCs w:val="20"/>
        </w:rPr>
      </w:pPr>
    </w:p>
    <w:p w:rsidR="00DF4B7E" w:rsidRPr="00E85233" w:rsidRDefault="00DF4B7E" w:rsidP="00A90149">
      <w:pPr>
        <w:pStyle w:val="Legenda"/>
        <w:spacing w:before="0" w:after="0"/>
        <w:jc w:val="center"/>
        <w:rPr>
          <w:rFonts w:ascii="Calibri" w:eastAsia="Calibri" w:hAnsi="Calibri" w:cs="Times New Roman"/>
          <w:i w:val="0"/>
          <w:iCs w:val="0"/>
          <w:sz w:val="20"/>
          <w:szCs w:val="20"/>
        </w:rPr>
      </w:pPr>
    </w:p>
    <w:p w:rsidR="00DF4B7E" w:rsidRPr="00E85233" w:rsidRDefault="00DF4B7E" w:rsidP="00A90149">
      <w:pPr>
        <w:pStyle w:val="Legenda"/>
        <w:spacing w:before="0" w:after="0"/>
        <w:jc w:val="center"/>
        <w:rPr>
          <w:rFonts w:ascii="Calibri" w:eastAsia="Calibri" w:hAnsi="Calibri" w:cs="Times New Roman"/>
          <w:i w:val="0"/>
          <w:iCs w:val="0"/>
          <w:sz w:val="20"/>
          <w:szCs w:val="20"/>
        </w:rPr>
      </w:pPr>
    </w:p>
    <w:p w:rsidR="00DF4B7E" w:rsidRPr="00E85233" w:rsidRDefault="00DF4B7E" w:rsidP="00A90149">
      <w:pPr>
        <w:pStyle w:val="Legenda"/>
        <w:spacing w:before="0" w:after="0"/>
        <w:jc w:val="center"/>
        <w:rPr>
          <w:rFonts w:ascii="Calibri" w:eastAsia="Calibri" w:hAnsi="Calibri" w:cs="Times New Roman"/>
          <w:i w:val="0"/>
          <w:iCs w:val="0"/>
          <w:sz w:val="20"/>
          <w:szCs w:val="20"/>
        </w:rPr>
      </w:pPr>
    </w:p>
    <w:p w:rsidR="00C855D9" w:rsidRPr="00E85233" w:rsidRDefault="00C855D9" w:rsidP="00A90149">
      <w:pPr>
        <w:pStyle w:val="Legenda"/>
        <w:spacing w:before="0" w:after="0"/>
        <w:jc w:val="center"/>
        <w:rPr>
          <w:rFonts w:cs="Times New Roman"/>
          <w:b/>
          <w:i w:val="0"/>
        </w:rPr>
      </w:pPr>
      <w:r w:rsidRPr="00E85233">
        <w:rPr>
          <w:rFonts w:cs="Times New Roman"/>
          <w:i w:val="0"/>
        </w:rPr>
        <w:t xml:space="preserve">Fonte. </w:t>
      </w:r>
      <w:r w:rsidR="002955EF" w:rsidRPr="00E85233">
        <w:rPr>
          <w:rFonts w:cs="Times New Roman"/>
          <w:i w:val="0"/>
        </w:rPr>
        <w:t>Jessica Maciel</w:t>
      </w:r>
      <w:r w:rsidRPr="00E85233">
        <w:rPr>
          <w:rFonts w:cs="Times New Roman"/>
          <w:i w:val="0"/>
        </w:rPr>
        <w:t>, 2018</w:t>
      </w:r>
      <w:r w:rsidRPr="00E85233">
        <w:rPr>
          <w:rFonts w:cs="Times New Roman"/>
          <w:b/>
          <w:i w:val="0"/>
        </w:rPr>
        <w:t>.</w:t>
      </w:r>
    </w:p>
    <w:p w:rsidR="00024E6D" w:rsidRPr="00E85233" w:rsidRDefault="00024E6D" w:rsidP="00A90149">
      <w:pPr>
        <w:pStyle w:val="Legenda"/>
        <w:spacing w:before="0" w:after="0"/>
        <w:jc w:val="center"/>
        <w:rPr>
          <w:rFonts w:cs="Times New Roman"/>
          <w:b/>
          <w:i w:val="0"/>
        </w:rPr>
      </w:pPr>
    </w:p>
    <w:p w:rsidR="00024E6D" w:rsidRPr="00E85233" w:rsidRDefault="00024E6D" w:rsidP="00A90149">
      <w:pPr>
        <w:pStyle w:val="Legenda"/>
        <w:spacing w:before="0" w:after="0"/>
        <w:jc w:val="center"/>
        <w:rPr>
          <w:rFonts w:cs="Times New Roman"/>
          <w:b/>
          <w:i w:val="0"/>
        </w:rPr>
      </w:pPr>
    </w:p>
    <w:p w:rsidR="002025E2" w:rsidRPr="00E85233" w:rsidRDefault="0003713B" w:rsidP="0003713B">
      <w:pPr>
        <w:spacing w:line="360" w:lineRule="auto"/>
        <w:ind w:firstLine="1134"/>
        <w:jc w:val="both"/>
        <w:rPr>
          <w:sz w:val="24"/>
          <w:szCs w:val="24"/>
        </w:rPr>
      </w:pPr>
      <w:r w:rsidRPr="00E85233">
        <w:rPr>
          <w:sz w:val="24"/>
          <w:szCs w:val="24"/>
        </w:rPr>
        <w:t>A</w:t>
      </w:r>
      <w:r w:rsidR="002025E2" w:rsidRPr="00E85233">
        <w:rPr>
          <w:sz w:val="24"/>
          <w:szCs w:val="24"/>
        </w:rPr>
        <w:t xml:space="preserve"> representação vetorial gerada pelo resultado do MLME dos anos de 1984 e 2018</w:t>
      </w:r>
      <w:r w:rsidR="00883194" w:rsidRPr="00E85233">
        <w:rPr>
          <w:sz w:val="24"/>
          <w:szCs w:val="24"/>
        </w:rPr>
        <w:t xml:space="preserve"> pode</w:t>
      </w:r>
      <w:r w:rsidRPr="00E85233">
        <w:rPr>
          <w:sz w:val="24"/>
          <w:szCs w:val="24"/>
        </w:rPr>
        <w:t xml:space="preserve"> ser observada na Figura 2</w:t>
      </w:r>
      <w:r w:rsidR="002025E2" w:rsidRPr="00E85233">
        <w:rPr>
          <w:sz w:val="24"/>
          <w:szCs w:val="24"/>
        </w:rPr>
        <w:t>. Para o primeiro ano (1984) podemos observar que a ocupação se concentrava na área Oeste e Noroeste da ilha, área voltada para o turismo. No segundo ano (2018), a ocupação deu-se principalmente próximo da estrada e, o uso está relacionado a agricultura e pastagem com áreas em processo de regeneração, apresentando uma vegetação secundaria com reflectância diferente da anterior.</w:t>
      </w:r>
    </w:p>
    <w:p w:rsidR="00602829" w:rsidRPr="00E85233" w:rsidRDefault="00602829" w:rsidP="0003713B">
      <w:pPr>
        <w:spacing w:line="360" w:lineRule="auto"/>
        <w:ind w:firstLine="1134"/>
        <w:jc w:val="both"/>
        <w:rPr>
          <w:sz w:val="24"/>
          <w:szCs w:val="24"/>
        </w:rPr>
      </w:pPr>
    </w:p>
    <w:p w:rsidR="00602829" w:rsidRPr="00E85233" w:rsidRDefault="00602829" w:rsidP="00602829">
      <w:pPr>
        <w:spacing w:line="360" w:lineRule="auto"/>
        <w:jc w:val="center"/>
        <w:rPr>
          <w:sz w:val="24"/>
          <w:szCs w:val="24"/>
        </w:rPr>
      </w:pPr>
      <w:r w:rsidRPr="00E85233">
        <w:rPr>
          <w:sz w:val="24"/>
          <w:szCs w:val="24"/>
        </w:rPr>
        <w:t>Figura 2. Diferença do uso e ocupação da terra entre</w:t>
      </w:r>
      <w:r w:rsidR="004235D5" w:rsidRPr="00E85233">
        <w:rPr>
          <w:sz w:val="24"/>
          <w:szCs w:val="24"/>
        </w:rPr>
        <w:t xml:space="preserve"> </w:t>
      </w:r>
      <w:r w:rsidRPr="00E85233">
        <w:rPr>
          <w:sz w:val="24"/>
          <w:szCs w:val="24"/>
        </w:rPr>
        <w:t>1984 e 2018.</w:t>
      </w:r>
    </w:p>
    <w:p w:rsidR="00602829" w:rsidRPr="00E85233" w:rsidRDefault="00602829" w:rsidP="00602829">
      <w:pPr>
        <w:spacing w:line="360" w:lineRule="auto"/>
        <w:jc w:val="center"/>
        <w:rPr>
          <w:sz w:val="24"/>
          <w:szCs w:val="24"/>
        </w:rPr>
      </w:pPr>
      <w:r w:rsidRPr="00E85233">
        <w:rPr>
          <w:noProof/>
          <w:sz w:val="24"/>
        </w:rPr>
        <w:drawing>
          <wp:inline distT="0" distB="0" distL="0" distR="0" wp14:anchorId="5EE4D9C9" wp14:editId="0C83DAAD">
            <wp:extent cx="5429250" cy="4010025"/>
            <wp:effectExtent l="0" t="0" r="0" b="9525"/>
            <wp:docPr id="1038" name="Imagem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m 16"/>
                    <pic:cNvPicPr/>
                  </pic:nvPicPr>
                  <pic:blipFill>
                    <a:blip r:embed="rId9" cstate="print"/>
                    <a:srcRect/>
                    <a:stretch/>
                  </pic:blipFill>
                  <pic:spPr>
                    <a:xfrm>
                      <a:off x="0" y="0"/>
                      <a:ext cx="5429456" cy="4010177"/>
                    </a:xfrm>
                    <a:prstGeom prst="rect">
                      <a:avLst/>
                    </a:prstGeom>
                    <a:ln>
                      <a:noFill/>
                    </a:ln>
                  </pic:spPr>
                </pic:pic>
              </a:graphicData>
            </a:graphic>
          </wp:inline>
        </w:drawing>
      </w:r>
    </w:p>
    <w:p w:rsidR="00602829" w:rsidRPr="00E85233" w:rsidRDefault="00602829" w:rsidP="008C7B9E">
      <w:pPr>
        <w:spacing w:line="360" w:lineRule="auto"/>
        <w:jc w:val="center"/>
        <w:rPr>
          <w:sz w:val="24"/>
          <w:szCs w:val="24"/>
        </w:rPr>
      </w:pPr>
      <w:r w:rsidRPr="00E85233">
        <w:rPr>
          <w:sz w:val="24"/>
          <w:szCs w:val="24"/>
        </w:rPr>
        <w:t>Fonte: Jéssica Macie</w:t>
      </w:r>
      <w:r w:rsidR="00815FAA" w:rsidRPr="00E85233">
        <w:rPr>
          <w:sz w:val="24"/>
          <w:szCs w:val="24"/>
        </w:rPr>
        <w:t>l</w:t>
      </w:r>
      <w:r w:rsidRPr="00E85233">
        <w:rPr>
          <w:sz w:val="24"/>
          <w:szCs w:val="24"/>
        </w:rPr>
        <w:t>, 2018.</w:t>
      </w:r>
    </w:p>
    <w:p w:rsidR="008C7B9E" w:rsidRPr="00E85233" w:rsidRDefault="008C7B9E" w:rsidP="008C7B9E">
      <w:pPr>
        <w:spacing w:line="360" w:lineRule="auto"/>
        <w:ind w:firstLine="1134"/>
        <w:jc w:val="both"/>
        <w:rPr>
          <w:sz w:val="24"/>
          <w:szCs w:val="24"/>
        </w:rPr>
      </w:pPr>
      <w:r w:rsidRPr="00E85233">
        <w:rPr>
          <w:sz w:val="24"/>
          <w:szCs w:val="24"/>
        </w:rPr>
        <w:t>A partir dos dados vetoriais gerados pelo resultado do MLME, calculou-se os valores de área com cobertura vegetal e sem cobertura vegetal para os anos analisados e estes valores foram distribuído</w:t>
      </w:r>
      <w:r w:rsidR="004F52F5" w:rsidRPr="00E85233">
        <w:rPr>
          <w:sz w:val="24"/>
          <w:szCs w:val="24"/>
        </w:rPr>
        <w:t>s</w:t>
      </w:r>
      <w:r w:rsidRPr="00E85233">
        <w:rPr>
          <w:sz w:val="24"/>
          <w:szCs w:val="24"/>
        </w:rPr>
        <w:t xml:space="preserve"> no gráfico de pizza abaixo, onde a cor verde representa a vegetação e a cor marrom a área sem cobertura vegetal.</w:t>
      </w:r>
    </w:p>
    <w:p w:rsidR="008C7B9E" w:rsidRPr="00E85233" w:rsidRDefault="005D28EC" w:rsidP="008C7B9E">
      <w:pPr>
        <w:spacing w:line="360" w:lineRule="auto"/>
        <w:ind w:firstLine="1134"/>
        <w:jc w:val="both"/>
        <w:rPr>
          <w:sz w:val="24"/>
          <w:szCs w:val="24"/>
        </w:rPr>
      </w:pPr>
      <w:r w:rsidRPr="00E85233">
        <w:rPr>
          <w:sz w:val="24"/>
          <w:szCs w:val="24"/>
        </w:rPr>
        <w:t>As figuras 3 e 4 expressam</w:t>
      </w:r>
      <w:r w:rsidR="008C7B9E" w:rsidRPr="00E85233">
        <w:rPr>
          <w:sz w:val="24"/>
          <w:szCs w:val="24"/>
        </w:rPr>
        <w:t xml:space="preserve"> a representação do avanço do desflorestamento na ilha de Mosqueiro, onde dentro dessa área desflorestada existem diferentes tipos de uso, desde área urbana a áreas voltadas para agricultura e pastagem.</w:t>
      </w:r>
    </w:p>
    <w:p w:rsidR="00024E6D" w:rsidRPr="00E85233" w:rsidRDefault="00024E6D" w:rsidP="00024E6D">
      <w:pPr>
        <w:spacing w:line="360" w:lineRule="auto"/>
        <w:ind w:firstLine="1134"/>
        <w:jc w:val="both"/>
        <w:rPr>
          <w:sz w:val="24"/>
          <w:szCs w:val="24"/>
        </w:rPr>
      </w:pPr>
      <w:r w:rsidRPr="00E85233">
        <w:rPr>
          <w:sz w:val="24"/>
          <w:szCs w:val="24"/>
        </w:rPr>
        <w:t xml:space="preserve">Ao optar por uma análise baseada no MLME (Figura 1 e 2), levou-se em consideração o avanço da técnica e a eficiência da sua aplicabilidade, principalmente no estudo das expansões dos centros urbanos, uma vez que esta técnica demonstra de maneira satisfatória as mudanças através da </w:t>
      </w:r>
      <w:proofErr w:type="spellStart"/>
      <w:r w:rsidRPr="00E85233">
        <w:rPr>
          <w:sz w:val="24"/>
          <w:szCs w:val="24"/>
        </w:rPr>
        <w:t>reflectância</w:t>
      </w:r>
      <w:proofErr w:type="spellEnd"/>
      <w:r w:rsidRPr="00E85233">
        <w:rPr>
          <w:sz w:val="24"/>
          <w:szCs w:val="24"/>
        </w:rPr>
        <w:t xml:space="preserve"> dos objetos analisados.</w:t>
      </w:r>
    </w:p>
    <w:p w:rsidR="00024E6D" w:rsidRPr="00E85233" w:rsidRDefault="00024E6D" w:rsidP="008C7B9E">
      <w:pPr>
        <w:spacing w:line="360" w:lineRule="auto"/>
        <w:ind w:firstLine="1134"/>
        <w:jc w:val="both"/>
        <w:rPr>
          <w:sz w:val="24"/>
          <w:szCs w:val="24"/>
        </w:rPr>
      </w:pPr>
    </w:p>
    <w:p w:rsidR="00D5369B" w:rsidRPr="00E85233" w:rsidRDefault="00D5369B" w:rsidP="00602829">
      <w:pPr>
        <w:spacing w:line="360" w:lineRule="auto"/>
        <w:jc w:val="center"/>
        <w:rPr>
          <w:sz w:val="24"/>
          <w:szCs w:val="24"/>
        </w:rPr>
      </w:pPr>
    </w:p>
    <w:p w:rsidR="00602829" w:rsidRPr="00E85233" w:rsidRDefault="005D28EC" w:rsidP="00D5369B">
      <w:pPr>
        <w:spacing w:line="360" w:lineRule="auto"/>
        <w:jc w:val="both"/>
        <w:rPr>
          <w:sz w:val="24"/>
          <w:szCs w:val="24"/>
        </w:rPr>
      </w:pPr>
      <w:r w:rsidRPr="00E85233">
        <w:rPr>
          <w:noProof/>
        </w:rPr>
        <w:drawing>
          <wp:anchor distT="0" distB="0" distL="114300" distR="114300" simplePos="0" relativeHeight="251660288" behindDoc="0" locked="0" layoutInCell="1" allowOverlap="1" wp14:anchorId="2674DB51" wp14:editId="6C0E6753">
            <wp:simplePos x="0" y="0"/>
            <wp:positionH relativeFrom="column">
              <wp:posOffset>3063240</wp:posOffset>
            </wp:positionH>
            <wp:positionV relativeFrom="paragraph">
              <wp:posOffset>179070</wp:posOffset>
            </wp:positionV>
            <wp:extent cx="2524125" cy="1819275"/>
            <wp:effectExtent l="0" t="0" r="9525" b="9525"/>
            <wp:wrapTopAndBottom/>
            <wp:docPr id="104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Pr="00E85233">
        <w:rPr>
          <w:noProof/>
        </w:rPr>
        <w:drawing>
          <wp:anchor distT="0" distB="0" distL="114300" distR="114300" simplePos="0" relativeHeight="251659264" behindDoc="0" locked="0" layoutInCell="1" allowOverlap="1" wp14:anchorId="07F0F63F" wp14:editId="422384E9">
            <wp:simplePos x="0" y="0"/>
            <wp:positionH relativeFrom="column">
              <wp:posOffset>71755</wp:posOffset>
            </wp:positionH>
            <wp:positionV relativeFrom="paragraph">
              <wp:posOffset>179070</wp:posOffset>
            </wp:positionV>
            <wp:extent cx="2600325" cy="1819275"/>
            <wp:effectExtent l="0" t="0" r="9525" b="9525"/>
            <wp:wrapTopAndBottom/>
            <wp:docPr id="104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D5369B" w:rsidRPr="00E85233">
        <w:rPr>
          <w:sz w:val="24"/>
          <w:szCs w:val="24"/>
        </w:rPr>
        <w:t xml:space="preserve">          Figura 3. Área Desflorestada 1984.                    Figura 4. Área Desflorestada 2018.</w:t>
      </w:r>
    </w:p>
    <w:p w:rsidR="008C7B9E" w:rsidRPr="00E85233" w:rsidRDefault="00FD7597" w:rsidP="00FD7597">
      <w:pPr>
        <w:spacing w:line="360" w:lineRule="auto"/>
        <w:jc w:val="both"/>
        <w:rPr>
          <w:sz w:val="24"/>
          <w:szCs w:val="24"/>
        </w:rPr>
      </w:pPr>
      <w:r w:rsidRPr="00E85233">
        <w:rPr>
          <w:sz w:val="24"/>
          <w:szCs w:val="24"/>
        </w:rPr>
        <w:t xml:space="preserve">              Fonte: Jessica Maciel, 2018.                                 Fonte: Jessica Maciel,2018.</w:t>
      </w:r>
    </w:p>
    <w:p w:rsidR="00602829" w:rsidRPr="00E85233" w:rsidRDefault="00602829" w:rsidP="006B43D8">
      <w:pPr>
        <w:spacing w:line="360" w:lineRule="auto"/>
        <w:jc w:val="both"/>
        <w:rPr>
          <w:sz w:val="24"/>
          <w:szCs w:val="24"/>
        </w:rPr>
      </w:pPr>
    </w:p>
    <w:p w:rsidR="00CA0B35" w:rsidRPr="00E85233" w:rsidRDefault="002B2E36" w:rsidP="00B94DE8">
      <w:pPr>
        <w:spacing w:line="360" w:lineRule="auto"/>
        <w:ind w:firstLine="1134"/>
        <w:jc w:val="both"/>
        <w:rPr>
          <w:sz w:val="24"/>
          <w:szCs w:val="24"/>
        </w:rPr>
      </w:pPr>
      <w:r w:rsidRPr="00E85233">
        <w:rPr>
          <w:sz w:val="24"/>
          <w:szCs w:val="24"/>
        </w:rPr>
        <w:t xml:space="preserve">Embora visualmente não haja uma diferença tão representativa, em números temos para o ano de 1984 os valores de </w:t>
      </w:r>
      <w:proofErr w:type="gramStart"/>
      <w:r w:rsidRPr="00E85233">
        <w:rPr>
          <w:sz w:val="24"/>
          <w:szCs w:val="24"/>
        </w:rPr>
        <w:t>3</w:t>
      </w:r>
      <w:proofErr w:type="gramEnd"/>
      <w:r w:rsidRPr="00E85233">
        <w:rPr>
          <w:sz w:val="24"/>
          <w:szCs w:val="24"/>
        </w:rPr>
        <w:t xml:space="preserve"> km</w:t>
      </w:r>
      <w:r w:rsidR="00BD79D3" w:rsidRPr="00E85233">
        <w:rPr>
          <w:sz w:val="24"/>
          <w:szCs w:val="24"/>
        </w:rPr>
        <w:t>²</w:t>
      </w:r>
      <w:r w:rsidRPr="00E85233">
        <w:rPr>
          <w:sz w:val="24"/>
          <w:szCs w:val="24"/>
        </w:rPr>
        <w:t xml:space="preserve"> de área sem cobertura vegetal para 178 km</w:t>
      </w:r>
      <w:r w:rsidR="00BD79D3" w:rsidRPr="00E85233">
        <w:rPr>
          <w:sz w:val="24"/>
          <w:szCs w:val="24"/>
        </w:rPr>
        <w:t>²</w:t>
      </w:r>
      <w:r w:rsidRPr="00E85233">
        <w:rPr>
          <w:sz w:val="24"/>
          <w:szCs w:val="24"/>
        </w:rPr>
        <w:t xml:space="preserve"> com cobertura vegetal e para o ano 2018, 37 km</w:t>
      </w:r>
      <w:r w:rsidR="00BD79D3" w:rsidRPr="00E85233">
        <w:rPr>
          <w:sz w:val="24"/>
          <w:szCs w:val="24"/>
        </w:rPr>
        <w:t>²</w:t>
      </w:r>
      <w:r w:rsidRPr="00E85233">
        <w:rPr>
          <w:sz w:val="24"/>
          <w:szCs w:val="24"/>
        </w:rPr>
        <w:t xml:space="preserve"> de área sem cobertura vegetal para 158 km</w:t>
      </w:r>
      <w:r w:rsidR="00BD79D3" w:rsidRPr="00E85233">
        <w:rPr>
          <w:sz w:val="24"/>
          <w:szCs w:val="24"/>
        </w:rPr>
        <w:t>²</w:t>
      </w:r>
      <w:r w:rsidRPr="00E85233">
        <w:rPr>
          <w:sz w:val="24"/>
          <w:szCs w:val="24"/>
        </w:rPr>
        <w:t xml:space="preserve"> </w:t>
      </w:r>
      <w:r w:rsidR="00CF2BD8" w:rsidRPr="00E85233">
        <w:rPr>
          <w:sz w:val="24"/>
          <w:szCs w:val="24"/>
        </w:rPr>
        <w:t xml:space="preserve">de </w:t>
      </w:r>
      <w:r w:rsidRPr="00E85233">
        <w:rPr>
          <w:sz w:val="24"/>
          <w:szCs w:val="24"/>
        </w:rPr>
        <w:t>cobertura vegetal, onde a perda de cobertura vegetal fora de 20 km</w:t>
      </w:r>
      <w:r w:rsidR="00BD79D3" w:rsidRPr="00E85233">
        <w:rPr>
          <w:sz w:val="24"/>
          <w:szCs w:val="24"/>
        </w:rPr>
        <w:t>²</w:t>
      </w:r>
      <w:r w:rsidRPr="00E85233">
        <w:rPr>
          <w:sz w:val="24"/>
          <w:szCs w:val="24"/>
        </w:rPr>
        <w:t xml:space="preserve"> e o aumento que deveria ser de 20, fora de 34, essa diferença de 14 km</w:t>
      </w:r>
      <w:r w:rsidR="00CF2BD8" w:rsidRPr="00E85233">
        <w:rPr>
          <w:sz w:val="24"/>
          <w:szCs w:val="24"/>
        </w:rPr>
        <w:t>²</w:t>
      </w:r>
      <w:r w:rsidRPr="00E85233">
        <w:rPr>
          <w:sz w:val="24"/>
          <w:szCs w:val="24"/>
        </w:rPr>
        <w:t xml:space="preserve"> provavelmente está ligada ao período de registro de imagem que pode ter sido capturada em um momento que a maré estava baixa, deixando amostra a linha de costa da ilha.</w:t>
      </w:r>
    </w:p>
    <w:p w:rsidR="00C855D9" w:rsidRPr="00E85233" w:rsidRDefault="00C855D9" w:rsidP="00B94DE8">
      <w:pPr>
        <w:spacing w:line="360" w:lineRule="auto"/>
        <w:jc w:val="both"/>
      </w:pPr>
    </w:p>
    <w:p w:rsidR="00C855D9" w:rsidRPr="00E85233" w:rsidRDefault="005316C6" w:rsidP="00B94DE8">
      <w:pPr>
        <w:spacing w:line="360" w:lineRule="auto"/>
        <w:jc w:val="both"/>
        <w:rPr>
          <w:b/>
          <w:sz w:val="24"/>
          <w:szCs w:val="24"/>
        </w:rPr>
      </w:pPr>
      <w:r w:rsidRPr="00E85233">
        <w:rPr>
          <w:b/>
          <w:sz w:val="24"/>
          <w:szCs w:val="24"/>
        </w:rPr>
        <w:t>4</w:t>
      </w:r>
      <w:r w:rsidR="00C855D9" w:rsidRPr="00E85233">
        <w:rPr>
          <w:b/>
          <w:sz w:val="24"/>
          <w:szCs w:val="24"/>
        </w:rPr>
        <w:t xml:space="preserve">. CONCLUSÃO </w:t>
      </w:r>
    </w:p>
    <w:p w:rsidR="00646007" w:rsidRPr="00E85233" w:rsidRDefault="00646007" w:rsidP="00B94DE8">
      <w:pPr>
        <w:spacing w:line="360" w:lineRule="auto"/>
        <w:ind w:firstLine="1134"/>
        <w:jc w:val="both"/>
        <w:rPr>
          <w:sz w:val="24"/>
          <w:szCs w:val="24"/>
        </w:rPr>
      </w:pPr>
      <w:r w:rsidRPr="00E85233">
        <w:rPr>
          <w:sz w:val="24"/>
          <w:szCs w:val="24"/>
        </w:rPr>
        <w:t xml:space="preserve">As imagens analisadas da ilha de Mosqueiro, com resolução de 30 metros obtidas pelo satélite LANDSAT sensor TM, permitiu realizar observações sem a necessidade de ir </w:t>
      </w:r>
      <w:proofErr w:type="gramStart"/>
      <w:r w:rsidRPr="00E85233">
        <w:rPr>
          <w:sz w:val="24"/>
          <w:szCs w:val="24"/>
        </w:rPr>
        <w:t>à</w:t>
      </w:r>
      <w:proofErr w:type="gramEnd"/>
      <w:r w:rsidRPr="00E85233">
        <w:rPr>
          <w:sz w:val="24"/>
          <w:szCs w:val="24"/>
        </w:rPr>
        <w:t xml:space="preserve"> campo, entre as observações, verificou-se a redução da cobertura florestal, provavelmente por atividades como a agricultura e/ou a pecuária. Considerando o tamanho, definições dos cortes das imagens observa</w:t>
      </w:r>
      <w:r w:rsidR="00CF2BD8" w:rsidRPr="00E85233">
        <w:rPr>
          <w:sz w:val="24"/>
          <w:szCs w:val="24"/>
        </w:rPr>
        <w:t>das e a disparidade temporal, pô</w:t>
      </w:r>
      <w:r w:rsidRPr="00E85233">
        <w:rPr>
          <w:sz w:val="24"/>
          <w:szCs w:val="24"/>
        </w:rPr>
        <w:t xml:space="preserve">de-se evidenciar </w:t>
      </w:r>
      <w:proofErr w:type="gramStart"/>
      <w:r w:rsidRPr="00E85233">
        <w:rPr>
          <w:sz w:val="24"/>
          <w:szCs w:val="24"/>
        </w:rPr>
        <w:t>cerca de 34</w:t>
      </w:r>
      <w:proofErr w:type="gramEnd"/>
      <w:r w:rsidR="007F5857" w:rsidRPr="00E85233">
        <w:rPr>
          <w:sz w:val="24"/>
          <w:szCs w:val="24"/>
        </w:rPr>
        <w:t xml:space="preserve"> </w:t>
      </w:r>
      <w:r w:rsidRPr="00E85233">
        <w:rPr>
          <w:sz w:val="24"/>
          <w:szCs w:val="24"/>
        </w:rPr>
        <w:t>km</w:t>
      </w:r>
      <w:r w:rsidR="00BD79D3" w:rsidRPr="00E85233">
        <w:rPr>
          <w:sz w:val="24"/>
          <w:szCs w:val="24"/>
        </w:rPr>
        <w:t>²</w:t>
      </w:r>
      <w:r w:rsidRPr="00E85233">
        <w:rPr>
          <w:sz w:val="24"/>
          <w:szCs w:val="24"/>
        </w:rPr>
        <w:t xml:space="preserve"> de</w:t>
      </w:r>
      <w:r w:rsidR="00BD79D3" w:rsidRPr="00E85233">
        <w:rPr>
          <w:sz w:val="24"/>
          <w:szCs w:val="24"/>
        </w:rPr>
        <w:t xml:space="preserve"> perda da cobertura florestal entre os anos de 1984 e 2018, enquanto que a relação de acréscimo da cobertura florestal no mesmo período mostrou-se</w:t>
      </w:r>
      <w:r w:rsidR="005A1823" w:rsidRPr="00E85233">
        <w:rPr>
          <w:sz w:val="24"/>
          <w:szCs w:val="24"/>
        </w:rPr>
        <w:t xml:space="preserve"> inferior. As atividades antrópicas como as ocupações desordenadas, atividades agrícolas e atividades de pecuária historicamente mostram-se responsáveis pela dinâmica de alteração no uso das áreas florestadas, soma-se ainda a </w:t>
      </w:r>
      <w:r w:rsidR="005A1823" w:rsidRPr="00E85233">
        <w:rPr>
          <w:sz w:val="24"/>
          <w:szCs w:val="24"/>
        </w:rPr>
        <w:lastRenderedPageBreak/>
        <w:t>proximidade com a região metropolitana de Belém e o histórico movimento de pessoas nesta região para aproveitamento turístico</w:t>
      </w:r>
      <w:r w:rsidR="00CA3A04" w:rsidRPr="00E85233">
        <w:rPr>
          <w:sz w:val="24"/>
          <w:szCs w:val="24"/>
        </w:rPr>
        <w:t>, com a construção de residências de veraneio e/ou empreendimentos turísticos</w:t>
      </w:r>
      <w:r w:rsidR="005A1823" w:rsidRPr="00E85233">
        <w:rPr>
          <w:sz w:val="24"/>
          <w:szCs w:val="24"/>
        </w:rPr>
        <w:t xml:space="preserve">. </w:t>
      </w:r>
    </w:p>
    <w:p w:rsidR="005A1823" w:rsidRPr="00E85233" w:rsidRDefault="005A1823" w:rsidP="005A1823">
      <w:pPr>
        <w:spacing w:line="360" w:lineRule="auto"/>
        <w:ind w:firstLine="1134"/>
        <w:jc w:val="both"/>
        <w:rPr>
          <w:sz w:val="24"/>
          <w:szCs w:val="24"/>
        </w:rPr>
      </w:pPr>
      <w:r w:rsidRPr="00E85233">
        <w:rPr>
          <w:sz w:val="24"/>
          <w:szCs w:val="24"/>
        </w:rPr>
        <w:t>A localização das manchas</w:t>
      </w:r>
      <w:r w:rsidR="00E21CAC" w:rsidRPr="00E85233">
        <w:rPr>
          <w:sz w:val="24"/>
          <w:szCs w:val="24"/>
        </w:rPr>
        <w:t xml:space="preserve"> de áreas desflorestadas</w:t>
      </w:r>
      <w:r w:rsidRPr="00E85233">
        <w:rPr>
          <w:sz w:val="24"/>
          <w:szCs w:val="24"/>
        </w:rPr>
        <w:t xml:space="preserve"> sugere ainda a relação direta entre as atividades antrópicas pela facilitação que as estradas permitem, interligando várias regiões dentro da ilha e fora dela, deixando o processo de ocupação e intervenção </w:t>
      </w:r>
      <w:r w:rsidR="00CA3A04" w:rsidRPr="00E85233">
        <w:rPr>
          <w:sz w:val="24"/>
          <w:szCs w:val="24"/>
        </w:rPr>
        <w:t xml:space="preserve">muito mais amplo e acelerado, alcançando áreas que </w:t>
      </w:r>
      <w:r w:rsidRPr="00E85233">
        <w:rPr>
          <w:sz w:val="24"/>
          <w:szCs w:val="24"/>
        </w:rPr>
        <w:t>anteriormente</w:t>
      </w:r>
      <w:r w:rsidR="00CA3A04" w:rsidRPr="00E85233">
        <w:rPr>
          <w:sz w:val="24"/>
          <w:szCs w:val="24"/>
        </w:rPr>
        <w:t xml:space="preserve"> eram quase </w:t>
      </w:r>
      <w:r w:rsidRPr="00E85233">
        <w:rPr>
          <w:sz w:val="24"/>
          <w:szCs w:val="24"/>
        </w:rPr>
        <w:t xml:space="preserve">intocáveis pelo homem, </w:t>
      </w:r>
      <w:r w:rsidR="00CA3A04" w:rsidRPr="00E85233">
        <w:rPr>
          <w:sz w:val="24"/>
          <w:szCs w:val="24"/>
        </w:rPr>
        <w:t>mas que agora sofrem com o processo de ocupação e remoção da floresta e declinação do ecossistema local</w:t>
      </w:r>
      <w:r w:rsidRPr="00E85233">
        <w:rPr>
          <w:sz w:val="24"/>
          <w:szCs w:val="24"/>
        </w:rPr>
        <w:t>.</w:t>
      </w:r>
      <w:r w:rsidR="00961877" w:rsidRPr="00E85233">
        <w:rPr>
          <w:sz w:val="24"/>
          <w:szCs w:val="24"/>
        </w:rPr>
        <w:t xml:space="preserve"> A consequência da remoção das florestas (floresta de terra firme, várzea, manguezal) localizadas próximas às áreas </w:t>
      </w:r>
      <w:r w:rsidR="0026411F" w:rsidRPr="00E85233">
        <w:rPr>
          <w:sz w:val="24"/>
          <w:szCs w:val="24"/>
        </w:rPr>
        <w:t>praianas é a constante destruição das estruturas das orlas das praias de mosqueiro, conforme os noticiários jornalísticos recorrentes sobre o assunto.</w:t>
      </w:r>
    </w:p>
    <w:p w:rsidR="00CA3A04" w:rsidRPr="00E85233" w:rsidRDefault="00961877" w:rsidP="0026411F">
      <w:pPr>
        <w:spacing w:line="360" w:lineRule="auto"/>
        <w:ind w:firstLine="1134"/>
        <w:jc w:val="both"/>
        <w:rPr>
          <w:sz w:val="24"/>
          <w:szCs w:val="24"/>
        </w:rPr>
      </w:pPr>
      <w:r w:rsidRPr="00E85233">
        <w:rPr>
          <w:sz w:val="24"/>
          <w:szCs w:val="24"/>
        </w:rPr>
        <w:t>O</w:t>
      </w:r>
      <w:r w:rsidR="00920640" w:rsidRPr="00E85233">
        <w:rPr>
          <w:sz w:val="24"/>
          <w:szCs w:val="24"/>
        </w:rPr>
        <w:t xml:space="preserve"> </w:t>
      </w:r>
      <w:r w:rsidRPr="00E85233">
        <w:rPr>
          <w:sz w:val="24"/>
          <w:szCs w:val="24"/>
        </w:rPr>
        <w:t xml:space="preserve">licenciamento, </w:t>
      </w:r>
      <w:r w:rsidR="00920640" w:rsidRPr="00E85233">
        <w:rPr>
          <w:sz w:val="24"/>
          <w:szCs w:val="24"/>
        </w:rPr>
        <w:t xml:space="preserve">monitoramento e ações coordenadas </w:t>
      </w:r>
      <w:r w:rsidRPr="00E85233">
        <w:rPr>
          <w:sz w:val="24"/>
          <w:szCs w:val="24"/>
        </w:rPr>
        <w:t xml:space="preserve">de </w:t>
      </w:r>
      <w:r w:rsidR="00920640" w:rsidRPr="00E85233">
        <w:rPr>
          <w:sz w:val="24"/>
          <w:szCs w:val="24"/>
        </w:rPr>
        <w:t>fiscalização e educação ambiental</w:t>
      </w:r>
      <w:r w:rsidRPr="00E85233">
        <w:rPr>
          <w:sz w:val="24"/>
          <w:szCs w:val="24"/>
        </w:rPr>
        <w:t xml:space="preserve"> deveriam ser constantes na ilha, para redução e mitigação dos impactos ambientais</w:t>
      </w:r>
      <w:r w:rsidR="00920640" w:rsidRPr="00E85233">
        <w:rPr>
          <w:sz w:val="24"/>
          <w:szCs w:val="24"/>
        </w:rPr>
        <w:t>. O turismo na ilha de mosquei</w:t>
      </w:r>
      <w:r w:rsidR="0016499C" w:rsidRPr="00E85233">
        <w:rPr>
          <w:sz w:val="24"/>
          <w:szCs w:val="24"/>
        </w:rPr>
        <w:t>ro mostra-se importante à economia local</w:t>
      </w:r>
      <w:r w:rsidR="00920640" w:rsidRPr="00E85233">
        <w:rPr>
          <w:sz w:val="24"/>
          <w:szCs w:val="24"/>
        </w:rPr>
        <w:t>, mas</w:t>
      </w:r>
      <w:r w:rsidR="0026411F" w:rsidRPr="00E85233">
        <w:rPr>
          <w:sz w:val="24"/>
          <w:szCs w:val="24"/>
        </w:rPr>
        <w:t xml:space="preserve"> deveria privilegiar ações que favoreçam um turismo </w:t>
      </w:r>
      <w:r w:rsidR="00920640" w:rsidRPr="00E85233">
        <w:rPr>
          <w:sz w:val="24"/>
          <w:szCs w:val="24"/>
        </w:rPr>
        <w:t>menos predatóri</w:t>
      </w:r>
      <w:r w:rsidR="0026411F" w:rsidRPr="00E85233">
        <w:rPr>
          <w:sz w:val="24"/>
          <w:szCs w:val="24"/>
        </w:rPr>
        <w:t>o. Assim como a agropecuária, q</w:t>
      </w:r>
      <w:r w:rsidR="00920640" w:rsidRPr="00E85233">
        <w:rPr>
          <w:sz w:val="24"/>
          <w:szCs w:val="24"/>
        </w:rPr>
        <w:t>ue nas áreas consolidadas por estas atividades, de</w:t>
      </w:r>
      <w:r w:rsidR="00967D00" w:rsidRPr="00E85233">
        <w:rPr>
          <w:sz w:val="24"/>
          <w:szCs w:val="24"/>
        </w:rPr>
        <w:t>v</w:t>
      </w:r>
      <w:r w:rsidR="00920640" w:rsidRPr="00E85233">
        <w:rPr>
          <w:sz w:val="24"/>
          <w:szCs w:val="24"/>
        </w:rPr>
        <w:t>e</w:t>
      </w:r>
      <w:r w:rsidR="0026411F" w:rsidRPr="00E85233">
        <w:rPr>
          <w:sz w:val="24"/>
          <w:szCs w:val="24"/>
        </w:rPr>
        <w:t xml:space="preserve">riam promover </w:t>
      </w:r>
      <w:r w:rsidR="00920640" w:rsidRPr="00E85233">
        <w:rPr>
          <w:sz w:val="24"/>
          <w:szCs w:val="24"/>
        </w:rPr>
        <w:t>investimento</w:t>
      </w:r>
      <w:r w:rsidR="00967D00" w:rsidRPr="00E85233">
        <w:rPr>
          <w:sz w:val="24"/>
          <w:szCs w:val="24"/>
        </w:rPr>
        <w:t>s</w:t>
      </w:r>
      <w:r w:rsidR="00920640" w:rsidRPr="00E85233">
        <w:rPr>
          <w:sz w:val="24"/>
          <w:szCs w:val="24"/>
        </w:rPr>
        <w:t xml:space="preserve"> em qualificação e tecnologia p</w:t>
      </w:r>
      <w:r w:rsidR="00E85233" w:rsidRPr="00E85233">
        <w:rPr>
          <w:sz w:val="24"/>
          <w:szCs w:val="24"/>
        </w:rPr>
        <w:t>a</w:t>
      </w:r>
      <w:r w:rsidR="00920640" w:rsidRPr="00E85233">
        <w:rPr>
          <w:sz w:val="24"/>
          <w:szCs w:val="24"/>
        </w:rPr>
        <w:t xml:space="preserve">ra produção, </w:t>
      </w:r>
      <w:r w:rsidR="0026411F" w:rsidRPr="00E85233">
        <w:rPr>
          <w:sz w:val="24"/>
          <w:szCs w:val="24"/>
        </w:rPr>
        <w:t xml:space="preserve">auxiliando no </w:t>
      </w:r>
      <w:r w:rsidR="00920640" w:rsidRPr="00E85233">
        <w:rPr>
          <w:sz w:val="24"/>
          <w:szCs w:val="24"/>
        </w:rPr>
        <w:t xml:space="preserve">estabelecimento dos produtores </w:t>
      </w:r>
      <w:r w:rsidR="00E575CD" w:rsidRPr="00E85233">
        <w:rPr>
          <w:sz w:val="24"/>
          <w:szCs w:val="24"/>
        </w:rPr>
        <w:t xml:space="preserve">para interromper a necessidade </w:t>
      </w:r>
      <w:r w:rsidR="00920640" w:rsidRPr="00E85233">
        <w:rPr>
          <w:sz w:val="24"/>
          <w:szCs w:val="24"/>
        </w:rPr>
        <w:t xml:space="preserve">da expansão </w:t>
      </w:r>
      <w:r w:rsidR="00E575CD" w:rsidRPr="00E85233">
        <w:rPr>
          <w:sz w:val="24"/>
          <w:szCs w:val="24"/>
        </w:rPr>
        <w:t xml:space="preserve">agropecuária para </w:t>
      </w:r>
      <w:r w:rsidR="00920640" w:rsidRPr="00E85233">
        <w:rPr>
          <w:sz w:val="24"/>
          <w:szCs w:val="24"/>
        </w:rPr>
        <w:t>novas áreas.</w:t>
      </w:r>
      <w:r w:rsidR="00967D00" w:rsidRPr="00E85233">
        <w:rPr>
          <w:sz w:val="24"/>
          <w:szCs w:val="24"/>
        </w:rPr>
        <w:t xml:space="preserve"> </w:t>
      </w:r>
    </w:p>
    <w:p w:rsidR="00961877" w:rsidRPr="00E85233" w:rsidRDefault="0026411F" w:rsidP="00CA3A04">
      <w:pPr>
        <w:spacing w:line="360" w:lineRule="auto"/>
        <w:ind w:firstLine="1134"/>
        <w:jc w:val="both"/>
        <w:rPr>
          <w:sz w:val="24"/>
          <w:szCs w:val="24"/>
        </w:rPr>
      </w:pPr>
      <w:r w:rsidRPr="00E85233">
        <w:rPr>
          <w:sz w:val="24"/>
          <w:szCs w:val="24"/>
        </w:rPr>
        <w:t>Desta forma, o</w:t>
      </w:r>
      <w:r w:rsidR="00961877" w:rsidRPr="00E85233">
        <w:rPr>
          <w:sz w:val="24"/>
          <w:szCs w:val="24"/>
        </w:rPr>
        <w:t xml:space="preserve"> monitoramento de áreas importantes, como é o caso da Ilha de Mosqueiro, deveriam ser parte de políticas públicas</w:t>
      </w:r>
      <w:r w:rsidRPr="00E85233">
        <w:rPr>
          <w:sz w:val="24"/>
          <w:szCs w:val="24"/>
        </w:rPr>
        <w:t xml:space="preserve"> integradas de licenciamento ambiental, educação ambiental e turismo, este último a grande vocação da Ilha de Mosqueiro.</w:t>
      </w:r>
    </w:p>
    <w:p w:rsidR="005A1823" w:rsidRPr="00E85233" w:rsidRDefault="005A1823" w:rsidP="002B2E36">
      <w:pPr>
        <w:spacing w:line="360" w:lineRule="auto"/>
        <w:ind w:firstLine="1134"/>
        <w:jc w:val="both"/>
        <w:rPr>
          <w:sz w:val="24"/>
          <w:szCs w:val="24"/>
        </w:rPr>
      </w:pPr>
    </w:p>
    <w:p w:rsidR="00E85233" w:rsidRDefault="00E85233" w:rsidP="002B2E36">
      <w:pPr>
        <w:spacing w:line="360" w:lineRule="auto"/>
        <w:ind w:firstLine="1134"/>
        <w:jc w:val="both"/>
        <w:rPr>
          <w:color w:val="FF0000"/>
          <w:sz w:val="24"/>
          <w:szCs w:val="24"/>
        </w:rPr>
      </w:pPr>
    </w:p>
    <w:p w:rsidR="00E85233" w:rsidRDefault="00E85233" w:rsidP="002B2E36">
      <w:pPr>
        <w:spacing w:line="360" w:lineRule="auto"/>
        <w:ind w:firstLine="1134"/>
        <w:jc w:val="both"/>
        <w:rPr>
          <w:color w:val="FF0000"/>
          <w:sz w:val="24"/>
          <w:szCs w:val="24"/>
        </w:rPr>
      </w:pPr>
    </w:p>
    <w:p w:rsidR="00E85233" w:rsidRDefault="00E85233" w:rsidP="002B2E36">
      <w:pPr>
        <w:spacing w:line="360" w:lineRule="auto"/>
        <w:ind w:firstLine="1134"/>
        <w:jc w:val="both"/>
        <w:rPr>
          <w:color w:val="FF0000"/>
          <w:sz w:val="24"/>
          <w:szCs w:val="24"/>
        </w:rPr>
      </w:pPr>
    </w:p>
    <w:p w:rsidR="00B94DE8" w:rsidRDefault="00B94DE8" w:rsidP="002B2E36">
      <w:pPr>
        <w:spacing w:line="360" w:lineRule="auto"/>
        <w:ind w:firstLine="1134"/>
        <w:jc w:val="both"/>
        <w:rPr>
          <w:color w:val="FF0000"/>
          <w:sz w:val="24"/>
          <w:szCs w:val="24"/>
        </w:rPr>
      </w:pPr>
    </w:p>
    <w:p w:rsidR="00B94DE8" w:rsidRDefault="00B94DE8" w:rsidP="002B2E36">
      <w:pPr>
        <w:spacing w:line="360" w:lineRule="auto"/>
        <w:ind w:firstLine="1134"/>
        <w:jc w:val="both"/>
        <w:rPr>
          <w:color w:val="FF0000"/>
          <w:sz w:val="24"/>
          <w:szCs w:val="24"/>
        </w:rPr>
      </w:pPr>
      <w:bookmarkStart w:id="1" w:name="_GoBack"/>
      <w:bookmarkEnd w:id="1"/>
    </w:p>
    <w:p w:rsidR="00E85233" w:rsidRDefault="00E85233" w:rsidP="002B2E36">
      <w:pPr>
        <w:spacing w:line="360" w:lineRule="auto"/>
        <w:ind w:firstLine="1134"/>
        <w:jc w:val="both"/>
        <w:rPr>
          <w:color w:val="FF0000"/>
          <w:sz w:val="24"/>
          <w:szCs w:val="24"/>
        </w:rPr>
      </w:pPr>
    </w:p>
    <w:p w:rsidR="009C446F" w:rsidRPr="009C446F" w:rsidRDefault="009C446F" w:rsidP="009C446F">
      <w:pPr>
        <w:spacing w:line="360" w:lineRule="auto"/>
        <w:ind w:firstLine="1134"/>
        <w:jc w:val="both"/>
        <w:rPr>
          <w:color w:val="FF0000"/>
          <w:sz w:val="24"/>
          <w:szCs w:val="24"/>
        </w:rPr>
      </w:pPr>
      <w:r w:rsidRPr="009C446F">
        <w:rPr>
          <w:color w:val="FF0000"/>
          <w:sz w:val="24"/>
          <w:szCs w:val="24"/>
        </w:rPr>
        <w:t xml:space="preserve"> </w:t>
      </w:r>
    </w:p>
    <w:p w:rsidR="009C446F" w:rsidRPr="002B2E36" w:rsidRDefault="009C446F" w:rsidP="002B2E36">
      <w:pPr>
        <w:spacing w:line="360" w:lineRule="auto"/>
        <w:ind w:firstLine="1134"/>
        <w:jc w:val="both"/>
        <w:rPr>
          <w:sz w:val="24"/>
          <w:szCs w:val="24"/>
        </w:rPr>
      </w:pPr>
    </w:p>
    <w:p w:rsidR="001A4EEF" w:rsidRDefault="00C855D9" w:rsidP="00C855D9">
      <w:pPr>
        <w:spacing w:line="360" w:lineRule="auto"/>
        <w:jc w:val="both"/>
        <w:rPr>
          <w:b/>
          <w:color w:val="000000"/>
          <w:sz w:val="24"/>
          <w:szCs w:val="24"/>
        </w:rPr>
      </w:pPr>
      <w:r w:rsidRPr="00C855D9">
        <w:rPr>
          <w:b/>
          <w:color w:val="000000"/>
          <w:sz w:val="24"/>
          <w:szCs w:val="24"/>
        </w:rPr>
        <w:lastRenderedPageBreak/>
        <w:t xml:space="preserve">REFERÊNCIAS </w:t>
      </w:r>
    </w:p>
    <w:p w:rsidR="001A4EEF" w:rsidRPr="001A4EEF" w:rsidRDefault="001A4EEF" w:rsidP="001A4EEF">
      <w:pPr>
        <w:jc w:val="both"/>
        <w:rPr>
          <w:sz w:val="24"/>
          <w:szCs w:val="24"/>
        </w:rPr>
      </w:pPr>
      <w:r w:rsidRPr="001A4EEF">
        <w:rPr>
          <w:sz w:val="24"/>
          <w:szCs w:val="24"/>
        </w:rPr>
        <w:t xml:space="preserve">BOLFE, E. L.. </w:t>
      </w:r>
      <w:r w:rsidRPr="001A4EEF">
        <w:rPr>
          <w:b/>
          <w:bCs/>
          <w:sz w:val="24"/>
          <w:szCs w:val="24"/>
        </w:rPr>
        <w:t>Geotecnologias aplicadas à gestão de recursos naturais</w:t>
      </w:r>
      <w:r w:rsidRPr="001A4EEF">
        <w:rPr>
          <w:sz w:val="24"/>
          <w:szCs w:val="24"/>
        </w:rPr>
        <w:t>. Anais– III Simpósio Regional de Geoprocessamento e Sensoriamento Remoto Aracaju/SE, 25 a 27 de outubro de 2006.</w:t>
      </w:r>
    </w:p>
    <w:p w:rsidR="001A4EEF" w:rsidRPr="001A4EEF" w:rsidRDefault="001A4EEF" w:rsidP="001A4EEF">
      <w:pPr>
        <w:jc w:val="both"/>
        <w:rPr>
          <w:sz w:val="24"/>
          <w:szCs w:val="24"/>
        </w:rPr>
      </w:pPr>
    </w:p>
    <w:p w:rsidR="001A4EEF" w:rsidRPr="001A4EEF" w:rsidRDefault="001A4EEF" w:rsidP="001A4EEF">
      <w:pPr>
        <w:jc w:val="both"/>
        <w:rPr>
          <w:sz w:val="24"/>
          <w:szCs w:val="24"/>
        </w:rPr>
      </w:pPr>
      <w:r w:rsidRPr="001A4EEF">
        <w:rPr>
          <w:sz w:val="24"/>
          <w:szCs w:val="24"/>
        </w:rPr>
        <w:t xml:space="preserve">D'ALGE, J. C. L.. </w:t>
      </w:r>
      <w:r w:rsidRPr="001A4EEF">
        <w:rPr>
          <w:b/>
          <w:bCs/>
          <w:sz w:val="24"/>
          <w:szCs w:val="24"/>
        </w:rPr>
        <w:t xml:space="preserve">Cartografia para Geoprocessamento. </w:t>
      </w:r>
      <w:r w:rsidRPr="001A4EEF">
        <w:rPr>
          <w:sz w:val="24"/>
          <w:szCs w:val="24"/>
        </w:rPr>
        <w:t xml:space="preserve">In: Gilberto Câmara; </w:t>
      </w:r>
      <w:proofErr w:type="spellStart"/>
      <w:r w:rsidRPr="001A4EEF">
        <w:rPr>
          <w:sz w:val="24"/>
          <w:szCs w:val="24"/>
        </w:rPr>
        <w:t>Clodoveu</w:t>
      </w:r>
      <w:proofErr w:type="spellEnd"/>
      <w:r w:rsidRPr="001A4EEF">
        <w:rPr>
          <w:sz w:val="24"/>
          <w:szCs w:val="24"/>
        </w:rPr>
        <w:t xml:space="preserve"> Davis; Antônio Miguel Vieira Monteiro. (Org.). Introdução à Ciência da </w:t>
      </w:r>
      <w:proofErr w:type="spellStart"/>
      <w:r w:rsidRPr="001A4EEF">
        <w:rPr>
          <w:sz w:val="24"/>
          <w:szCs w:val="24"/>
        </w:rPr>
        <w:t>Geoinformação</w:t>
      </w:r>
      <w:proofErr w:type="spellEnd"/>
      <w:r w:rsidRPr="001A4EEF">
        <w:rPr>
          <w:sz w:val="24"/>
          <w:szCs w:val="24"/>
        </w:rPr>
        <w:t xml:space="preserve">. : INPE / DPI, 2002, </w:t>
      </w:r>
      <w:proofErr w:type="gramStart"/>
      <w:r w:rsidRPr="001A4EEF">
        <w:rPr>
          <w:sz w:val="24"/>
          <w:szCs w:val="24"/>
        </w:rPr>
        <w:t>v. ,</w:t>
      </w:r>
      <w:proofErr w:type="gramEnd"/>
      <w:r w:rsidRPr="001A4EEF">
        <w:rPr>
          <w:sz w:val="24"/>
          <w:szCs w:val="24"/>
        </w:rPr>
        <w:t xml:space="preserve"> p. -.</w:t>
      </w:r>
    </w:p>
    <w:p w:rsidR="001A4EEF" w:rsidRDefault="001A4EEF" w:rsidP="001A4EEF">
      <w:pPr>
        <w:jc w:val="both"/>
        <w:rPr>
          <w:sz w:val="24"/>
          <w:szCs w:val="24"/>
        </w:rPr>
      </w:pPr>
    </w:p>
    <w:p w:rsidR="00540BC5" w:rsidRDefault="00540BC5" w:rsidP="00540BC5">
      <w:pPr>
        <w:jc w:val="both"/>
        <w:rPr>
          <w:sz w:val="24"/>
          <w:szCs w:val="24"/>
        </w:rPr>
      </w:pPr>
      <w:r>
        <w:rPr>
          <w:sz w:val="24"/>
          <w:szCs w:val="24"/>
        </w:rPr>
        <w:t xml:space="preserve">Instituto Nacional de Pesquisas Espaciais - Inpe Centro Regional Da Amazônia - </w:t>
      </w:r>
      <w:proofErr w:type="spellStart"/>
      <w:r>
        <w:rPr>
          <w:sz w:val="24"/>
          <w:szCs w:val="24"/>
        </w:rPr>
        <w:t>Cra</w:t>
      </w:r>
      <w:proofErr w:type="spellEnd"/>
      <w:r>
        <w:rPr>
          <w:sz w:val="24"/>
          <w:szCs w:val="24"/>
        </w:rPr>
        <w:t xml:space="preserve">. Projeto </w:t>
      </w:r>
      <w:proofErr w:type="spellStart"/>
      <w:r>
        <w:rPr>
          <w:sz w:val="24"/>
          <w:szCs w:val="24"/>
        </w:rPr>
        <w:t>Terraclass</w:t>
      </w:r>
      <w:proofErr w:type="spellEnd"/>
      <w:r>
        <w:rPr>
          <w:sz w:val="24"/>
          <w:szCs w:val="24"/>
        </w:rPr>
        <w:t xml:space="preserve">. </w:t>
      </w:r>
      <w:r w:rsidRPr="00540BC5">
        <w:rPr>
          <w:b/>
          <w:sz w:val="24"/>
          <w:szCs w:val="24"/>
        </w:rPr>
        <w:t>Tutorial</w:t>
      </w:r>
      <w:r w:rsidRPr="00540BC5">
        <w:rPr>
          <w:sz w:val="24"/>
          <w:szCs w:val="24"/>
        </w:rPr>
        <w:t xml:space="preserve">: Modelo Linear De Mistura Espectral. </w:t>
      </w:r>
      <w:r>
        <w:rPr>
          <w:sz w:val="24"/>
          <w:szCs w:val="24"/>
        </w:rPr>
        <w:t>Setembro/2011.</w:t>
      </w:r>
    </w:p>
    <w:p w:rsidR="00540BC5" w:rsidRPr="001A4EEF" w:rsidRDefault="00540BC5" w:rsidP="001A4EEF">
      <w:pPr>
        <w:jc w:val="both"/>
        <w:rPr>
          <w:sz w:val="24"/>
          <w:szCs w:val="24"/>
        </w:rPr>
      </w:pPr>
    </w:p>
    <w:p w:rsidR="001A4EEF" w:rsidRPr="001A4EEF" w:rsidRDefault="001A4EEF" w:rsidP="001A4EEF">
      <w:pPr>
        <w:jc w:val="both"/>
        <w:rPr>
          <w:sz w:val="24"/>
          <w:szCs w:val="24"/>
        </w:rPr>
      </w:pPr>
      <w:r w:rsidRPr="001A4EEF">
        <w:rPr>
          <w:sz w:val="24"/>
          <w:szCs w:val="24"/>
        </w:rPr>
        <w:t xml:space="preserve">NOVO, Evelyn Márcia leão de Moraes. </w:t>
      </w:r>
      <w:r w:rsidRPr="001A4EEF">
        <w:rPr>
          <w:b/>
          <w:sz w:val="24"/>
          <w:szCs w:val="24"/>
        </w:rPr>
        <w:t>Sensoriamento Remoto, Princípios e Aplicações</w:t>
      </w:r>
      <w:r w:rsidRPr="001A4EEF">
        <w:rPr>
          <w:sz w:val="24"/>
          <w:szCs w:val="24"/>
        </w:rPr>
        <w:t>. 4a Edição, BLUCHER. 2008.</w:t>
      </w:r>
    </w:p>
    <w:p w:rsidR="001A4EEF" w:rsidRPr="001A4EEF" w:rsidRDefault="001A4EEF" w:rsidP="001A4EEF">
      <w:pPr>
        <w:jc w:val="both"/>
        <w:rPr>
          <w:sz w:val="24"/>
          <w:szCs w:val="24"/>
        </w:rPr>
      </w:pPr>
    </w:p>
    <w:p w:rsidR="001A4EEF" w:rsidRPr="001A4EEF" w:rsidRDefault="001A4EEF" w:rsidP="001A4EEF">
      <w:pPr>
        <w:jc w:val="both"/>
        <w:rPr>
          <w:sz w:val="24"/>
          <w:szCs w:val="24"/>
        </w:rPr>
      </w:pPr>
      <w:r w:rsidRPr="001A4EEF">
        <w:rPr>
          <w:sz w:val="24"/>
          <w:szCs w:val="24"/>
        </w:rPr>
        <w:t xml:space="preserve">VENTURIERI, Adriano. WATRIN, Orlando dos Santos. ROCHA, Ana Maria </w:t>
      </w:r>
      <w:proofErr w:type="spellStart"/>
      <w:r w:rsidRPr="001A4EEF">
        <w:rPr>
          <w:sz w:val="24"/>
          <w:szCs w:val="24"/>
        </w:rPr>
        <w:t>Águila</w:t>
      </w:r>
      <w:proofErr w:type="spellEnd"/>
      <w:r w:rsidRPr="001A4EEF">
        <w:rPr>
          <w:sz w:val="24"/>
          <w:szCs w:val="24"/>
        </w:rPr>
        <w:t xml:space="preserve"> da. SILVA, BENEDITO Nelson Rodrigues da. </w:t>
      </w:r>
      <w:r w:rsidRPr="001A4EEF">
        <w:rPr>
          <w:b/>
          <w:sz w:val="24"/>
          <w:szCs w:val="24"/>
        </w:rPr>
        <w:t>Avaliação da Dinâmica da Paisagem da Ilha do Mosqueiro, Município de Belém, Pará</w:t>
      </w:r>
      <w:r w:rsidRPr="001A4EEF">
        <w:rPr>
          <w:sz w:val="24"/>
          <w:szCs w:val="24"/>
        </w:rPr>
        <w:t>. Anais IX Simpósio Brasileiro de Sensoriamento Remoto, Santos, Brasil, 11-18 setembro 1998, INPE, p. 247-256.</w:t>
      </w:r>
    </w:p>
    <w:p w:rsidR="001A4EEF" w:rsidRDefault="001A4EEF" w:rsidP="001A4EEF">
      <w:pPr>
        <w:spacing w:line="360" w:lineRule="auto"/>
        <w:jc w:val="both"/>
        <w:rPr>
          <w:sz w:val="24"/>
          <w:szCs w:val="24"/>
        </w:rPr>
      </w:pPr>
    </w:p>
    <w:p w:rsidR="001A4EEF" w:rsidRPr="00C855D9" w:rsidRDefault="001A4EEF" w:rsidP="00C855D9">
      <w:pPr>
        <w:spacing w:line="360" w:lineRule="auto"/>
        <w:jc w:val="both"/>
        <w:rPr>
          <w:b/>
          <w:color w:val="000000"/>
          <w:sz w:val="24"/>
          <w:szCs w:val="24"/>
        </w:rPr>
      </w:pPr>
    </w:p>
    <w:p w:rsidR="00C855D9" w:rsidRPr="00C855D9" w:rsidRDefault="00C855D9" w:rsidP="00C855D9"/>
    <w:sectPr w:rsidR="00C855D9" w:rsidRPr="00C855D9">
      <w:headerReference w:type="default" r:id="rId12"/>
      <w:footerReference w:type="default" r:id="rId13"/>
      <w:pgSz w:w="12240" w:h="15840"/>
      <w:pgMar w:top="1701" w:right="1134" w:bottom="1134" w:left="1701"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57F2" w:rsidRDefault="000F57F2">
      <w:r>
        <w:separator/>
      </w:r>
    </w:p>
  </w:endnote>
  <w:endnote w:type="continuationSeparator" w:id="0">
    <w:p w:rsidR="000F57F2" w:rsidRDefault="000F5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ohit Devanagari">
    <w:altName w:val="Nirmala UI"/>
    <w:charset w:val="00"/>
    <w:family w:val="auto"/>
    <w:pitch w:val="default"/>
    <w:sig w:usb0="80008023" w:usb1="00002042"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3E2" w:rsidRDefault="00496CE5">
    <w:pPr>
      <w:pStyle w:val="Rodap"/>
    </w:pPr>
    <w:r>
      <w:rPr>
        <w:noProof/>
      </w:rPr>
      <w:drawing>
        <wp:inline distT="0" distB="0" distL="0" distR="0">
          <wp:extent cx="5867400" cy="581025"/>
          <wp:effectExtent l="0" t="0" r="0" b="9525"/>
          <wp:docPr id="4099" name="Imagem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m 11"/>
                  <pic:cNvPicPr/>
                </pic:nvPicPr>
                <pic:blipFill>
                  <a:blip r:embed="rId1" cstate="print"/>
                  <a:srcRect/>
                  <a:stretch/>
                </pic:blipFill>
                <pic:spPr>
                  <a:xfrm>
                    <a:off x="0" y="0"/>
                    <a:ext cx="5867400" cy="581025"/>
                  </a:xfrm>
                  <a:prstGeom prst="rect">
                    <a:avLst/>
                  </a:prstGeom>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57F2" w:rsidRDefault="000F57F2">
      <w:r>
        <w:separator/>
      </w:r>
    </w:p>
  </w:footnote>
  <w:footnote w:type="continuationSeparator" w:id="0">
    <w:p w:rsidR="000F57F2" w:rsidRDefault="000F57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3E2" w:rsidRDefault="00496CE5">
    <w:pPr>
      <w:pStyle w:val="Cabealho"/>
      <w:pBdr>
        <w:bottom w:val="single" w:sz="4" w:space="1" w:color="auto"/>
      </w:pBdr>
      <w:rPr>
        <w:noProof/>
      </w:rPr>
    </w:pPr>
    <w:r>
      <w:rPr>
        <w:noProof/>
      </w:rPr>
      <mc:AlternateContent>
        <mc:Choice Requires="wps">
          <w:drawing>
            <wp:anchor distT="0" distB="0" distL="0" distR="0" simplePos="0" relativeHeight="3" behindDoc="1" locked="0" layoutInCell="1" allowOverlap="1">
              <wp:simplePos x="0" y="0"/>
              <wp:positionH relativeFrom="column">
                <wp:posOffset>-351265</wp:posOffset>
              </wp:positionH>
              <wp:positionV relativeFrom="paragraph">
                <wp:posOffset>-258417</wp:posOffset>
              </wp:positionV>
              <wp:extent cx="2303780" cy="612140"/>
              <wp:effectExtent l="0" t="0" r="1270" b="0"/>
              <wp:wrapNone/>
              <wp:docPr id="409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3780" cy="612140"/>
                      </a:xfrm>
                      <a:prstGeom prst="rect">
                        <a:avLst/>
                      </a:prstGeom>
                      <a:solidFill>
                        <a:srgbClr val="FFFFFF"/>
                      </a:solidFill>
                      <a:ln>
                        <a:noFill/>
                      </a:ln>
                    </wps:spPr>
                    <wps:txbx>
                      <w:txbxContent>
                        <w:p w:rsidR="00C443E2" w:rsidRDefault="00496CE5">
                          <w:r>
                            <w:rPr>
                              <w:noProof/>
                            </w:rPr>
                            <w:drawing>
                              <wp:inline distT="0" distB="0" distL="0" distR="0">
                                <wp:extent cx="1786153" cy="565150"/>
                                <wp:effectExtent l="0" t="0" r="5080" b="6350"/>
                                <wp:docPr id="3073" name="Image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8"/>
                                        <pic:cNvPicPr/>
                                      </pic:nvPicPr>
                                      <pic:blipFill>
                                        <a:blip r:embed="rId1" cstate="print"/>
                                        <a:srcRect/>
                                        <a:stretch/>
                                      </pic:blipFill>
                                      <pic:spPr>
                                        <a:xfrm>
                                          <a:off x="0" y="0"/>
                                          <a:ext cx="1786153" cy="565150"/>
                                        </a:xfrm>
                                        <a:prstGeom prst="rect">
                                          <a:avLst/>
                                        </a:prstGeom>
                                        <a:ln>
                                          <a:noFill/>
                                        </a:ln>
                                      </pic:spPr>
                                    </pic:pic>
                                  </a:graphicData>
                                </a:graphic>
                              </wp:inline>
                            </w:drawing>
                          </w:r>
                        </w:p>
                      </w:txbxContent>
                    </wps:txbx>
                    <wps:bodyPr vert="horz" wrap="none" lIns="91440" tIns="45720" rIns="91440" bIns="45720" anchor="t" upright="1">
                      <a:prstTxWarp prst="textNoShape">
                        <a:avLst/>
                      </a:prstTxWarp>
                      <a:noAutofit/>
                    </wps:bodyPr>
                  </wps:wsp>
                </a:graphicData>
              </a:graphic>
              <wp14:sizeRelH relativeFrom="margin">
                <wp14:pctWidth>40000</wp14:pctWidth>
              </wp14:sizeRelH>
              <wp14:sizeRelV relativeFrom="margin">
                <wp14:pctHeight>0</wp14:pctHeight>
              </wp14:sizeRelV>
            </wp:anchor>
          </w:drawing>
        </mc:Choice>
        <mc:Fallback>
          <w:pict>
            <v:rect id="Caixa de Texto 2" o:spid="_x0000_s1026" style="position:absolute;margin-left:-27.65pt;margin-top:-20.35pt;width:181.4pt;height:48.2pt;z-index:-503316477;visibility:visible;mso-wrap-style:none;mso-width-percent:400;mso-height-percent:0;mso-wrap-distance-left:0;mso-wrap-distance-top:0;mso-wrap-distance-right:0;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" stroked="f">
              <v:path arrowok="t"/>
              <v:textbox>
                <w:txbxContent>
                  <w:p w:rsidR="00C443E2" w:rsidRDefault="00496CE5">
                    <w:r>
                      <w:rPr>
                        <w:noProof/>
                      </w:rPr>
                      <w:drawing>
                        <wp:inline distT="0" distB="0" distL="0" distR="0">
                          <wp:extent cx="1786153" cy="565150"/>
                          <wp:effectExtent l="0" t="0" r="5080" b="6350"/>
                          <wp:docPr id="3073" name="Image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8"/>
                                  <pic:cNvPicPr/>
                                </pic:nvPicPr>
                                <pic:blipFill>
                                  <a:blip r:embed="rId2" cstate="print"/>
                                  <a:srcRect/>
                                  <a:stretch/>
                                </pic:blipFill>
                                <pic:spPr>
                                  <a:xfrm>
                                    <a:off x="0" y="0"/>
                                    <a:ext cx="1786153" cy="565150"/>
                                  </a:xfrm>
                                  <a:prstGeom prst="rect">
                                    <a:avLst/>
                                  </a:prstGeom>
                                  <a:ln>
                                    <a:noFill/>
                                  </a:ln>
                                </pic:spPr>
                              </pic:pic>
                            </a:graphicData>
                          </a:graphic>
                        </wp:inline>
                      </w:drawing>
                    </w:r>
                  </w:p>
                </w:txbxContent>
              </v:textbox>
            </v:rect>
          </w:pict>
        </mc:Fallback>
      </mc:AlternateContent>
    </w:r>
    <w:r>
      <w:rPr>
        <w:noProof/>
      </w:rPr>
      <mc:AlternateContent>
        <mc:Choice Requires="wps">
          <w:drawing>
            <wp:anchor distT="0" distB="0" distL="0" distR="0" simplePos="0" relativeHeight="2" behindDoc="0" locked="0" layoutInCell="1" allowOverlap="1">
              <wp:simplePos x="0" y="0"/>
              <wp:positionH relativeFrom="column">
                <wp:posOffset>2955290</wp:posOffset>
              </wp:positionH>
              <wp:positionV relativeFrom="paragraph">
                <wp:posOffset>-153670</wp:posOffset>
              </wp:positionV>
              <wp:extent cx="3030219" cy="418465"/>
              <wp:effectExtent l="2540" t="0" r="0" b="1905"/>
              <wp:wrapNone/>
              <wp:docPr id="409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0219" cy="418465"/>
                      </a:xfrm>
                      <a:prstGeom prst="rect">
                        <a:avLst/>
                      </a:prstGeom>
                      <a:ln>
                        <a:noFill/>
                      </a:ln>
                    </wps:spPr>
                    <wps:txbx>
                      <w:txbxContent>
                        <w:p w:rsidR="00C443E2" w:rsidRDefault="00496CE5">
                          <w:pPr>
                            <w:pStyle w:val="Rodap"/>
                            <w:spacing w:line="276" w:lineRule="auto"/>
                            <w:jc w:val="right"/>
                          </w:pPr>
                          <w:r>
                            <w:t>Belém (PA), 28 a 30 de novembro 2018</w:t>
                          </w:r>
                        </w:p>
                        <w:p w:rsidR="00C443E2" w:rsidRDefault="00496CE5">
                          <w:pPr>
                            <w:pStyle w:val="Rodap"/>
                            <w:tabs>
                              <w:tab w:val="left" w:pos="3802"/>
                              <w:tab w:val="center" w:pos="4535"/>
                            </w:tabs>
                            <w:spacing w:line="276" w:lineRule="auto"/>
                            <w:jc w:val="right"/>
                          </w:pPr>
                          <w:r>
                            <w:t>ISSN 2316-7637</w:t>
                          </w:r>
                        </w:p>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232.7pt;margin-top:-12.1pt;width:238.6pt;height:32.95pt;z-index: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" filled="f" stroked="f">
              <v:path arrowok="t"/>
              <v:textbox>
                <w:txbxContent>
                  <w:p w:rsidR="00C443E2" w:rsidRDefault="00496CE5">
                    <w:pPr>
                      <w:pStyle w:val="Rodap"/>
                      <w:spacing w:line="276" w:lineRule="auto"/>
                      <w:jc w:val="right"/>
                    </w:pPr>
                    <w:r>
                      <w:t>Belém (PA), 28 a 30 de novembro 2018</w:t>
                    </w:r>
                  </w:p>
                  <w:p w:rsidR="00C443E2" w:rsidRDefault="00496CE5">
                    <w:pPr>
                      <w:pStyle w:val="Rodap"/>
                      <w:tabs>
                        <w:tab w:val="left" w:pos="3802"/>
                        <w:tab w:val="center" w:pos="4535"/>
                      </w:tabs>
                      <w:spacing w:line="276" w:lineRule="auto"/>
                      <w:jc w:val="right"/>
                    </w:pPr>
                    <w:r>
                      <w:t>ISSN 2316-7637</w:t>
                    </w:r>
                  </w:p>
                </w:txbxContent>
              </v:textbox>
            </v:rect>
          </w:pict>
        </mc:Fallback>
      </mc:AlternateContent>
    </w:r>
    <w:r>
      <w:rPr>
        <w:noProof/>
      </w:rPr>
      <w:t xml:space="preserve"> </w:t>
    </w:r>
  </w:p>
  <w:p w:rsidR="00C443E2" w:rsidRDefault="00C443E2">
    <w:pPr>
      <w:pStyle w:val="Cabealho"/>
      <w:pBdr>
        <w:bottom w:val="single" w:sz="4" w:space="1" w:color="auto"/>
      </w:pBdr>
      <w:rPr>
        <w:noProof/>
      </w:rPr>
    </w:pPr>
  </w:p>
  <w:p w:rsidR="00C443E2" w:rsidRDefault="00C443E2">
    <w:pPr>
      <w:pStyle w:val="Cabealho"/>
      <w:pBdr>
        <w:bottom w:val="single" w:sz="4" w:space="1"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43E2"/>
    <w:rsid w:val="00005610"/>
    <w:rsid w:val="00024E6D"/>
    <w:rsid w:val="0003713B"/>
    <w:rsid w:val="000E4E5D"/>
    <w:rsid w:val="000F36A4"/>
    <w:rsid w:val="000F57F2"/>
    <w:rsid w:val="000F5827"/>
    <w:rsid w:val="001545FD"/>
    <w:rsid w:val="0016499C"/>
    <w:rsid w:val="001665B7"/>
    <w:rsid w:val="001A4EEF"/>
    <w:rsid w:val="001F23F2"/>
    <w:rsid w:val="002025E2"/>
    <w:rsid w:val="00220661"/>
    <w:rsid w:val="0026411F"/>
    <w:rsid w:val="002955EF"/>
    <w:rsid w:val="002975A5"/>
    <w:rsid w:val="002B2C07"/>
    <w:rsid w:val="002B2E36"/>
    <w:rsid w:val="002E17B2"/>
    <w:rsid w:val="002F5FC9"/>
    <w:rsid w:val="00300026"/>
    <w:rsid w:val="00310DE1"/>
    <w:rsid w:val="00321B53"/>
    <w:rsid w:val="003224BA"/>
    <w:rsid w:val="00361C55"/>
    <w:rsid w:val="003B3790"/>
    <w:rsid w:val="003E3FFD"/>
    <w:rsid w:val="004235D5"/>
    <w:rsid w:val="004901D3"/>
    <w:rsid w:val="00496CE5"/>
    <w:rsid w:val="004F52F5"/>
    <w:rsid w:val="0050600C"/>
    <w:rsid w:val="005316C6"/>
    <w:rsid w:val="00540BC5"/>
    <w:rsid w:val="00565076"/>
    <w:rsid w:val="005873DB"/>
    <w:rsid w:val="005A1823"/>
    <w:rsid w:val="005D28EC"/>
    <w:rsid w:val="00602829"/>
    <w:rsid w:val="00646007"/>
    <w:rsid w:val="00664BB4"/>
    <w:rsid w:val="00670DC4"/>
    <w:rsid w:val="006B43D8"/>
    <w:rsid w:val="006C3914"/>
    <w:rsid w:val="007F5857"/>
    <w:rsid w:val="0081397A"/>
    <w:rsid w:val="00815FAA"/>
    <w:rsid w:val="00883194"/>
    <w:rsid w:val="008951A6"/>
    <w:rsid w:val="008A0165"/>
    <w:rsid w:val="008C7B9E"/>
    <w:rsid w:val="008E3BDA"/>
    <w:rsid w:val="008F469A"/>
    <w:rsid w:val="00920640"/>
    <w:rsid w:val="00940CD7"/>
    <w:rsid w:val="00956B69"/>
    <w:rsid w:val="00961877"/>
    <w:rsid w:val="00967D00"/>
    <w:rsid w:val="00970383"/>
    <w:rsid w:val="00984EB0"/>
    <w:rsid w:val="00996F74"/>
    <w:rsid w:val="009C088A"/>
    <w:rsid w:val="009C446F"/>
    <w:rsid w:val="009E4CBC"/>
    <w:rsid w:val="00A0686B"/>
    <w:rsid w:val="00A54481"/>
    <w:rsid w:val="00A90149"/>
    <w:rsid w:val="00AA7B4E"/>
    <w:rsid w:val="00AC08EC"/>
    <w:rsid w:val="00B44503"/>
    <w:rsid w:val="00B47FC8"/>
    <w:rsid w:val="00B61E31"/>
    <w:rsid w:val="00B67BBC"/>
    <w:rsid w:val="00B70451"/>
    <w:rsid w:val="00B94DE8"/>
    <w:rsid w:val="00BD0A71"/>
    <w:rsid w:val="00BD79D3"/>
    <w:rsid w:val="00BE70BE"/>
    <w:rsid w:val="00C443E2"/>
    <w:rsid w:val="00C66B79"/>
    <w:rsid w:val="00C855D9"/>
    <w:rsid w:val="00C879A2"/>
    <w:rsid w:val="00C93E06"/>
    <w:rsid w:val="00CA0B35"/>
    <w:rsid w:val="00CA3A04"/>
    <w:rsid w:val="00CA3E6C"/>
    <w:rsid w:val="00CC49F0"/>
    <w:rsid w:val="00CE3791"/>
    <w:rsid w:val="00CF2BD8"/>
    <w:rsid w:val="00D12412"/>
    <w:rsid w:val="00D5369B"/>
    <w:rsid w:val="00D64FD1"/>
    <w:rsid w:val="00D67219"/>
    <w:rsid w:val="00DC70D4"/>
    <w:rsid w:val="00DF0AFF"/>
    <w:rsid w:val="00DF4B7E"/>
    <w:rsid w:val="00E21CAC"/>
    <w:rsid w:val="00E47B1B"/>
    <w:rsid w:val="00E575CD"/>
    <w:rsid w:val="00E85233"/>
    <w:rsid w:val="00F01A33"/>
    <w:rsid w:val="00F04A73"/>
    <w:rsid w:val="00F73BE2"/>
    <w:rsid w:val="00F973F8"/>
    <w:rsid w:val="00FB2E3B"/>
    <w:rsid w:val="00FD4AEA"/>
    <w:rsid w:val="00FD7597"/>
    <w:rsid w:val="00FF17C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pPr>
      <w:widowControl w:val="0"/>
    </w:pPr>
    <w:rPr>
      <w:sz w:val="24"/>
      <w:lang w:eastAsia="en-US"/>
    </w:rPr>
  </w:style>
  <w:style w:type="character" w:customStyle="1" w:styleId="CorpodetextoChar">
    <w:name w:val="Corpo de texto Char"/>
    <w:link w:val="Corpodetexto"/>
    <w:rPr>
      <w:rFonts w:ascii="Times New Roman" w:eastAsia="Times New Roman" w:hAnsi="Times New Roman" w:cs="Times New Roman"/>
      <w:sz w:val="24"/>
      <w:szCs w:val="20"/>
    </w:rPr>
  </w:style>
  <w:style w:type="paragraph" w:styleId="Corpodetexto3">
    <w:name w:val="Body Text 3"/>
    <w:basedOn w:val="Normal"/>
    <w:link w:val="Corpodetexto3Char"/>
    <w:pPr>
      <w:jc w:val="both"/>
    </w:pPr>
    <w:rPr>
      <w:sz w:val="24"/>
    </w:rPr>
  </w:style>
  <w:style w:type="character" w:customStyle="1" w:styleId="Corpodetexto3Char">
    <w:name w:val="Corpo de texto 3 Char"/>
    <w:link w:val="Corpodetexto3"/>
    <w:rPr>
      <w:rFonts w:ascii="Times New Roman" w:eastAsia="Times New Roman" w:hAnsi="Times New Roman" w:cs="Times New Roman"/>
      <w:sz w:val="24"/>
      <w:szCs w:val="20"/>
      <w:lang w:eastAsia="pt-BR"/>
    </w:rPr>
  </w:style>
  <w:style w:type="character" w:styleId="Hyperlink">
    <w:name w:val="Hyperlink"/>
    <w:uiPriority w:val="99"/>
    <w:rPr>
      <w:color w:val="0000FF"/>
      <w:u w:val="single"/>
    </w:rPr>
  </w:style>
  <w:style w:type="paragraph" w:styleId="Cabealho">
    <w:name w:val="header"/>
    <w:basedOn w:val="Normal"/>
    <w:link w:val="CabealhoChar"/>
    <w:uiPriority w:val="99"/>
    <w:pPr>
      <w:tabs>
        <w:tab w:val="center" w:pos="4252"/>
        <w:tab w:val="right" w:pos="8504"/>
      </w:tabs>
    </w:pPr>
  </w:style>
  <w:style w:type="character" w:customStyle="1" w:styleId="CabealhoChar">
    <w:name w:val="Cabeçalho Char"/>
    <w:link w:val="Cabealho"/>
    <w:uiPriority w:val="99"/>
    <w:rPr>
      <w:rFonts w:ascii="Times New Roman" w:eastAsia="Times New Roman" w:hAnsi="Times New Roman"/>
    </w:rPr>
  </w:style>
  <w:style w:type="paragraph" w:styleId="Rodap">
    <w:name w:val="footer"/>
    <w:basedOn w:val="Normal"/>
    <w:link w:val="RodapChar"/>
    <w:uiPriority w:val="99"/>
    <w:pPr>
      <w:tabs>
        <w:tab w:val="center" w:pos="4252"/>
        <w:tab w:val="right" w:pos="8504"/>
      </w:tabs>
    </w:pPr>
  </w:style>
  <w:style w:type="character" w:customStyle="1" w:styleId="RodapChar">
    <w:name w:val="Rodapé Char"/>
    <w:link w:val="Rodap"/>
    <w:uiPriority w:val="99"/>
    <w:rPr>
      <w:rFonts w:ascii="Times New Roman" w:eastAsia="Times New Roman" w:hAnsi="Times New Roman"/>
    </w:rPr>
  </w:style>
  <w:style w:type="paragraph" w:styleId="Textodebalo">
    <w:name w:val="Balloon Text"/>
    <w:basedOn w:val="Normal"/>
    <w:link w:val="TextodebaloChar"/>
    <w:uiPriority w:val="99"/>
    <w:rPr>
      <w:rFonts w:ascii="Tahoma" w:hAnsi="Tahoma" w:cs="Tahoma"/>
      <w:sz w:val="16"/>
      <w:szCs w:val="16"/>
    </w:rPr>
  </w:style>
  <w:style w:type="character" w:customStyle="1" w:styleId="TextodebaloChar">
    <w:name w:val="Texto de balão Char"/>
    <w:link w:val="Textodebalo"/>
    <w:uiPriority w:val="99"/>
    <w:rPr>
      <w:rFonts w:ascii="Tahoma" w:eastAsia="Times New Roman" w:hAnsi="Tahoma" w:cs="Tahoma"/>
      <w:sz w:val="16"/>
      <w:szCs w:val="16"/>
    </w:rPr>
  </w:style>
  <w:style w:type="paragraph" w:styleId="PargrafodaLista">
    <w:name w:val="List Paragraph"/>
    <w:basedOn w:val="Normal"/>
    <w:uiPriority w:val="34"/>
    <w:qFormat/>
    <w:rsid w:val="00D67219"/>
    <w:pPr>
      <w:spacing w:before="100" w:beforeAutospacing="1" w:after="100" w:afterAutospacing="1"/>
    </w:pPr>
    <w:rPr>
      <w:sz w:val="24"/>
      <w:szCs w:val="24"/>
    </w:rPr>
  </w:style>
  <w:style w:type="paragraph" w:styleId="Legenda">
    <w:name w:val="caption"/>
    <w:basedOn w:val="Normal"/>
    <w:qFormat/>
    <w:rsid w:val="00C855D9"/>
    <w:pPr>
      <w:suppressLineNumbers/>
      <w:suppressAutoHyphens/>
      <w:spacing w:before="120" w:after="120" w:line="276" w:lineRule="auto"/>
    </w:pPr>
    <w:rPr>
      <w:rFonts w:cs="Lohit Devanagari"/>
      <w:i/>
      <w:iCs/>
      <w:sz w:val="24"/>
      <w:szCs w:val="24"/>
      <w:lang w:eastAsia="zh-CN"/>
    </w:rPr>
  </w:style>
  <w:style w:type="character" w:styleId="Refdecomentrio">
    <w:name w:val="annotation reference"/>
    <w:basedOn w:val="Fontepargpadro"/>
    <w:uiPriority w:val="99"/>
    <w:semiHidden/>
    <w:unhideWhenUsed/>
    <w:rsid w:val="00024E6D"/>
    <w:rPr>
      <w:sz w:val="16"/>
      <w:szCs w:val="16"/>
    </w:rPr>
  </w:style>
  <w:style w:type="paragraph" w:styleId="Textodecomentrio">
    <w:name w:val="annotation text"/>
    <w:basedOn w:val="Normal"/>
    <w:link w:val="TextodecomentrioChar"/>
    <w:uiPriority w:val="99"/>
    <w:semiHidden/>
    <w:unhideWhenUsed/>
    <w:rsid w:val="00024E6D"/>
  </w:style>
  <w:style w:type="character" w:customStyle="1" w:styleId="TextodecomentrioChar">
    <w:name w:val="Texto de comentário Char"/>
    <w:basedOn w:val="Fontepargpadro"/>
    <w:link w:val="Textodecomentrio"/>
    <w:uiPriority w:val="99"/>
    <w:semiHidden/>
    <w:rsid w:val="00024E6D"/>
    <w:rPr>
      <w:rFonts w:ascii="Times New Roman" w:eastAsia="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pPr>
      <w:widowControl w:val="0"/>
    </w:pPr>
    <w:rPr>
      <w:sz w:val="24"/>
      <w:lang w:eastAsia="en-US"/>
    </w:rPr>
  </w:style>
  <w:style w:type="character" w:customStyle="1" w:styleId="CorpodetextoChar">
    <w:name w:val="Corpo de texto Char"/>
    <w:link w:val="Corpodetexto"/>
    <w:rPr>
      <w:rFonts w:ascii="Times New Roman" w:eastAsia="Times New Roman" w:hAnsi="Times New Roman" w:cs="Times New Roman"/>
      <w:sz w:val="24"/>
      <w:szCs w:val="20"/>
    </w:rPr>
  </w:style>
  <w:style w:type="paragraph" w:styleId="Corpodetexto3">
    <w:name w:val="Body Text 3"/>
    <w:basedOn w:val="Normal"/>
    <w:link w:val="Corpodetexto3Char"/>
    <w:pPr>
      <w:jc w:val="both"/>
    </w:pPr>
    <w:rPr>
      <w:sz w:val="24"/>
    </w:rPr>
  </w:style>
  <w:style w:type="character" w:customStyle="1" w:styleId="Corpodetexto3Char">
    <w:name w:val="Corpo de texto 3 Char"/>
    <w:link w:val="Corpodetexto3"/>
    <w:rPr>
      <w:rFonts w:ascii="Times New Roman" w:eastAsia="Times New Roman" w:hAnsi="Times New Roman" w:cs="Times New Roman"/>
      <w:sz w:val="24"/>
      <w:szCs w:val="20"/>
      <w:lang w:eastAsia="pt-BR"/>
    </w:rPr>
  </w:style>
  <w:style w:type="character" w:styleId="Hyperlink">
    <w:name w:val="Hyperlink"/>
    <w:uiPriority w:val="99"/>
    <w:rPr>
      <w:color w:val="0000FF"/>
      <w:u w:val="single"/>
    </w:rPr>
  </w:style>
  <w:style w:type="paragraph" w:styleId="Cabealho">
    <w:name w:val="header"/>
    <w:basedOn w:val="Normal"/>
    <w:link w:val="CabealhoChar"/>
    <w:uiPriority w:val="99"/>
    <w:pPr>
      <w:tabs>
        <w:tab w:val="center" w:pos="4252"/>
        <w:tab w:val="right" w:pos="8504"/>
      </w:tabs>
    </w:pPr>
  </w:style>
  <w:style w:type="character" w:customStyle="1" w:styleId="CabealhoChar">
    <w:name w:val="Cabeçalho Char"/>
    <w:link w:val="Cabealho"/>
    <w:uiPriority w:val="99"/>
    <w:rPr>
      <w:rFonts w:ascii="Times New Roman" w:eastAsia="Times New Roman" w:hAnsi="Times New Roman"/>
    </w:rPr>
  </w:style>
  <w:style w:type="paragraph" w:styleId="Rodap">
    <w:name w:val="footer"/>
    <w:basedOn w:val="Normal"/>
    <w:link w:val="RodapChar"/>
    <w:uiPriority w:val="99"/>
    <w:pPr>
      <w:tabs>
        <w:tab w:val="center" w:pos="4252"/>
        <w:tab w:val="right" w:pos="8504"/>
      </w:tabs>
    </w:pPr>
  </w:style>
  <w:style w:type="character" w:customStyle="1" w:styleId="RodapChar">
    <w:name w:val="Rodapé Char"/>
    <w:link w:val="Rodap"/>
    <w:uiPriority w:val="99"/>
    <w:rPr>
      <w:rFonts w:ascii="Times New Roman" w:eastAsia="Times New Roman" w:hAnsi="Times New Roman"/>
    </w:rPr>
  </w:style>
  <w:style w:type="paragraph" w:styleId="Textodebalo">
    <w:name w:val="Balloon Text"/>
    <w:basedOn w:val="Normal"/>
    <w:link w:val="TextodebaloChar"/>
    <w:uiPriority w:val="99"/>
    <w:rPr>
      <w:rFonts w:ascii="Tahoma" w:hAnsi="Tahoma" w:cs="Tahoma"/>
      <w:sz w:val="16"/>
      <w:szCs w:val="16"/>
    </w:rPr>
  </w:style>
  <w:style w:type="character" w:customStyle="1" w:styleId="TextodebaloChar">
    <w:name w:val="Texto de balão Char"/>
    <w:link w:val="Textodebalo"/>
    <w:uiPriority w:val="99"/>
    <w:rPr>
      <w:rFonts w:ascii="Tahoma" w:eastAsia="Times New Roman" w:hAnsi="Tahoma" w:cs="Tahoma"/>
      <w:sz w:val="16"/>
      <w:szCs w:val="16"/>
    </w:rPr>
  </w:style>
  <w:style w:type="paragraph" w:styleId="PargrafodaLista">
    <w:name w:val="List Paragraph"/>
    <w:basedOn w:val="Normal"/>
    <w:uiPriority w:val="34"/>
    <w:qFormat/>
    <w:rsid w:val="00D67219"/>
    <w:pPr>
      <w:spacing w:before="100" w:beforeAutospacing="1" w:after="100" w:afterAutospacing="1"/>
    </w:pPr>
    <w:rPr>
      <w:sz w:val="24"/>
      <w:szCs w:val="24"/>
    </w:rPr>
  </w:style>
  <w:style w:type="paragraph" w:styleId="Legenda">
    <w:name w:val="caption"/>
    <w:basedOn w:val="Normal"/>
    <w:qFormat/>
    <w:rsid w:val="00C855D9"/>
    <w:pPr>
      <w:suppressLineNumbers/>
      <w:suppressAutoHyphens/>
      <w:spacing w:before="120" w:after="120" w:line="276" w:lineRule="auto"/>
    </w:pPr>
    <w:rPr>
      <w:rFonts w:cs="Lohit Devanagari"/>
      <w:i/>
      <w:iCs/>
      <w:sz w:val="24"/>
      <w:szCs w:val="24"/>
      <w:lang w:eastAsia="zh-CN"/>
    </w:rPr>
  </w:style>
  <w:style w:type="character" w:styleId="Refdecomentrio">
    <w:name w:val="annotation reference"/>
    <w:basedOn w:val="Fontepargpadro"/>
    <w:uiPriority w:val="99"/>
    <w:semiHidden/>
    <w:unhideWhenUsed/>
    <w:rsid w:val="00024E6D"/>
    <w:rPr>
      <w:sz w:val="16"/>
      <w:szCs w:val="16"/>
    </w:rPr>
  </w:style>
  <w:style w:type="paragraph" w:styleId="Textodecomentrio">
    <w:name w:val="annotation text"/>
    <w:basedOn w:val="Normal"/>
    <w:link w:val="TextodecomentrioChar"/>
    <w:uiPriority w:val="99"/>
    <w:semiHidden/>
    <w:unhideWhenUsed/>
    <w:rsid w:val="00024E6D"/>
  </w:style>
  <w:style w:type="character" w:customStyle="1" w:styleId="TextodecomentrioChar">
    <w:name w:val="Texto de comentário Char"/>
    <w:basedOn w:val="Fontepargpadro"/>
    <w:link w:val="Textodecomentrio"/>
    <w:uiPriority w:val="99"/>
    <w:semiHidden/>
    <w:rsid w:val="00024E6D"/>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E:/jessica/1984_planilh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E:/jessica/1984_planilh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Área 2018</a:t>
            </a:r>
          </a:p>
        </c:rich>
      </c:tx>
      <c:layout>
        <c:manualLayout>
          <c:xMode val="edge"/>
          <c:yMode val="edge"/>
          <c:x val="0.31581122171049375"/>
          <c:y val="7.599309153713299E-2"/>
        </c:manualLayout>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Plan2!$B$1</c:f>
              <c:strCache>
                <c:ptCount val="1"/>
                <c:pt idx="0">
                  <c:v>Area 2017</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1-D0AE-4A20-8190-3B10EF7CDAF6}"/>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3-D0AE-4A20-8190-3B10EF7CDAF6}"/>
              </c:ext>
            </c:extLst>
          </c:dPt>
          <c:cat>
            <c:strRef>
              <c:f>Plan2!$A$2:$A$3</c:f>
              <c:strCache>
                <c:ptCount val="2"/>
                <c:pt idx="0">
                  <c:v>Solo</c:v>
                </c:pt>
                <c:pt idx="1">
                  <c:v>Vegetação</c:v>
                </c:pt>
              </c:strCache>
            </c:strRef>
          </c:cat>
          <c:val>
            <c:numRef>
              <c:f>Plan2!$B$2:$B$3</c:f>
              <c:numCache>
                <c:formatCode>General</c:formatCode>
                <c:ptCount val="2"/>
                <c:pt idx="0">
                  <c:v>61328700</c:v>
                </c:pt>
                <c:pt idx="1">
                  <c:v>157472100</c:v>
                </c:pt>
              </c:numCache>
            </c:numRef>
          </c:val>
          <c:extLst xmlns:c16r2="http://schemas.microsoft.com/office/drawing/2015/06/chart">
            <c:ext xmlns:c16="http://schemas.microsoft.com/office/drawing/2014/chart" uri="{C3380CC4-5D6E-409C-BE32-E72D297353CC}">
              <c16:uniqueId val="{00000004-D0AE-4A20-8190-3B10EF7CDAF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Área 1984</a:t>
            </a:r>
          </a:p>
        </c:rich>
      </c:tx>
      <c:layout>
        <c:manualLayout>
          <c:xMode val="edge"/>
          <c:yMode val="edge"/>
          <c:x val="0.31424347136464059"/>
          <c:y val="7.5641386931896676E-2"/>
        </c:manualLayout>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Plan1!$B$1</c:f>
              <c:strCache>
                <c:ptCount val="1"/>
                <c:pt idx="0">
                  <c:v>Area 1984</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1-E57A-445D-A974-8741575A8348}"/>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3-E57A-445D-A974-8741575A8348}"/>
              </c:ext>
            </c:extLst>
          </c:dPt>
          <c:cat>
            <c:strRef>
              <c:f>Plan1!$A$2:$A$3</c:f>
              <c:strCache>
                <c:ptCount val="2"/>
                <c:pt idx="0">
                  <c:v>Solo</c:v>
                </c:pt>
                <c:pt idx="1">
                  <c:v>Vegetação</c:v>
                </c:pt>
              </c:strCache>
            </c:strRef>
          </c:cat>
          <c:val>
            <c:numRef>
              <c:f>Plan1!$B$2:$B$3</c:f>
              <c:numCache>
                <c:formatCode>General</c:formatCode>
                <c:ptCount val="2"/>
                <c:pt idx="0">
                  <c:v>41870700</c:v>
                </c:pt>
                <c:pt idx="1">
                  <c:v>177027300</c:v>
                </c:pt>
              </c:numCache>
            </c:numRef>
          </c:val>
          <c:extLst xmlns:c16r2="http://schemas.microsoft.com/office/drawing/2015/06/chart">
            <c:ext xmlns:c16="http://schemas.microsoft.com/office/drawing/2014/chart" uri="{C3380CC4-5D6E-409C-BE32-E72D297353CC}">
              <c16:uniqueId val="{00000004-E57A-445D-A974-8741575A8348}"/>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t-B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66D6D-F3D1-4808-BDED-0C8DC1331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8</Pages>
  <Words>1863</Words>
  <Characters>10064</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11904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Altem</dc:creator>
  <cp:lastModifiedBy>Usuário do Windows</cp:lastModifiedBy>
  <cp:revision>125</cp:revision>
  <cp:lastPrinted>2015-06-04T18:07:00Z</cp:lastPrinted>
  <dcterms:created xsi:type="dcterms:W3CDTF">2018-10-25T11:59:00Z</dcterms:created>
  <dcterms:modified xsi:type="dcterms:W3CDTF">2018-11-12T21:49:00Z</dcterms:modified>
</cp:coreProperties>
</file>