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7F3" w14:textId="77777777" w:rsidR="00D0394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B3A166" w14:textId="77777777" w:rsidR="0012462E" w:rsidRPr="004F6258" w:rsidRDefault="00AE0154" w:rsidP="0012462E">
      <w:pPr>
        <w:jc w:val="center"/>
        <w:rPr>
          <w:sz w:val="24"/>
          <w:szCs w:val="24"/>
        </w:rPr>
      </w:pPr>
      <w:r w:rsidRPr="00AE0154">
        <w:rPr>
          <w:b/>
          <w:sz w:val="24"/>
          <w:szCs w:val="24"/>
        </w:rPr>
        <w:t>PERCEPÇÃO SOCIOAMBIENTAL DE ALUNOS DO ENSINO TÉCNICO COMO BASE CONCEITUAL DE EDUCAÇÃO AMBIENTAL</w:t>
      </w:r>
    </w:p>
    <w:p w14:paraId="2E43A417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73FADE9E" w14:textId="77777777" w:rsidR="0012462E" w:rsidRPr="004F6258" w:rsidRDefault="00AE0154" w:rsidP="0012462E">
      <w:pPr>
        <w:jc w:val="center"/>
        <w:rPr>
          <w:sz w:val="24"/>
          <w:szCs w:val="24"/>
        </w:rPr>
      </w:pPr>
      <w:r w:rsidRPr="00AE0154">
        <w:rPr>
          <w:sz w:val="24"/>
          <w:szCs w:val="24"/>
        </w:rPr>
        <w:t>Lucas Garcia Martins</w:t>
      </w:r>
      <w:r w:rsidR="0012462E" w:rsidRPr="004F6258">
        <w:rPr>
          <w:sz w:val="24"/>
          <w:szCs w:val="24"/>
          <w:vertAlign w:val="superscript"/>
        </w:rPr>
        <w:t>1</w:t>
      </w:r>
      <w:r w:rsidR="00A14A7B">
        <w:rPr>
          <w:sz w:val="24"/>
          <w:szCs w:val="24"/>
        </w:rPr>
        <w:t>;</w:t>
      </w:r>
      <w:r w:rsidR="0012462E" w:rsidRPr="004F6258">
        <w:rPr>
          <w:sz w:val="24"/>
          <w:szCs w:val="24"/>
        </w:rPr>
        <w:t xml:space="preserve"> </w:t>
      </w:r>
      <w:r w:rsidR="003D76A4" w:rsidRPr="003D76A4">
        <w:rPr>
          <w:sz w:val="24"/>
          <w:szCs w:val="24"/>
        </w:rPr>
        <w:t>Cibele Cristina Oeiras</w:t>
      </w:r>
      <w:r w:rsidR="003D76A4">
        <w:rPr>
          <w:sz w:val="24"/>
          <w:szCs w:val="24"/>
        </w:rPr>
        <w:t xml:space="preserve"> Freire</w:t>
      </w:r>
      <w:r w:rsidR="003D76A4">
        <w:rPr>
          <w:sz w:val="24"/>
          <w:szCs w:val="24"/>
          <w:vertAlign w:val="superscript"/>
        </w:rPr>
        <w:t>1</w:t>
      </w:r>
      <w:r w:rsidR="003D76A4">
        <w:rPr>
          <w:sz w:val="24"/>
          <w:szCs w:val="24"/>
        </w:rPr>
        <w:t>;</w:t>
      </w:r>
      <w:r w:rsidR="003D76A4" w:rsidRPr="004F6258">
        <w:rPr>
          <w:sz w:val="24"/>
          <w:szCs w:val="24"/>
        </w:rPr>
        <w:t xml:space="preserve"> </w:t>
      </w:r>
      <w:r w:rsidR="003D76A4">
        <w:rPr>
          <w:sz w:val="24"/>
          <w:szCs w:val="24"/>
        </w:rPr>
        <w:t>Valdo Sena Abreu</w:t>
      </w:r>
      <w:r w:rsidR="003D76A4">
        <w:rPr>
          <w:sz w:val="24"/>
          <w:szCs w:val="24"/>
          <w:vertAlign w:val="superscript"/>
        </w:rPr>
        <w:t>1</w:t>
      </w:r>
      <w:r w:rsidR="003D76A4">
        <w:rPr>
          <w:sz w:val="24"/>
          <w:szCs w:val="24"/>
        </w:rPr>
        <w:t>;</w:t>
      </w:r>
      <w:r w:rsidR="003D76A4" w:rsidRPr="004F6258">
        <w:rPr>
          <w:sz w:val="24"/>
          <w:szCs w:val="24"/>
        </w:rPr>
        <w:t xml:space="preserve"> </w:t>
      </w:r>
      <w:r>
        <w:rPr>
          <w:sz w:val="24"/>
          <w:szCs w:val="24"/>
        </w:rPr>
        <w:t>Mara Rúbia Ferreira Barros</w:t>
      </w:r>
      <w:r w:rsidR="003D76A4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Rafael Anaisce das Chagas</w:t>
      </w:r>
      <w:r w:rsidR="003D76A4">
        <w:rPr>
          <w:sz w:val="24"/>
          <w:szCs w:val="24"/>
          <w:vertAlign w:val="superscript"/>
        </w:rPr>
        <w:t>5</w:t>
      </w:r>
    </w:p>
    <w:p w14:paraId="7A3B528C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50DACE80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0C7F7F">
        <w:rPr>
          <w:sz w:val="24"/>
          <w:szCs w:val="24"/>
        </w:rPr>
        <w:t>Graduando</w:t>
      </w:r>
      <w:r w:rsidR="003D76A4">
        <w:rPr>
          <w:sz w:val="24"/>
          <w:szCs w:val="24"/>
        </w:rPr>
        <w:t>(a)</w:t>
      </w:r>
      <w:r w:rsidR="000C7F7F">
        <w:rPr>
          <w:sz w:val="24"/>
          <w:szCs w:val="24"/>
        </w:rPr>
        <w:t xml:space="preserve"> em Engenharia de Pesca, Universidade Federal Rural da Amazônia (UFRA);</w:t>
      </w:r>
    </w:p>
    <w:p w14:paraId="7530F843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 w:rsidR="000C7F7F">
        <w:rPr>
          <w:sz w:val="24"/>
          <w:szCs w:val="24"/>
        </w:rPr>
        <w:t>Eng. de Pesca, mestranda em Aquicultura e Recursos Aquáticos Tropicais (</w:t>
      </w:r>
      <w:proofErr w:type="spellStart"/>
      <w:r w:rsidR="000C7F7F">
        <w:rPr>
          <w:sz w:val="24"/>
          <w:szCs w:val="24"/>
        </w:rPr>
        <w:t>PPGAqRTA</w:t>
      </w:r>
      <w:proofErr w:type="spellEnd"/>
      <w:r w:rsidR="000C7F7F">
        <w:rPr>
          <w:sz w:val="24"/>
          <w:szCs w:val="24"/>
        </w:rPr>
        <w:t>/UFRA);</w:t>
      </w:r>
    </w:p>
    <w:p w14:paraId="72B11487" w14:textId="77777777" w:rsidR="000C7F7F" w:rsidRDefault="000C7F7F" w:rsidP="000C7F7F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Eng. de Pesca, MSc. em Aquicultura e Recursos Aquáticos Tropicais, professor do Instituto Tecnológico e Ambiental da Amazônia (ITAM</w:t>
      </w:r>
      <w:proofErr w:type="gramStart"/>
      <w:r>
        <w:rPr>
          <w:sz w:val="24"/>
          <w:szCs w:val="24"/>
        </w:rPr>
        <w:t>) .</w:t>
      </w:r>
      <w:proofErr w:type="gramEnd"/>
    </w:p>
    <w:p w14:paraId="0E6D785B" w14:textId="77777777" w:rsidR="000C7F7F" w:rsidRPr="000C7F7F" w:rsidRDefault="000C7F7F" w:rsidP="000C7F7F">
      <w:pPr>
        <w:jc w:val="center"/>
        <w:rPr>
          <w:sz w:val="24"/>
          <w:szCs w:val="24"/>
        </w:rPr>
      </w:pPr>
      <w:r w:rsidRPr="000C7F7F">
        <w:rPr>
          <w:sz w:val="24"/>
          <w:szCs w:val="24"/>
        </w:rPr>
        <w:t xml:space="preserve">Contatos: </w:t>
      </w:r>
      <w:r w:rsidRPr="000C7F7F">
        <w:rPr>
          <w:noProof/>
          <w:sz w:val="24"/>
          <w:szCs w:val="24"/>
        </w:rPr>
        <w:drawing>
          <wp:inline distT="0" distB="0" distL="0" distR="0" wp14:anchorId="5ABF52A5" wp14:editId="78D270A9">
            <wp:extent cx="152400" cy="142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54" t="34380" r="41211" b="3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7F">
        <w:rPr>
          <w:noProof/>
          <w:sz w:val="24"/>
          <w:szCs w:val="24"/>
        </w:rPr>
        <w:t>:</w:t>
      </w:r>
      <w:r w:rsidRPr="000C7F7F">
        <w:rPr>
          <w:sz w:val="24"/>
          <w:szCs w:val="24"/>
        </w:rPr>
        <w:t> </w:t>
      </w:r>
      <w:hyperlink r:id="rId9" w:history="1">
        <w:r w:rsidRPr="00C24F1D">
          <w:rPr>
            <w:rStyle w:val="Hyperlink"/>
            <w:sz w:val="24"/>
            <w:szCs w:val="24"/>
          </w:rPr>
          <w:t>http://bit.ly/rachagas</w:t>
        </w:r>
      </w:hyperlink>
      <w:r w:rsidRPr="000C7F7F">
        <w:rPr>
          <w:noProof/>
          <w:sz w:val="24"/>
          <w:szCs w:val="24"/>
        </w:rPr>
        <w:t xml:space="preserve">; </w:t>
      </w:r>
      <w:r w:rsidRPr="000C7F7F">
        <w:rPr>
          <w:sz w:val="24"/>
          <w:szCs w:val="24"/>
        </w:rPr>
        <w:sym w:font="Wingdings" w:char="F02A"/>
      </w:r>
      <w:r w:rsidRPr="000C7F7F">
        <w:rPr>
          <w:sz w:val="24"/>
          <w:szCs w:val="24"/>
        </w:rPr>
        <w:t xml:space="preserve">: </w:t>
      </w:r>
      <w:hyperlink r:id="rId10" w:history="1">
        <w:r w:rsidRPr="000C7F7F">
          <w:rPr>
            <w:rStyle w:val="Hyperlink"/>
            <w:sz w:val="24"/>
            <w:szCs w:val="24"/>
          </w:rPr>
          <w:t>rafaelanaisce@hotmail.com</w:t>
        </w:r>
      </w:hyperlink>
    </w:p>
    <w:p w14:paraId="18AEF189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0A74CA46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3D808711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1FDFD24F" w14:textId="17B58413" w:rsidR="005871C5" w:rsidRPr="005871C5" w:rsidRDefault="00475D65" w:rsidP="005871C5">
      <w:pPr>
        <w:jc w:val="both"/>
        <w:rPr>
          <w:sz w:val="24"/>
          <w:szCs w:val="24"/>
        </w:rPr>
      </w:pPr>
      <w:r w:rsidRPr="00475D65">
        <w:rPr>
          <w:sz w:val="24"/>
          <w:szCs w:val="24"/>
        </w:rPr>
        <w:t xml:space="preserve">O conceito de Educação Ambiental </w:t>
      </w:r>
      <w:bookmarkStart w:id="0" w:name="_GoBack"/>
      <w:bookmarkEnd w:id="0"/>
      <w:r w:rsidRPr="00475D65">
        <w:rPr>
          <w:sz w:val="24"/>
          <w:szCs w:val="24"/>
        </w:rPr>
        <w:t>apresenta inúmeras vertentes, a maioria das vezes elaboradas por pesquisadores ou profissionais, baseadas em estudos e caso ou considerações em seminários sobre o tema. Neste sentido, é evidente a escassez de conceitos de Educação Ambiental baseado nos conhecimentos empíricos, da sociedade ou da comunidade acadêmica em formaçã</w:t>
      </w:r>
      <w:r>
        <w:rPr>
          <w:sz w:val="24"/>
          <w:szCs w:val="24"/>
        </w:rPr>
        <w:t xml:space="preserve">o. </w:t>
      </w:r>
      <w:r w:rsidR="005871C5" w:rsidRPr="005871C5">
        <w:rPr>
          <w:sz w:val="24"/>
          <w:szCs w:val="24"/>
        </w:rPr>
        <w:t xml:space="preserve">Objetivou-se avaliar a ciência socioambiental como base na construção do conceito de Educação Ambiental por alunos do ensino Técnico em Meio Ambiente. Após a construção dos conceitos pelos alunos, reordenou-se as palavras utilizadas em cinco aspectos mencionados: socioeconômico, ambiental, educacional, individual e político. </w:t>
      </w:r>
      <w:r w:rsidR="00F81EAB" w:rsidRPr="00F81EAB">
        <w:rPr>
          <w:sz w:val="24"/>
          <w:szCs w:val="24"/>
        </w:rPr>
        <w:t xml:space="preserve">Utilizou-se </w:t>
      </w:r>
      <w:r w:rsidR="00F81EAB">
        <w:rPr>
          <w:sz w:val="24"/>
          <w:szCs w:val="24"/>
        </w:rPr>
        <w:t xml:space="preserve">a </w:t>
      </w:r>
      <w:r w:rsidR="00F81EAB" w:rsidRPr="00F81EAB">
        <w:rPr>
          <w:sz w:val="24"/>
          <w:szCs w:val="24"/>
        </w:rPr>
        <w:t>Análise de agrupamento hierárquico</w:t>
      </w:r>
      <w:r w:rsidR="00F81EAB">
        <w:rPr>
          <w:sz w:val="24"/>
          <w:szCs w:val="24"/>
        </w:rPr>
        <w:t xml:space="preserve"> (</w:t>
      </w:r>
      <w:r w:rsidR="00F81EAB" w:rsidRPr="00F81EAB">
        <w:rPr>
          <w:sz w:val="24"/>
          <w:szCs w:val="24"/>
        </w:rPr>
        <w:t>Cluster</w:t>
      </w:r>
      <w:r w:rsidR="00F81EAB">
        <w:rPr>
          <w:sz w:val="24"/>
          <w:szCs w:val="24"/>
        </w:rPr>
        <w:t>) e</w:t>
      </w:r>
      <w:r w:rsidR="00F81EAB" w:rsidRPr="00F81EAB">
        <w:rPr>
          <w:sz w:val="24"/>
          <w:szCs w:val="24"/>
        </w:rPr>
        <w:t xml:space="preserve"> Análise de escalonamento não</w:t>
      </w:r>
      <w:r w:rsidR="00F81EAB">
        <w:rPr>
          <w:sz w:val="24"/>
          <w:szCs w:val="24"/>
        </w:rPr>
        <w:t>-</w:t>
      </w:r>
      <w:r w:rsidR="00F81EAB" w:rsidRPr="00F81EAB">
        <w:rPr>
          <w:sz w:val="24"/>
          <w:szCs w:val="24"/>
        </w:rPr>
        <w:t>métrico multidimensional (</w:t>
      </w:r>
      <w:proofErr w:type="spellStart"/>
      <w:r w:rsidR="00F81EAB" w:rsidRPr="00F81EAB">
        <w:rPr>
          <w:sz w:val="24"/>
          <w:szCs w:val="24"/>
        </w:rPr>
        <w:t>nMDS</w:t>
      </w:r>
      <w:proofErr w:type="spellEnd"/>
      <w:r w:rsidR="00F81EAB" w:rsidRPr="00F81EAB">
        <w:rPr>
          <w:sz w:val="24"/>
          <w:szCs w:val="24"/>
        </w:rPr>
        <w:t>)</w:t>
      </w:r>
      <w:r w:rsidR="00F81EAB">
        <w:rPr>
          <w:sz w:val="24"/>
          <w:szCs w:val="24"/>
        </w:rPr>
        <w:t xml:space="preserve"> </w:t>
      </w:r>
      <w:r w:rsidR="00F81EAB" w:rsidRPr="00F81EAB">
        <w:rPr>
          <w:sz w:val="24"/>
          <w:szCs w:val="24"/>
        </w:rPr>
        <w:t xml:space="preserve">com a finalidade de evidenciar agrupamentos homogêneos entre os cinco aspectos evidenciados e Análise de Componentes Principais </w:t>
      </w:r>
      <w:r w:rsidR="00F81EAB">
        <w:rPr>
          <w:sz w:val="24"/>
          <w:szCs w:val="24"/>
        </w:rPr>
        <w:t>(</w:t>
      </w:r>
      <w:r w:rsidR="00F81EAB" w:rsidRPr="00F81EAB">
        <w:rPr>
          <w:sz w:val="24"/>
          <w:szCs w:val="24"/>
        </w:rPr>
        <w:t>PCA</w:t>
      </w:r>
      <w:r w:rsidR="00F81EAB">
        <w:rPr>
          <w:sz w:val="24"/>
          <w:szCs w:val="24"/>
        </w:rPr>
        <w:t>)</w:t>
      </w:r>
      <w:r w:rsidR="00F81EAB" w:rsidRPr="00F81EAB">
        <w:rPr>
          <w:sz w:val="24"/>
          <w:szCs w:val="24"/>
        </w:rPr>
        <w:t xml:space="preserve"> com o intuito de correlacionar, através de combinações lineares, as palavras citadas pelos alunos. </w:t>
      </w:r>
      <w:r w:rsidR="00F81EAB">
        <w:rPr>
          <w:sz w:val="24"/>
          <w:szCs w:val="24"/>
        </w:rPr>
        <w:t>Dentre as</w:t>
      </w:r>
      <w:r w:rsidR="005871C5" w:rsidRPr="005871C5">
        <w:rPr>
          <w:sz w:val="24"/>
          <w:szCs w:val="24"/>
        </w:rPr>
        <w:t xml:space="preserve"> palavras mais utilizadas na confecção dos conceitos </w:t>
      </w:r>
      <w:r w:rsidR="00F81EAB">
        <w:rPr>
          <w:sz w:val="24"/>
          <w:szCs w:val="24"/>
        </w:rPr>
        <w:t xml:space="preserve">pelos alunos </w:t>
      </w:r>
      <w:r w:rsidR="005871C5" w:rsidRPr="005871C5">
        <w:rPr>
          <w:sz w:val="24"/>
          <w:szCs w:val="24"/>
        </w:rPr>
        <w:t>foram: “meio ambiente”, “sociedade” e “educação”. As análises de MDS e Cluster destacam uma íntima relação entre os aspectos socioeconômicos e ambientais na construção dos conceitos. Adicionalmente, a análise de PCA, destaca a “sociedade”, o “meio ambiente” e os “problemas ambientais”, como termos determinantes na construção dos conceitos de Educação Ambiental pelos alunos. Este estudo, no âmbito de execução de práticas ambientais, pode inferir na escolha da metodologia a ser empregada em um determinado grupo, pois possibilita a caracterização da ciência ambiental atual e quais os aspectos que devem ser abordados. Recomenda-se novas abordagem, executando a mesma metodologia deste trabalho utilizando como objeto-alvo alunos do ensino superior.</w:t>
      </w:r>
    </w:p>
    <w:p w14:paraId="6893DA18" w14:textId="77777777" w:rsidR="0012462E" w:rsidRPr="004F6258" w:rsidRDefault="0012462E" w:rsidP="0012462E">
      <w:pPr>
        <w:rPr>
          <w:b/>
          <w:bCs/>
          <w:sz w:val="24"/>
          <w:szCs w:val="24"/>
        </w:rPr>
      </w:pPr>
    </w:p>
    <w:p w14:paraId="0B22A9CE" w14:textId="77777777" w:rsidR="0012462E" w:rsidRDefault="0012462E" w:rsidP="005871C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5871C5" w:rsidRPr="005871C5">
        <w:rPr>
          <w:bCs/>
          <w:sz w:val="24"/>
          <w:szCs w:val="24"/>
        </w:rPr>
        <w:t xml:space="preserve">Problemáticas ambientais. </w:t>
      </w:r>
      <w:proofErr w:type="spellStart"/>
      <w:r w:rsidR="005871C5" w:rsidRPr="005871C5">
        <w:rPr>
          <w:bCs/>
          <w:sz w:val="24"/>
          <w:szCs w:val="24"/>
        </w:rPr>
        <w:t>Socioeconomia</w:t>
      </w:r>
      <w:proofErr w:type="spellEnd"/>
      <w:r w:rsidR="005871C5" w:rsidRPr="005871C5">
        <w:rPr>
          <w:bCs/>
          <w:sz w:val="24"/>
          <w:szCs w:val="24"/>
        </w:rPr>
        <w:t>. Ambiente. Educação.</w:t>
      </w:r>
    </w:p>
    <w:p w14:paraId="4BD90A91" w14:textId="77777777" w:rsidR="005871C5" w:rsidRPr="003F6E7F" w:rsidRDefault="005871C5" w:rsidP="005871C5">
      <w:pPr>
        <w:rPr>
          <w:sz w:val="24"/>
          <w:szCs w:val="28"/>
        </w:rPr>
      </w:pPr>
    </w:p>
    <w:p w14:paraId="6077487F" w14:textId="77777777" w:rsidR="0012462E" w:rsidRPr="00FC466B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proofErr w:type="spellStart"/>
      <w:r w:rsidR="00FC466B" w:rsidRPr="00FC466B">
        <w:rPr>
          <w:sz w:val="24"/>
          <w:szCs w:val="24"/>
          <w:lang w:val="en-US"/>
        </w:rPr>
        <w:t>Educação</w:t>
      </w:r>
      <w:proofErr w:type="spellEnd"/>
      <w:r w:rsidR="00FC466B" w:rsidRPr="00FC466B">
        <w:rPr>
          <w:sz w:val="24"/>
          <w:szCs w:val="24"/>
          <w:lang w:val="en-US"/>
        </w:rPr>
        <w:t xml:space="preserve"> Ambiental</w:t>
      </w:r>
    </w:p>
    <w:p w14:paraId="5B251896" w14:textId="77777777" w:rsidR="0012462E" w:rsidRPr="005871C5" w:rsidRDefault="005871C5" w:rsidP="005871C5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12462E">
        <w:rPr>
          <w:b/>
          <w:sz w:val="24"/>
          <w:szCs w:val="24"/>
        </w:rPr>
        <w:lastRenderedPageBreak/>
        <w:t xml:space="preserve">1. </w:t>
      </w:r>
      <w:r w:rsidR="0012462E" w:rsidRPr="005871C5">
        <w:rPr>
          <w:b/>
          <w:sz w:val="24"/>
          <w:szCs w:val="24"/>
        </w:rPr>
        <w:t>INTRODUÇÃO</w:t>
      </w:r>
    </w:p>
    <w:p w14:paraId="392D1446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O processo histórico da Educação Ambiental apresenta marcos referentes a propostas, mudanças e tendências à sua evolução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Alves,</w:t>
      </w:r>
      <w:r w:rsidRPr="005871C5">
        <w:rPr>
          <w:noProof/>
          <w:sz w:val="24"/>
          <w:szCs w:val="24"/>
        </w:rPr>
        <w:t xml:space="preserve"> 2001)</w:t>
      </w:r>
      <w:r w:rsidRPr="005871C5">
        <w:rPr>
          <w:sz w:val="24"/>
          <w:szCs w:val="24"/>
        </w:rPr>
        <w:t xml:space="preserve">. No geral, a Educação Ambiental aborda as questões ambientais de modo a fazer a sociedade refletir e buscar uma mudança de comportamento, sempre se </w:t>
      </w:r>
      <w:proofErr w:type="spellStart"/>
      <w:r w:rsidRPr="005871C5">
        <w:rPr>
          <w:sz w:val="24"/>
          <w:szCs w:val="24"/>
        </w:rPr>
        <w:t>auto-questionando</w:t>
      </w:r>
      <w:proofErr w:type="spellEnd"/>
      <w:r w:rsidRPr="005871C5">
        <w:rPr>
          <w:sz w:val="24"/>
          <w:szCs w:val="24"/>
        </w:rPr>
        <w:t xml:space="preserve"> sobre as consequências das atitudes que possam causar um possível impacto ambiental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Alves,</w:t>
      </w:r>
      <w:r w:rsidRPr="005871C5">
        <w:rPr>
          <w:noProof/>
          <w:sz w:val="24"/>
          <w:szCs w:val="24"/>
        </w:rPr>
        <w:t xml:space="preserve"> 2001)</w:t>
      </w:r>
      <w:r w:rsidRPr="005871C5">
        <w:rPr>
          <w:sz w:val="24"/>
          <w:szCs w:val="24"/>
        </w:rPr>
        <w:t>.</w:t>
      </w:r>
    </w:p>
    <w:p w14:paraId="116F9CD8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A nível internacional, a Educação Ambiental surgiu como instrumento de mitigação das problemáticas ambientais, principalmente a partir da industrialização e do avanço tecnológico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Alves,</w:t>
      </w:r>
      <w:r w:rsidRPr="005871C5">
        <w:rPr>
          <w:noProof/>
          <w:sz w:val="24"/>
          <w:szCs w:val="24"/>
        </w:rPr>
        <w:t xml:space="preserve"> 2001; </w:t>
      </w:r>
      <w:r w:rsidRPr="005871C5">
        <w:rPr>
          <w:smallCaps/>
          <w:noProof/>
          <w:sz w:val="24"/>
          <w:szCs w:val="24"/>
        </w:rPr>
        <w:t>Jansen, Vieira; Kraisch,</w:t>
      </w:r>
      <w:r w:rsidRPr="005871C5">
        <w:rPr>
          <w:noProof/>
          <w:sz w:val="24"/>
          <w:szCs w:val="24"/>
        </w:rPr>
        <w:t xml:space="preserve"> 2007)</w:t>
      </w:r>
      <w:r w:rsidRPr="005871C5">
        <w:rPr>
          <w:sz w:val="24"/>
          <w:szCs w:val="24"/>
        </w:rPr>
        <w:t xml:space="preserve">. No Brasil, </w:t>
      </w:r>
      <w:proofErr w:type="gramStart"/>
      <w:r w:rsidRPr="005871C5">
        <w:rPr>
          <w:sz w:val="24"/>
          <w:szCs w:val="24"/>
        </w:rPr>
        <w:t>as abordagens ambientais inicia-se</w:t>
      </w:r>
      <w:proofErr w:type="gramEnd"/>
      <w:r w:rsidRPr="005871C5">
        <w:rPr>
          <w:sz w:val="24"/>
          <w:szCs w:val="24"/>
        </w:rPr>
        <w:t xml:space="preserve"> através do ensino da ecologia, entretanto não delimita-se ao conteúdo de uma única disciplina e sim de modo transversal e interdisciplinar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Alves,</w:t>
      </w:r>
      <w:r w:rsidRPr="005871C5">
        <w:rPr>
          <w:noProof/>
          <w:sz w:val="24"/>
          <w:szCs w:val="24"/>
        </w:rPr>
        <w:t xml:space="preserve"> 2001; </w:t>
      </w:r>
      <w:r w:rsidRPr="005871C5">
        <w:rPr>
          <w:smallCaps/>
          <w:noProof/>
          <w:sz w:val="24"/>
          <w:szCs w:val="24"/>
        </w:rPr>
        <w:t>Abrantes, Miranda; Vasconcellos,</w:t>
      </w:r>
      <w:r w:rsidRPr="005871C5">
        <w:rPr>
          <w:noProof/>
          <w:sz w:val="24"/>
          <w:szCs w:val="24"/>
        </w:rPr>
        <w:t xml:space="preserve"> 2014; </w:t>
      </w:r>
      <w:r w:rsidRPr="005871C5">
        <w:rPr>
          <w:smallCaps/>
          <w:noProof/>
          <w:sz w:val="24"/>
          <w:szCs w:val="24"/>
        </w:rPr>
        <w:t>Fonseca,</w:t>
      </w:r>
      <w:r w:rsidRPr="005871C5">
        <w:rPr>
          <w:noProof/>
          <w:sz w:val="24"/>
          <w:szCs w:val="24"/>
        </w:rPr>
        <w:t xml:space="preserve"> 2016)</w:t>
      </w:r>
      <w:r w:rsidRPr="005871C5">
        <w:rPr>
          <w:sz w:val="24"/>
          <w:szCs w:val="24"/>
        </w:rPr>
        <w:t xml:space="preserve">. Deste modo, busca-se nas práticas ambientais, no âmbito escolar, um bem comum à sociedade, propondo a transformação socioambiental voltada à solução dos problemas ambientas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Alves,</w:t>
      </w:r>
      <w:r w:rsidRPr="005871C5">
        <w:rPr>
          <w:noProof/>
          <w:sz w:val="24"/>
          <w:szCs w:val="24"/>
        </w:rPr>
        <w:t xml:space="preserve"> 2001; </w:t>
      </w:r>
      <w:r w:rsidRPr="005871C5">
        <w:rPr>
          <w:smallCaps/>
          <w:noProof/>
          <w:sz w:val="24"/>
          <w:szCs w:val="24"/>
        </w:rPr>
        <w:t>Klauck; Brodbeck,</w:t>
      </w:r>
      <w:r w:rsidRPr="005871C5">
        <w:rPr>
          <w:noProof/>
          <w:sz w:val="24"/>
          <w:szCs w:val="24"/>
        </w:rPr>
        <w:t xml:space="preserve"> 2010)</w:t>
      </w:r>
      <w:r w:rsidRPr="005871C5">
        <w:rPr>
          <w:sz w:val="24"/>
          <w:szCs w:val="24"/>
        </w:rPr>
        <w:t xml:space="preserve">. </w:t>
      </w:r>
    </w:p>
    <w:p w14:paraId="01E0D507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Enquanto alguns estudos abordam as questões voltadas a Educação Ambiental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Diógenes; Rocha,</w:t>
      </w:r>
      <w:r w:rsidRPr="005871C5">
        <w:rPr>
          <w:noProof/>
          <w:sz w:val="24"/>
          <w:szCs w:val="24"/>
        </w:rPr>
        <w:t xml:space="preserve"> 2009; </w:t>
      </w:r>
      <w:r w:rsidRPr="005871C5">
        <w:rPr>
          <w:smallCaps/>
          <w:noProof/>
          <w:sz w:val="24"/>
          <w:szCs w:val="24"/>
        </w:rPr>
        <w:t>Santos; Giordano,</w:t>
      </w:r>
      <w:r w:rsidRPr="005871C5">
        <w:rPr>
          <w:noProof/>
          <w:sz w:val="24"/>
          <w:szCs w:val="24"/>
        </w:rPr>
        <w:t xml:space="preserve"> 2017)</w:t>
      </w:r>
      <w:r w:rsidRPr="005871C5">
        <w:rPr>
          <w:sz w:val="24"/>
          <w:szCs w:val="24"/>
        </w:rPr>
        <w:t xml:space="preserve">, outros abordam uma nova definição a partir de revisões e adequações aos conceitos pré-estabelecidos historicamente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Ross; Becker,</w:t>
      </w:r>
      <w:r w:rsidRPr="005871C5">
        <w:rPr>
          <w:noProof/>
          <w:sz w:val="24"/>
          <w:szCs w:val="24"/>
        </w:rPr>
        <w:t xml:space="preserve"> 2012)</w:t>
      </w:r>
      <w:r w:rsidRPr="005871C5">
        <w:rPr>
          <w:sz w:val="24"/>
          <w:szCs w:val="24"/>
        </w:rPr>
        <w:t>. Entretanto, há uma carência de estudos que analisem a ciência ambiental da sociedade, no quesito conceitual de Educação Ambiental. Deste modo, na mesma proporção que o conhecimento tradicional apresenta uma elevada importância, a ciência ambiental da sociedade, formada a partir da formação dos indivíduos em cidadãos, deve ser estudada e valorizada. Neste sentido, o presente estudo tem como objetivo destacar a ciência socioambiental como base à formação conceitual de Educação Ambiental.</w:t>
      </w:r>
    </w:p>
    <w:p w14:paraId="295916C1" w14:textId="77777777" w:rsidR="0012462E" w:rsidRPr="00857B31" w:rsidRDefault="0012462E" w:rsidP="005871C5">
      <w:pPr>
        <w:tabs>
          <w:tab w:val="left" w:pos="709"/>
        </w:tabs>
        <w:spacing w:line="360" w:lineRule="auto"/>
        <w:jc w:val="both"/>
        <w:rPr>
          <w:sz w:val="24"/>
          <w:szCs w:val="28"/>
        </w:rPr>
      </w:pPr>
    </w:p>
    <w:p w14:paraId="59CAC035" w14:textId="77777777" w:rsidR="0012462E" w:rsidRPr="005871C5" w:rsidRDefault="0012462E" w:rsidP="005871C5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871C5">
        <w:rPr>
          <w:b/>
          <w:sz w:val="24"/>
          <w:szCs w:val="24"/>
        </w:rPr>
        <w:t>MATERIAL E MÉTODOS</w:t>
      </w:r>
    </w:p>
    <w:p w14:paraId="523C96C8" w14:textId="77777777" w:rsidR="005871C5" w:rsidRPr="005871C5" w:rsidRDefault="005871C5" w:rsidP="005871C5">
      <w:pPr>
        <w:spacing w:line="360" w:lineRule="auto"/>
        <w:ind w:firstLine="709"/>
        <w:jc w:val="both"/>
        <w:rPr>
          <w:rStyle w:val="fontstyle01"/>
          <w:rFonts w:ascii="Times New Roman" w:hAnsi="Times New Roman"/>
        </w:rPr>
      </w:pPr>
      <w:r w:rsidRPr="005871C5">
        <w:rPr>
          <w:rStyle w:val="fontstyle01"/>
          <w:rFonts w:ascii="Times New Roman" w:hAnsi="Times New Roman"/>
        </w:rPr>
        <w:t>O presente estudo foi desenvolvido através de questionário aplicado alunos do ensino Técnico em Meio Ambiente do Instituto Tecnológico e Ambiental da Amazônia (ITAM), que tem duração de 18 meses, apresenta duas turmas por ciclo, com média de 15 alunos de 18 a 30 anos de idade. Utilizou-se como unidade amostral apenas uma turma, com um total de 13 alunos (representatividade de 50%) pertencentes ao 9º mês do curso.</w:t>
      </w:r>
    </w:p>
    <w:p w14:paraId="79715536" w14:textId="77777777" w:rsidR="005871C5" w:rsidRPr="005871C5" w:rsidRDefault="005871C5" w:rsidP="005871C5">
      <w:pPr>
        <w:spacing w:line="360" w:lineRule="auto"/>
        <w:ind w:firstLine="709"/>
        <w:jc w:val="both"/>
        <w:rPr>
          <w:sz w:val="24"/>
          <w:szCs w:val="24"/>
        </w:rPr>
      </w:pPr>
      <w:r w:rsidRPr="005871C5">
        <w:rPr>
          <w:rStyle w:val="fontstyle01"/>
          <w:rFonts w:ascii="Times New Roman" w:hAnsi="Times New Roman"/>
        </w:rPr>
        <w:lastRenderedPageBreak/>
        <w:t>Este estudo foi realizado durante a disciplina “Ciência Ambiental e Desenvolvimento Sustentável”, em maio de 2017, sendo que o questionário aplicado abordou apenas uma pergunta: “</w:t>
      </w:r>
      <w:r w:rsidRPr="005871C5">
        <w:rPr>
          <w:rStyle w:val="fontstyle01"/>
          <w:rFonts w:ascii="Times New Roman" w:hAnsi="Times New Roman"/>
          <w:i/>
        </w:rPr>
        <w:t>Conceitue Educação Ambiental a partir de sua ciência ambiental adquirida em sociedade</w:t>
      </w:r>
      <w:r w:rsidRPr="005871C5">
        <w:rPr>
          <w:rStyle w:val="fontstyle01"/>
          <w:rFonts w:ascii="Times New Roman" w:hAnsi="Times New Roman"/>
        </w:rPr>
        <w:t xml:space="preserve">”. Utilizou-se esse método de acordo com Marconi e Lakatos (2003), que se baseia na extração </w:t>
      </w:r>
      <w:proofErr w:type="spellStart"/>
      <w:r w:rsidRPr="005871C5">
        <w:rPr>
          <w:rStyle w:val="fontstyle01"/>
          <w:rFonts w:ascii="Times New Roman" w:hAnsi="Times New Roman"/>
        </w:rPr>
        <w:t>quali</w:t>
      </w:r>
      <w:proofErr w:type="spellEnd"/>
      <w:r w:rsidRPr="005871C5">
        <w:rPr>
          <w:rStyle w:val="fontstyle01"/>
          <w:rFonts w:ascii="Times New Roman" w:hAnsi="Times New Roman"/>
        </w:rPr>
        <w:t xml:space="preserve">- e quantitativa através de uma abordagem direta do público-alvo, favorecendo uma extração do conhecimento empírico de cada indivíduo estudado. </w:t>
      </w:r>
      <w:r w:rsidRPr="005871C5">
        <w:rPr>
          <w:sz w:val="24"/>
          <w:szCs w:val="24"/>
        </w:rPr>
        <w:t xml:space="preserve">Adicionalmente, apresentou-se aos estudantes, diversos conceitos de Educação Ambiental disponibilizados pelo Ministério do Meio Ambiente (MMA, 2017). </w:t>
      </w:r>
    </w:p>
    <w:p w14:paraId="0BDF01AA" w14:textId="77777777" w:rsidR="005871C5" w:rsidRPr="005871C5" w:rsidRDefault="005871C5" w:rsidP="005871C5">
      <w:pPr>
        <w:spacing w:line="360" w:lineRule="auto"/>
        <w:ind w:firstLine="709"/>
        <w:jc w:val="both"/>
        <w:rPr>
          <w:sz w:val="24"/>
          <w:szCs w:val="24"/>
        </w:rPr>
      </w:pPr>
      <w:r w:rsidRPr="005871C5">
        <w:rPr>
          <w:sz w:val="24"/>
          <w:szCs w:val="24"/>
        </w:rPr>
        <w:t>Adicionalmente, agrupou-se as palavras citadas nos conceitos de Educação Ambiental pelos alunos em cinco aspectos: socioeconômicos (e.g. formação dos cidadãos, sociedade, entre outros), ambientais (e.g. biodiversidade, sustentabilidade, problemas ambientais, entre outros), educacionais (e.g. ensino, conhecimento, entre outros), individuais (e.g. atitudes, homem, sensibilização, entre outros) e políticos (e.g. planejamento, gestão política). Posteriormente, utilizou-se análises multivariadas para evidenciar quais aspectos foram determinantes na construção dos conceitos.</w:t>
      </w:r>
    </w:p>
    <w:p w14:paraId="054F92C7" w14:textId="77777777" w:rsidR="005871C5" w:rsidRPr="005871C5" w:rsidRDefault="005871C5" w:rsidP="005871C5">
      <w:pPr>
        <w:spacing w:line="360" w:lineRule="auto"/>
        <w:ind w:firstLine="709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Utilizou-se a Análise de agrupamento – Cluster e </w:t>
      </w:r>
      <w:r w:rsidR="007C65F6" w:rsidRPr="007C65F6">
        <w:rPr>
          <w:sz w:val="24"/>
          <w:szCs w:val="24"/>
        </w:rPr>
        <w:t xml:space="preserve">Análise de escalonamento não-métrico multidimensional </w:t>
      </w:r>
      <w:r w:rsidR="007C65F6">
        <w:rPr>
          <w:sz w:val="24"/>
          <w:szCs w:val="24"/>
        </w:rPr>
        <w:t xml:space="preserve">- </w:t>
      </w:r>
      <w:proofErr w:type="spellStart"/>
      <w:r w:rsidR="007C65F6" w:rsidRPr="007C65F6">
        <w:rPr>
          <w:sz w:val="24"/>
          <w:szCs w:val="24"/>
        </w:rPr>
        <w:t>nMDS</w:t>
      </w:r>
      <w:proofErr w:type="spellEnd"/>
      <w:r w:rsidR="007C65F6" w:rsidRPr="007C65F6">
        <w:rPr>
          <w:sz w:val="24"/>
          <w:szCs w:val="24"/>
        </w:rPr>
        <w:t xml:space="preserve"> </w:t>
      </w:r>
      <w:r w:rsidRPr="005871C5">
        <w:rPr>
          <w:sz w:val="24"/>
          <w:szCs w:val="24"/>
        </w:rPr>
        <w:t xml:space="preserve">com a finalidade de evidenciar agrupamentos homogêneos entre os cinco aspectos evidenciados e Análise de Componentes Principais – PCA com o intuito de correlacionar, através de combinações lineares, as palavras citadas pelos alunos. </w:t>
      </w:r>
    </w:p>
    <w:p w14:paraId="58BEA2B9" w14:textId="77777777" w:rsidR="005871C5" w:rsidRPr="005871C5" w:rsidRDefault="005871C5" w:rsidP="005871C5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5871C5">
        <w:rPr>
          <w:sz w:val="24"/>
          <w:szCs w:val="24"/>
        </w:rPr>
        <w:t xml:space="preserve">Os dados foram previamente </w:t>
      </w:r>
      <w:proofErr w:type="spellStart"/>
      <w:r w:rsidRPr="005871C5">
        <w:rPr>
          <w:sz w:val="24"/>
          <w:szCs w:val="24"/>
        </w:rPr>
        <w:t>logaritmizados</w:t>
      </w:r>
      <w:proofErr w:type="spellEnd"/>
      <w:r w:rsidRPr="005871C5">
        <w:rPr>
          <w:sz w:val="24"/>
          <w:szCs w:val="24"/>
        </w:rPr>
        <w:t xml:space="preserve"> e analisados a um nível de significância de 95 % (</w:t>
      </w:r>
      <w:r w:rsidRPr="005871C5">
        <w:rPr>
          <w:i/>
          <w:sz w:val="24"/>
          <w:szCs w:val="24"/>
        </w:rPr>
        <w:t>p</w:t>
      </w:r>
      <w:r w:rsidRPr="005871C5">
        <w:rPr>
          <w:sz w:val="24"/>
          <w:szCs w:val="24"/>
        </w:rPr>
        <w:t>-</w:t>
      </w:r>
      <w:proofErr w:type="spellStart"/>
      <w:r w:rsidRPr="005871C5">
        <w:rPr>
          <w:sz w:val="24"/>
          <w:szCs w:val="24"/>
        </w:rPr>
        <w:t>value</w:t>
      </w:r>
      <w:proofErr w:type="spellEnd"/>
      <w:r w:rsidRPr="005871C5">
        <w:rPr>
          <w:sz w:val="24"/>
          <w:szCs w:val="24"/>
        </w:rPr>
        <w:t xml:space="preserve"> = 0,05)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Zar,</w:t>
      </w:r>
      <w:r w:rsidRPr="005871C5">
        <w:rPr>
          <w:noProof/>
          <w:sz w:val="24"/>
          <w:szCs w:val="24"/>
        </w:rPr>
        <w:t xml:space="preserve"> 2010)</w:t>
      </w:r>
      <w:r w:rsidRPr="005871C5">
        <w:rPr>
          <w:sz w:val="24"/>
          <w:szCs w:val="24"/>
        </w:rPr>
        <w:t xml:space="preserve">, utilizando o </w:t>
      </w:r>
      <w:r w:rsidRPr="005871C5">
        <w:rPr>
          <w:i/>
          <w:sz w:val="24"/>
          <w:szCs w:val="24"/>
        </w:rPr>
        <w:t>software</w:t>
      </w:r>
      <w:r w:rsidRPr="005871C5">
        <w:rPr>
          <w:sz w:val="24"/>
          <w:szCs w:val="24"/>
        </w:rPr>
        <w:t xml:space="preserve"> PAST – </w:t>
      </w:r>
      <w:proofErr w:type="spellStart"/>
      <w:r w:rsidRPr="005871C5">
        <w:rPr>
          <w:i/>
          <w:sz w:val="24"/>
          <w:szCs w:val="24"/>
        </w:rPr>
        <w:t>PAlaeontological</w:t>
      </w:r>
      <w:proofErr w:type="spellEnd"/>
      <w:r w:rsidRPr="005871C5">
        <w:rPr>
          <w:sz w:val="24"/>
          <w:szCs w:val="24"/>
        </w:rPr>
        <w:t xml:space="preserve"> </w:t>
      </w:r>
      <w:proofErr w:type="spellStart"/>
      <w:r w:rsidRPr="005871C5">
        <w:rPr>
          <w:i/>
          <w:sz w:val="24"/>
          <w:szCs w:val="24"/>
        </w:rPr>
        <w:t>STatistics</w:t>
      </w:r>
      <w:proofErr w:type="spellEnd"/>
      <w:r w:rsidRPr="005871C5">
        <w:rPr>
          <w:sz w:val="24"/>
          <w:szCs w:val="24"/>
        </w:rPr>
        <w:t xml:space="preserve"> (Versão 3.18)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Hammer,</w:t>
      </w:r>
      <w:r w:rsidRPr="005871C5">
        <w:rPr>
          <w:noProof/>
          <w:sz w:val="24"/>
          <w:szCs w:val="24"/>
        </w:rPr>
        <w:t xml:space="preserve"> 2018)</w:t>
      </w:r>
      <w:r w:rsidRPr="005871C5">
        <w:rPr>
          <w:sz w:val="24"/>
          <w:szCs w:val="24"/>
        </w:rPr>
        <w:t>.</w:t>
      </w:r>
    </w:p>
    <w:p w14:paraId="24758985" w14:textId="77777777" w:rsidR="0012462E" w:rsidRDefault="0012462E" w:rsidP="005871C5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4C2985E3" w14:textId="77777777" w:rsidR="0012462E" w:rsidRPr="005871C5" w:rsidRDefault="0012462E" w:rsidP="005871C5">
      <w:pPr>
        <w:tabs>
          <w:tab w:val="left" w:pos="1290"/>
        </w:tabs>
        <w:spacing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</w:t>
      </w:r>
      <w:r w:rsidRPr="005871C5">
        <w:rPr>
          <w:b/>
          <w:sz w:val="24"/>
          <w:szCs w:val="24"/>
        </w:rPr>
        <w:t>ESULTADOS E DISCUSSÃO</w:t>
      </w:r>
    </w:p>
    <w:p w14:paraId="700235BF" w14:textId="77777777" w:rsidR="005871C5" w:rsidRPr="005871C5" w:rsidRDefault="005871C5" w:rsidP="005871C5">
      <w:pPr>
        <w:spacing w:line="360" w:lineRule="auto"/>
        <w:ind w:firstLine="709"/>
        <w:jc w:val="both"/>
        <w:rPr>
          <w:sz w:val="24"/>
          <w:szCs w:val="24"/>
        </w:rPr>
      </w:pPr>
      <w:r w:rsidRPr="005871C5">
        <w:rPr>
          <w:sz w:val="24"/>
          <w:szCs w:val="24"/>
        </w:rPr>
        <w:t>Os conceitos de Educação Ambiental proposto pelos alunos do ensino Técnico em Meio Ambiente apresentaram dimensões distintas. Enquanto uns apresentaram objetividade, outros foram amplos e específicos. Ao todo 65 palavras foram citadas nos conceitos propostos, destacando-se as palavras “meio ambiente”, “educação” e “sociedade”.</w:t>
      </w:r>
    </w:p>
    <w:p w14:paraId="1FD4C9E3" w14:textId="77777777" w:rsidR="005871C5" w:rsidRDefault="005871C5" w:rsidP="005871C5">
      <w:pPr>
        <w:spacing w:line="360" w:lineRule="auto"/>
        <w:jc w:val="both"/>
        <w:rPr>
          <w:sz w:val="24"/>
          <w:szCs w:val="24"/>
        </w:rPr>
      </w:pPr>
      <w:r w:rsidRPr="005871C5">
        <w:rPr>
          <w:sz w:val="24"/>
          <w:szCs w:val="24"/>
        </w:rPr>
        <w:tab/>
        <w:t xml:space="preserve">Dos cinco aspectos utilizados pelos alunos, destaca-se os aspectos socioeconômicos e ambientais, que foram presentes em todos os conceitos e, por isso, correspondem a 66% do </w:t>
      </w:r>
      <w:r w:rsidRPr="005871C5">
        <w:rPr>
          <w:sz w:val="24"/>
          <w:szCs w:val="24"/>
        </w:rPr>
        <w:lastRenderedPageBreak/>
        <w:t xml:space="preserve">conteúdo dos conceitos. Em contrapartida, os aspectos políticos apareceram em apenas cinco conceitos efetuados, correspondendo a apenas 3% do conteúdo dos conceitos propostos (Figura 1A). A análise de </w:t>
      </w:r>
      <w:proofErr w:type="spellStart"/>
      <w:r w:rsidR="007C65F6">
        <w:rPr>
          <w:sz w:val="24"/>
          <w:szCs w:val="24"/>
        </w:rPr>
        <w:t>n</w:t>
      </w:r>
      <w:r w:rsidRPr="005871C5">
        <w:rPr>
          <w:sz w:val="24"/>
          <w:szCs w:val="24"/>
        </w:rPr>
        <w:t>MDS</w:t>
      </w:r>
      <w:proofErr w:type="spellEnd"/>
      <w:r w:rsidRPr="005871C5">
        <w:rPr>
          <w:sz w:val="24"/>
          <w:szCs w:val="24"/>
        </w:rPr>
        <w:t xml:space="preserve"> permite-nos visualizar três grupos bem definidos, um grupo formado pelos conceitos que abordam principalmente os aspectos ambientais e socioeconômicos, um outro grupo correspondente aos conceitos com abordagem educacionais e individuais e um grupo formado apenas pelos conceitos que destacam uma abordagem política (Figura 1B). Em contrapartida, a análise de Cluster, reorganiza os termos, inserindo os aspectos políticos em um grupo junto aos aspectos educacionais e individuais (Figura 2).</w:t>
      </w:r>
    </w:p>
    <w:p w14:paraId="4151D9B7" w14:textId="77777777" w:rsidR="000A0DEB" w:rsidRPr="005871C5" w:rsidRDefault="000A0DEB" w:rsidP="005871C5">
      <w:pPr>
        <w:spacing w:line="360" w:lineRule="auto"/>
        <w:jc w:val="both"/>
        <w:rPr>
          <w:sz w:val="24"/>
          <w:szCs w:val="24"/>
        </w:rPr>
      </w:pPr>
    </w:p>
    <w:p w14:paraId="7C1A098F" w14:textId="77777777" w:rsidR="000A0DEB" w:rsidRPr="000A0DEB" w:rsidRDefault="000A0DEB" w:rsidP="000A0DEB">
      <w:pPr>
        <w:jc w:val="both"/>
      </w:pPr>
      <w:r w:rsidRPr="000A0DEB">
        <w:t>Figura 1 – </w:t>
      </w:r>
      <w:r w:rsidRPr="000A0DEB">
        <w:rPr>
          <w:b/>
        </w:rPr>
        <w:t>A</w:t>
      </w:r>
      <w:r w:rsidRPr="000A0DEB">
        <w:t xml:space="preserve">:Contribuição percentual de cada aspecto relacionado a construção do conceito de Educação Ambiental pelos alunos do ensino técnico em Meio Ambiente. Ordenação resultante da análise de escalonamento </w:t>
      </w:r>
      <w:r w:rsidR="00203233">
        <w:t xml:space="preserve">não métrico </w:t>
      </w:r>
      <w:r w:rsidRPr="000A0DEB">
        <w:t>multidimensional (</w:t>
      </w:r>
      <w:proofErr w:type="spellStart"/>
      <w:r w:rsidR="00203233">
        <w:t>n</w:t>
      </w:r>
      <w:r w:rsidRPr="000A0DEB">
        <w:t>MDS</w:t>
      </w:r>
      <w:proofErr w:type="spellEnd"/>
      <w:r w:rsidRPr="000A0DEB">
        <w:t xml:space="preserve">). </w:t>
      </w:r>
      <w:r w:rsidRPr="000A0DEB">
        <w:rPr>
          <w:b/>
        </w:rPr>
        <w:t>B</w:t>
      </w:r>
      <w:r w:rsidRPr="000A0DEB">
        <w:t>: Os círculos tracejados indicam os grupos formado através dos termos utilizados na construção conceitual pelos alunos. Os símbolos correspondem aos aspectos ambientais (*), socioeconômicos (♦), individuais (</w:t>
      </w:r>
      <w:r w:rsidRPr="000A0DEB">
        <w:rPr>
          <w:rFonts w:hint="eastAsia"/>
        </w:rPr>
        <w:t>■</w:t>
      </w:r>
      <w:r w:rsidRPr="000A0DEB">
        <w:t>), educacionais (</w:t>
      </w:r>
      <w:r w:rsidRPr="000A0DEB">
        <w:rPr>
          <w:rFonts w:hint="eastAsia"/>
        </w:rPr>
        <w:t>▲</w:t>
      </w:r>
      <w:r w:rsidRPr="000A0DEB">
        <w:t>) e políticos (</w:t>
      </w:r>
      <w:r w:rsidRPr="000A0DEB">
        <w:rPr>
          <w:rFonts w:hint="eastAsia"/>
        </w:rPr>
        <w:t>●</w:t>
      </w:r>
      <w:r w:rsidRPr="000A0DEB">
        <w:t>).</w:t>
      </w:r>
    </w:p>
    <w:p w14:paraId="0DEDA91D" w14:textId="77777777" w:rsidR="005871C5" w:rsidRPr="005871C5" w:rsidRDefault="005871C5" w:rsidP="005871C5">
      <w:pPr>
        <w:jc w:val="both"/>
        <w:rPr>
          <w:b/>
          <w:sz w:val="24"/>
          <w:szCs w:val="24"/>
        </w:rPr>
      </w:pPr>
      <w:r w:rsidRPr="005871C5">
        <w:rPr>
          <w:noProof/>
          <w:sz w:val="24"/>
          <w:szCs w:val="24"/>
        </w:rPr>
        <w:drawing>
          <wp:inline distT="0" distB="0" distL="0" distR="0" wp14:anchorId="3C38F2BD" wp14:editId="6FC51380">
            <wp:extent cx="5932280" cy="19907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751" t="36587" r="8764" b="17760"/>
                    <a:stretch/>
                  </pic:blipFill>
                  <pic:spPr bwMode="auto">
                    <a:xfrm>
                      <a:off x="0" y="0"/>
                      <a:ext cx="5978886" cy="200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D823E" w14:textId="77777777" w:rsidR="000A0DEB" w:rsidRDefault="000A0DEB" w:rsidP="000A0DEB">
      <w:pPr>
        <w:jc w:val="both"/>
        <w:rPr>
          <w:sz w:val="24"/>
          <w:szCs w:val="24"/>
        </w:rPr>
      </w:pPr>
    </w:p>
    <w:p w14:paraId="76FA7404" w14:textId="77777777" w:rsidR="000A0DEB" w:rsidRPr="000A0DEB" w:rsidRDefault="000A0DEB" w:rsidP="000A0DEB">
      <w:pPr>
        <w:jc w:val="both"/>
      </w:pPr>
      <w:r w:rsidRPr="000A0DEB">
        <w:t>Figura 2 - Análise de cluster para os aspectos utilizados na construção conceitual pelos alunos do ensino Técnico em Meio Ambiente.</w:t>
      </w:r>
    </w:p>
    <w:p w14:paraId="0141A216" w14:textId="77777777" w:rsidR="005871C5" w:rsidRPr="005871C5" w:rsidRDefault="005871C5" w:rsidP="005871C5">
      <w:pPr>
        <w:jc w:val="both"/>
        <w:rPr>
          <w:sz w:val="24"/>
          <w:szCs w:val="24"/>
        </w:rPr>
      </w:pPr>
    </w:p>
    <w:p w14:paraId="4DF3D75F" w14:textId="77777777" w:rsidR="005871C5" w:rsidRPr="005871C5" w:rsidRDefault="005871C5" w:rsidP="005871C5">
      <w:pPr>
        <w:jc w:val="center"/>
        <w:rPr>
          <w:sz w:val="24"/>
          <w:szCs w:val="24"/>
        </w:rPr>
      </w:pPr>
      <w:r w:rsidRPr="005871C5">
        <w:rPr>
          <w:noProof/>
          <w:sz w:val="24"/>
          <w:szCs w:val="24"/>
        </w:rPr>
        <w:drawing>
          <wp:inline distT="0" distB="0" distL="0" distR="0" wp14:anchorId="768A0358" wp14:editId="27AF2BE6">
            <wp:extent cx="3254376" cy="195262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72" cy="196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25E4" w14:textId="77777777" w:rsidR="005871C5" w:rsidRPr="005871C5" w:rsidRDefault="005871C5" w:rsidP="005871C5">
      <w:pPr>
        <w:spacing w:line="360" w:lineRule="auto"/>
        <w:jc w:val="center"/>
        <w:rPr>
          <w:sz w:val="24"/>
          <w:szCs w:val="24"/>
        </w:rPr>
      </w:pPr>
    </w:p>
    <w:p w14:paraId="1AAC5A9F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lastRenderedPageBreak/>
        <w:t>A PCA, efetuada a partir das palavras utilizadas, apresenta as duas primeiras componentes respondendo a 89,29% da variação. Na PC1 (57,22%), destacam-se as palavras “sociedade” e “problemas ambientais” como principais termos utilizado na construção dos conceitos pelos alunos e, na PC2 (32,07%), destaca-se a palavra “meio ambiente” como termo principal (Figura 3).</w:t>
      </w:r>
    </w:p>
    <w:p w14:paraId="611D417A" w14:textId="77777777" w:rsidR="000A0DEB" w:rsidRDefault="000A0DEB" w:rsidP="000A0DEB">
      <w:pPr>
        <w:jc w:val="both"/>
        <w:rPr>
          <w:sz w:val="24"/>
          <w:szCs w:val="24"/>
        </w:rPr>
      </w:pPr>
    </w:p>
    <w:p w14:paraId="3A65DC9B" w14:textId="77777777" w:rsidR="000A0DEB" w:rsidRPr="000A0DEB" w:rsidRDefault="000A0DEB" w:rsidP="000A0DEB">
      <w:pPr>
        <w:jc w:val="both"/>
      </w:pPr>
      <w:r w:rsidRPr="000A0DEB">
        <w:t>Figura 3 - Gráfico da análise de componentes principais correlacionando as definições de Educação Ambiental proposta pelos alunos do ensino Técnico em Meio Ambiente.</w:t>
      </w:r>
    </w:p>
    <w:p w14:paraId="70CD06BD" w14:textId="77777777" w:rsidR="005871C5" w:rsidRPr="005871C5" w:rsidRDefault="005871C5" w:rsidP="005871C5">
      <w:pPr>
        <w:spacing w:line="360" w:lineRule="auto"/>
        <w:jc w:val="both"/>
        <w:rPr>
          <w:sz w:val="24"/>
          <w:szCs w:val="24"/>
        </w:rPr>
      </w:pPr>
    </w:p>
    <w:p w14:paraId="0488781A" w14:textId="77777777" w:rsidR="005871C5" w:rsidRPr="005871C5" w:rsidRDefault="005871C5" w:rsidP="005871C5">
      <w:pPr>
        <w:jc w:val="center"/>
        <w:rPr>
          <w:sz w:val="24"/>
          <w:szCs w:val="24"/>
        </w:rPr>
      </w:pPr>
      <w:r w:rsidRPr="005871C5">
        <w:rPr>
          <w:noProof/>
          <w:sz w:val="24"/>
          <w:szCs w:val="24"/>
        </w:rPr>
        <w:drawing>
          <wp:inline distT="0" distB="0" distL="0" distR="0" wp14:anchorId="0633E3CF" wp14:editId="0FB73A18">
            <wp:extent cx="5855400" cy="20281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44" cy="203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1F3E" w14:textId="77777777" w:rsidR="005871C5" w:rsidRPr="005871C5" w:rsidRDefault="005871C5" w:rsidP="005871C5">
      <w:pPr>
        <w:spacing w:line="360" w:lineRule="auto"/>
        <w:jc w:val="both"/>
        <w:rPr>
          <w:b/>
          <w:sz w:val="24"/>
          <w:szCs w:val="24"/>
        </w:rPr>
      </w:pPr>
    </w:p>
    <w:p w14:paraId="3BDF3DED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A construção do conceito de Educação Ambiental proposto nesse estudo aborda, não apenas o âmbito escolar, mas sim, no âmbito social, ou seja, a ciência ambiental dos estudantes construída ao longo de sua formação como cidadão. </w:t>
      </w:r>
      <w:r w:rsidRPr="005871C5">
        <w:rPr>
          <w:noProof/>
          <w:sz w:val="24"/>
          <w:szCs w:val="24"/>
        </w:rPr>
        <w:t>Abrantes, Miranda e Vasconcellos (2014)</w:t>
      </w:r>
      <w:r w:rsidRPr="005871C5">
        <w:rPr>
          <w:sz w:val="24"/>
          <w:szCs w:val="24"/>
        </w:rPr>
        <w:t xml:space="preserve"> citam que a Educação Ambiental, deve atrelar-se ao âmbito escolar, entretanto, destaca a importância </w:t>
      </w:r>
      <w:proofErr w:type="gramStart"/>
      <w:r w:rsidRPr="005871C5">
        <w:rPr>
          <w:sz w:val="24"/>
          <w:szCs w:val="24"/>
        </w:rPr>
        <w:t>dos</w:t>
      </w:r>
      <w:proofErr w:type="gramEnd"/>
      <w:r w:rsidRPr="005871C5">
        <w:rPr>
          <w:sz w:val="24"/>
          <w:szCs w:val="24"/>
        </w:rPr>
        <w:t xml:space="preserve"> alunos transpassarem os muros da escola, em uma visão mais ampla. </w:t>
      </w:r>
    </w:p>
    <w:p w14:paraId="7E5793F9" w14:textId="77777777" w:rsidR="005871C5" w:rsidRPr="005871C5" w:rsidRDefault="005871C5" w:rsidP="005871C5">
      <w:pPr>
        <w:spacing w:line="360" w:lineRule="auto"/>
        <w:ind w:firstLine="708"/>
        <w:jc w:val="both"/>
        <w:rPr>
          <w:sz w:val="24"/>
          <w:szCs w:val="24"/>
        </w:rPr>
      </w:pPr>
      <w:r w:rsidRPr="005871C5">
        <w:rPr>
          <w:sz w:val="24"/>
          <w:szCs w:val="24"/>
        </w:rPr>
        <w:t xml:space="preserve">O agrupamento dos aspectos socioeconômicos e ambientais corresponde as preocupações a nível nacional e mundial, que </w:t>
      </w:r>
      <w:r w:rsidR="0026347B" w:rsidRPr="005871C5">
        <w:rPr>
          <w:sz w:val="24"/>
          <w:szCs w:val="24"/>
        </w:rPr>
        <w:t>se destacam</w:t>
      </w:r>
      <w:r w:rsidRPr="005871C5">
        <w:rPr>
          <w:sz w:val="24"/>
          <w:szCs w:val="24"/>
        </w:rPr>
        <w:t xml:space="preserve"> na disseminação de práticas ambientais voltadas a redução de impactos de larga escala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Fonseca,</w:t>
      </w:r>
      <w:r w:rsidRPr="005871C5">
        <w:rPr>
          <w:noProof/>
          <w:sz w:val="24"/>
          <w:szCs w:val="24"/>
        </w:rPr>
        <w:t xml:space="preserve"> 2016)</w:t>
      </w:r>
      <w:r w:rsidRPr="005871C5">
        <w:rPr>
          <w:sz w:val="24"/>
          <w:szCs w:val="24"/>
        </w:rPr>
        <w:t xml:space="preserve">. Já o agrupamento dos aspectos educacionais e individuais, estão voltados a uma realizada mais local, com iniciativas individuais, entretanto com uma responsabilidade equiparada as das nações </w:t>
      </w:r>
      <w:r w:rsidRPr="005871C5">
        <w:rPr>
          <w:noProof/>
          <w:sz w:val="24"/>
          <w:szCs w:val="24"/>
        </w:rPr>
        <w:t>(</w:t>
      </w:r>
      <w:r w:rsidRPr="005871C5">
        <w:rPr>
          <w:smallCaps/>
          <w:noProof/>
          <w:sz w:val="24"/>
          <w:szCs w:val="24"/>
        </w:rPr>
        <w:t>Jansen, Vieira; Kraisch,</w:t>
      </w:r>
      <w:r w:rsidRPr="005871C5">
        <w:rPr>
          <w:noProof/>
          <w:sz w:val="24"/>
          <w:szCs w:val="24"/>
        </w:rPr>
        <w:t xml:space="preserve"> 2007)</w:t>
      </w:r>
      <w:r w:rsidRPr="005871C5">
        <w:rPr>
          <w:sz w:val="24"/>
          <w:szCs w:val="24"/>
        </w:rPr>
        <w:t xml:space="preserve">. Neste sentido, </w:t>
      </w:r>
      <w:r w:rsidRPr="005871C5">
        <w:rPr>
          <w:noProof/>
          <w:sz w:val="24"/>
          <w:szCs w:val="24"/>
        </w:rPr>
        <w:t>Klauck e Brodbeck (2010)</w:t>
      </w:r>
      <w:r w:rsidRPr="005871C5">
        <w:rPr>
          <w:sz w:val="24"/>
          <w:szCs w:val="24"/>
        </w:rPr>
        <w:t xml:space="preserve"> citam que a busca de soluções frente à problemática ambiental faz-se necessária e urgente, e que a resposta mais rápida gira em torno sociedade, a partir das atitudes individuais.</w:t>
      </w:r>
    </w:p>
    <w:p w14:paraId="00D4B75D" w14:textId="77777777" w:rsidR="00555769" w:rsidRDefault="00555769" w:rsidP="0012462E">
      <w:pPr>
        <w:rPr>
          <w:color w:val="FF0000"/>
          <w:sz w:val="22"/>
          <w:szCs w:val="22"/>
          <w:lang w:val="en-US"/>
        </w:rPr>
      </w:pPr>
    </w:p>
    <w:p w14:paraId="7B8B20A8" w14:textId="77777777" w:rsidR="0012462E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2370BDE0" w14:textId="77777777" w:rsidR="0012462E" w:rsidRPr="00001E41" w:rsidRDefault="0012462E" w:rsidP="000A0DEB">
      <w:pPr>
        <w:tabs>
          <w:tab w:val="left" w:pos="1290"/>
        </w:tabs>
        <w:spacing w:line="360" w:lineRule="auto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4. </w:t>
      </w:r>
      <w:r w:rsidR="0042057D">
        <w:rPr>
          <w:b/>
          <w:sz w:val="24"/>
          <w:szCs w:val="24"/>
        </w:rPr>
        <w:t>CONCLUSÃO</w:t>
      </w:r>
    </w:p>
    <w:p w14:paraId="37310E85" w14:textId="77777777" w:rsidR="00555769" w:rsidRDefault="000A0DEB" w:rsidP="000A0DEB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A0DEB">
        <w:rPr>
          <w:sz w:val="24"/>
          <w:szCs w:val="24"/>
        </w:rPr>
        <w:t>Conclui-se que os conceitos elaborados pelos alunos se apresentam coerentes com os demais conceitos disponíveis na literatura nacional e internacional. Além disso, o método utilizado apresentou-se eficaz, devido a diversidade dos conceitos construídos. Recomenda-se uma avaliação conceitual de estudantes de outros níveis de escolaridade, dentre eles os de ensino fundamental, graduação e pós-graduação. Deste modo poderá avaliar a construção do conceito de Educação Ambiental a partir do nível de escolaridade.</w:t>
      </w:r>
    </w:p>
    <w:p w14:paraId="7006DD7A" w14:textId="77777777" w:rsidR="00555769" w:rsidRPr="000A0DEB" w:rsidRDefault="00555769" w:rsidP="000A0DEB">
      <w:pPr>
        <w:tabs>
          <w:tab w:val="left" w:pos="1290"/>
        </w:tabs>
        <w:spacing w:line="360" w:lineRule="auto"/>
        <w:rPr>
          <w:b/>
          <w:sz w:val="24"/>
          <w:szCs w:val="24"/>
        </w:rPr>
      </w:pPr>
    </w:p>
    <w:p w14:paraId="526B975E" w14:textId="77777777" w:rsidR="0012462E" w:rsidRPr="000A0DEB" w:rsidRDefault="0012462E" w:rsidP="000A0DEB">
      <w:pPr>
        <w:tabs>
          <w:tab w:val="left" w:pos="1290"/>
        </w:tabs>
        <w:spacing w:line="360" w:lineRule="auto"/>
        <w:rPr>
          <w:color w:val="FF0000"/>
          <w:sz w:val="24"/>
          <w:szCs w:val="24"/>
        </w:rPr>
      </w:pPr>
      <w:r w:rsidRPr="000A0DEB">
        <w:rPr>
          <w:b/>
          <w:sz w:val="24"/>
          <w:szCs w:val="24"/>
        </w:rPr>
        <w:t>REFERÊNCIAS</w:t>
      </w:r>
    </w:p>
    <w:p w14:paraId="049AC958" w14:textId="77777777" w:rsidR="0012462E" w:rsidRPr="000A0DEB" w:rsidRDefault="0012462E" w:rsidP="000A0DEB">
      <w:pPr>
        <w:tabs>
          <w:tab w:val="left" w:pos="709"/>
        </w:tabs>
        <w:spacing w:line="360" w:lineRule="auto"/>
        <w:ind w:firstLine="709"/>
        <w:rPr>
          <w:sz w:val="24"/>
          <w:szCs w:val="24"/>
        </w:rPr>
      </w:pPr>
    </w:p>
    <w:p w14:paraId="412AE06D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ABRANTES, V.A.M.S.D.; MIRANDA, M.G.D.; VASCONCELLOS, C.A.B.D. </w:t>
      </w:r>
      <w:r w:rsidRPr="006D12E4">
        <w:t>Educação ambiental na escola: Do papel à realidade - do discurso ao comprometimento.</w:t>
      </w:r>
      <w:r w:rsidRPr="006D12E4">
        <w:rPr>
          <w:b/>
        </w:rPr>
        <w:t xml:space="preserve"> Revista Brasileira de Educação Ambiental</w:t>
      </w:r>
      <w:r w:rsidRPr="006D12E4">
        <w:t xml:space="preserve">. v. 9, n. 2, p. 424-435, São Paulo, </w:t>
      </w:r>
      <w:r w:rsidRPr="006D12E4">
        <w:rPr>
          <w:sz w:val="20"/>
        </w:rPr>
        <w:t>2014</w:t>
      </w:r>
      <w:r w:rsidRPr="006D12E4">
        <w:t>.</w:t>
      </w:r>
    </w:p>
    <w:p w14:paraId="24F09CED" w14:textId="77777777" w:rsidR="000A0DEB" w:rsidRPr="006D12E4" w:rsidRDefault="000A0DEB" w:rsidP="000A0DEB">
      <w:pPr>
        <w:pStyle w:val="EndNoteBibliography"/>
        <w:spacing w:after="0"/>
      </w:pPr>
    </w:p>
    <w:p w14:paraId="3DC0F615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>ALVES, J.R.P.</w:t>
      </w:r>
      <w:r w:rsidRPr="006D12E4">
        <w:t xml:space="preserve"> </w:t>
      </w:r>
      <w:r w:rsidRPr="006D12E4">
        <w:rPr>
          <w:b/>
        </w:rPr>
        <w:t>Manguezais: educar para proteger</w:t>
      </w:r>
      <w:r w:rsidRPr="006D12E4">
        <w:t>. Rio de Janeiro: FEMAR: SEMADS, 97p., 2001.</w:t>
      </w:r>
    </w:p>
    <w:p w14:paraId="2EAD5022" w14:textId="77777777" w:rsidR="000A0DEB" w:rsidRPr="006D12E4" w:rsidRDefault="000A0DEB" w:rsidP="000A0DEB">
      <w:pPr>
        <w:pStyle w:val="EndNoteBibliography"/>
        <w:spacing w:after="0"/>
      </w:pPr>
    </w:p>
    <w:p w14:paraId="49E7ED49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>DIÓGENES, K.N.; ROCHA, C.S.D.</w:t>
      </w:r>
      <w:r w:rsidRPr="006D12E4">
        <w:t xml:space="preserve"> Educação ambiental ou simplesmente educação? In: </w:t>
      </w:r>
      <w:r w:rsidRPr="006D12E4">
        <w:rPr>
          <w:smallCaps/>
        </w:rPr>
        <w:t>XII EGAL - Encuentro e Geógrafos de América Latina</w:t>
      </w:r>
      <w:r w:rsidRPr="006D12E4">
        <w:t xml:space="preserve">, 2009, Montevideo - Uruguai. </w:t>
      </w:r>
      <w:r w:rsidRPr="006D12E4">
        <w:rPr>
          <w:b/>
        </w:rPr>
        <w:t>Anais.</w:t>
      </w:r>
      <w:r w:rsidRPr="006D12E4">
        <w:t>,</w:t>
      </w:r>
      <w:r w:rsidRPr="006D12E4">
        <w:rPr>
          <w:b/>
        </w:rPr>
        <w:t xml:space="preserve"> </w:t>
      </w:r>
      <w:r w:rsidRPr="006D12E4">
        <w:t xml:space="preserve">2009, </w:t>
      </w:r>
    </w:p>
    <w:p w14:paraId="6186E78E" w14:textId="77777777" w:rsidR="000A0DEB" w:rsidRPr="006D12E4" w:rsidRDefault="000A0DEB" w:rsidP="000A0DEB">
      <w:pPr>
        <w:pStyle w:val="EndNoteBibliography"/>
        <w:spacing w:after="0"/>
      </w:pPr>
    </w:p>
    <w:p w14:paraId="0F6E0ADB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FONSECA, S.M. </w:t>
      </w:r>
      <w:r w:rsidRPr="006D12E4">
        <w:t>A educação ambiental como disciplina.</w:t>
      </w:r>
      <w:r w:rsidRPr="006D12E4">
        <w:rPr>
          <w:b/>
        </w:rPr>
        <w:t xml:space="preserve"> Revista Brasileira de Educação Ambiental</w:t>
      </w:r>
      <w:r w:rsidRPr="006D12E4">
        <w:t>. v. 11, n. 1, p. 305-314, São Paulo, 2016.</w:t>
      </w:r>
    </w:p>
    <w:p w14:paraId="0BA325FD" w14:textId="77777777" w:rsidR="000A0DEB" w:rsidRPr="006D12E4" w:rsidRDefault="000A0DEB" w:rsidP="000A0DEB">
      <w:pPr>
        <w:pStyle w:val="EndNoteBibliography"/>
        <w:spacing w:after="0"/>
      </w:pPr>
    </w:p>
    <w:p w14:paraId="0CF517C1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>HAMMER, Ø.</w:t>
      </w:r>
      <w:r w:rsidRPr="006D12E4">
        <w:t xml:space="preserve"> </w:t>
      </w:r>
      <w:r w:rsidRPr="006D12E4">
        <w:rPr>
          <w:b/>
        </w:rPr>
        <w:t>PAST - Palaeontological statistics. Version 3.20</w:t>
      </w:r>
      <w:r w:rsidRPr="006D12E4">
        <w:t>. Natural History Museum: University of Oslo: 262p., 2018.</w:t>
      </w:r>
    </w:p>
    <w:p w14:paraId="319D0D79" w14:textId="77777777" w:rsidR="000A0DEB" w:rsidRPr="006D12E4" w:rsidRDefault="000A0DEB" w:rsidP="000A0DEB">
      <w:pPr>
        <w:pStyle w:val="EndNoteBibliography"/>
        <w:spacing w:after="0"/>
      </w:pPr>
    </w:p>
    <w:p w14:paraId="711AA3EF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JANSEN, G.R.; VIEIRA, R.; KRAISCH, R. </w:t>
      </w:r>
      <w:r w:rsidRPr="006D12E4">
        <w:t>A educação ambiental como resposta à problemática ambiental.</w:t>
      </w:r>
      <w:r w:rsidRPr="006D12E4">
        <w:rPr>
          <w:b/>
        </w:rPr>
        <w:t xml:space="preserve"> Revista Eletrônica do Mestrado em Educação Ambiental</w:t>
      </w:r>
      <w:r w:rsidRPr="006D12E4">
        <w:t>. v. 18, n. p. 190-203, 2007.</w:t>
      </w:r>
    </w:p>
    <w:p w14:paraId="261004E2" w14:textId="77777777" w:rsidR="000A0DEB" w:rsidRPr="006D12E4" w:rsidRDefault="000A0DEB" w:rsidP="000A0DEB">
      <w:pPr>
        <w:pStyle w:val="EndNoteBibliography"/>
        <w:spacing w:after="0"/>
      </w:pPr>
    </w:p>
    <w:p w14:paraId="4F980BB9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KLAUCK, C.R.; BRODBECK, C.F. </w:t>
      </w:r>
      <w:r w:rsidRPr="006D12E4">
        <w:t>Educação ambiental: Um elo entre conhecimento científico e comunidade.</w:t>
      </w:r>
      <w:r w:rsidRPr="006D12E4">
        <w:rPr>
          <w:b/>
        </w:rPr>
        <w:t xml:space="preserve"> Revista Conhecimento Online</w:t>
      </w:r>
      <w:r w:rsidRPr="006D12E4">
        <w:t>. v. ano 1, v. 2, n. p. 36-42, 2010.</w:t>
      </w:r>
    </w:p>
    <w:p w14:paraId="170685D6" w14:textId="77777777" w:rsidR="000A0DEB" w:rsidRPr="006D12E4" w:rsidRDefault="000A0DEB" w:rsidP="000A0DEB">
      <w:pPr>
        <w:pStyle w:val="EndNoteBibliography"/>
        <w:spacing w:after="0"/>
      </w:pPr>
    </w:p>
    <w:p w14:paraId="70491D1C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ROSS, A.; BECKER, E.L.S. </w:t>
      </w:r>
      <w:r w:rsidRPr="006D12E4">
        <w:t>Educação ambiental e sustentabilidade.</w:t>
      </w:r>
      <w:r w:rsidRPr="006D12E4">
        <w:rPr>
          <w:b/>
        </w:rPr>
        <w:t xml:space="preserve"> Revista Eletrônica em Gestão, Educação e Tecnologia Ambiental</w:t>
      </w:r>
      <w:r w:rsidRPr="006D12E4">
        <w:t>. v. 5, n. 5, p. 857-866, 2012.</w:t>
      </w:r>
    </w:p>
    <w:p w14:paraId="3FEEA81E" w14:textId="77777777" w:rsidR="000A0DEB" w:rsidRPr="006D12E4" w:rsidRDefault="000A0DEB" w:rsidP="000A0DEB">
      <w:pPr>
        <w:pStyle w:val="EndNoteBibliography"/>
        <w:spacing w:after="0"/>
      </w:pPr>
    </w:p>
    <w:p w14:paraId="41B464EF" w14:textId="77777777" w:rsidR="000A0DEB" w:rsidRPr="006D12E4" w:rsidRDefault="000A0DEB" w:rsidP="000A0DEB">
      <w:pPr>
        <w:pStyle w:val="EndNoteBibliography"/>
        <w:spacing w:after="0"/>
      </w:pPr>
      <w:r w:rsidRPr="006D12E4">
        <w:rPr>
          <w:smallCaps/>
        </w:rPr>
        <w:t xml:space="preserve">SANTOS, S.L.O.D.; GIORDANO, F. </w:t>
      </w:r>
      <w:r w:rsidRPr="006D12E4">
        <w:t>Educação ambiental não formal: Os parques e museus de Santos - SP.</w:t>
      </w:r>
      <w:r w:rsidRPr="006D12E4">
        <w:rPr>
          <w:b/>
        </w:rPr>
        <w:t xml:space="preserve"> UNISANTA BioScience</w:t>
      </w:r>
      <w:r w:rsidRPr="006D12E4">
        <w:t>. v. 6, n. 3, p. 172-187, 2017.</w:t>
      </w:r>
    </w:p>
    <w:p w14:paraId="4090FD17" w14:textId="77777777" w:rsidR="000A0DEB" w:rsidRPr="006D12E4" w:rsidRDefault="000A0DEB" w:rsidP="000A0DEB">
      <w:pPr>
        <w:pStyle w:val="EndNoteBibliography"/>
        <w:spacing w:after="0"/>
      </w:pPr>
    </w:p>
    <w:p w14:paraId="154A3426" w14:textId="77777777" w:rsidR="009B0125" w:rsidRPr="000A0DEB" w:rsidRDefault="000A0DEB" w:rsidP="000A0DEB">
      <w:pPr>
        <w:pStyle w:val="EndNoteBibliography"/>
        <w:spacing w:after="0"/>
      </w:pPr>
      <w:r w:rsidRPr="006D12E4">
        <w:rPr>
          <w:smallCaps/>
        </w:rPr>
        <w:t>ZAR, J.H.</w:t>
      </w:r>
      <w:r w:rsidRPr="006D12E4">
        <w:t xml:space="preserve"> </w:t>
      </w:r>
      <w:r w:rsidRPr="006D12E4">
        <w:rPr>
          <w:b/>
        </w:rPr>
        <w:t>Biostatistical Analysis</w:t>
      </w:r>
      <w:r w:rsidRPr="006D12E4">
        <w:t>. New Jersey: Prentice Hall, 960p., 2010.</w:t>
      </w:r>
    </w:p>
    <w:sectPr w:rsidR="009B0125" w:rsidRPr="000A0DEB" w:rsidSect="00353EEF">
      <w:headerReference w:type="default" r:id="rId14"/>
      <w:footerReference w:type="default" r:id="rId15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991E" w14:textId="77777777" w:rsidR="00703FAB" w:rsidRDefault="00703FAB" w:rsidP="00392012">
      <w:r>
        <w:separator/>
      </w:r>
    </w:p>
  </w:endnote>
  <w:endnote w:type="continuationSeparator" w:id="0">
    <w:p w14:paraId="25949343" w14:textId="77777777" w:rsidR="00703FAB" w:rsidRDefault="00703FAB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88BB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6B087838" wp14:editId="3EF8DF66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77CE" w14:textId="77777777" w:rsidR="00703FAB" w:rsidRDefault="00703FAB" w:rsidP="00392012">
      <w:r>
        <w:separator/>
      </w:r>
    </w:p>
  </w:footnote>
  <w:footnote w:type="continuationSeparator" w:id="0">
    <w:p w14:paraId="6EAA395C" w14:textId="77777777" w:rsidR="00703FAB" w:rsidRDefault="00703FAB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6DE0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CA064C" wp14:editId="3660759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2AFD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31410B12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27527F64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D8AFAFE" wp14:editId="47CBA868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76A88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002668DB" wp14:editId="5C913BE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55E915F9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69FCC500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7D99"/>
    <w:rsid w:val="00046262"/>
    <w:rsid w:val="00076CED"/>
    <w:rsid w:val="00094A6D"/>
    <w:rsid w:val="000A0DEB"/>
    <w:rsid w:val="000B0814"/>
    <w:rsid w:val="000C7F7F"/>
    <w:rsid w:val="000F7B8F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9FB"/>
    <w:rsid w:val="00202A94"/>
    <w:rsid w:val="00203233"/>
    <w:rsid w:val="00206969"/>
    <w:rsid w:val="002076EF"/>
    <w:rsid w:val="0024156F"/>
    <w:rsid w:val="0024285C"/>
    <w:rsid w:val="00253593"/>
    <w:rsid w:val="00253D7B"/>
    <w:rsid w:val="00261E93"/>
    <w:rsid w:val="0026347B"/>
    <w:rsid w:val="00270F09"/>
    <w:rsid w:val="00273A6E"/>
    <w:rsid w:val="002A456B"/>
    <w:rsid w:val="002B4C8E"/>
    <w:rsid w:val="002C04FA"/>
    <w:rsid w:val="002C3F9C"/>
    <w:rsid w:val="002F114A"/>
    <w:rsid w:val="002F37D6"/>
    <w:rsid w:val="00314A42"/>
    <w:rsid w:val="00330AA8"/>
    <w:rsid w:val="00334ABB"/>
    <w:rsid w:val="00353EEF"/>
    <w:rsid w:val="00392012"/>
    <w:rsid w:val="003A4B26"/>
    <w:rsid w:val="003B02AD"/>
    <w:rsid w:val="003B090B"/>
    <w:rsid w:val="003D0994"/>
    <w:rsid w:val="003D76A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5D65"/>
    <w:rsid w:val="004777CC"/>
    <w:rsid w:val="00497F38"/>
    <w:rsid w:val="004B03F7"/>
    <w:rsid w:val="004C52D5"/>
    <w:rsid w:val="004C746A"/>
    <w:rsid w:val="004F3394"/>
    <w:rsid w:val="004F6258"/>
    <w:rsid w:val="00500584"/>
    <w:rsid w:val="00511E8F"/>
    <w:rsid w:val="005159DA"/>
    <w:rsid w:val="005225D5"/>
    <w:rsid w:val="00555769"/>
    <w:rsid w:val="005871C5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433A1"/>
    <w:rsid w:val="0066022A"/>
    <w:rsid w:val="0068555A"/>
    <w:rsid w:val="006D43B5"/>
    <w:rsid w:val="00703FAB"/>
    <w:rsid w:val="00707D9F"/>
    <w:rsid w:val="00715A5D"/>
    <w:rsid w:val="007218EB"/>
    <w:rsid w:val="007422FB"/>
    <w:rsid w:val="007452FD"/>
    <w:rsid w:val="00760822"/>
    <w:rsid w:val="0076407B"/>
    <w:rsid w:val="007A44DC"/>
    <w:rsid w:val="007B1EDB"/>
    <w:rsid w:val="007C65F6"/>
    <w:rsid w:val="007D15C8"/>
    <w:rsid w:val="007D58F5"/>
    <w:rsid w:val="007D7126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922FD"/>
    <w:rsid w:val="008F146A"/>
    <w:rsid w:val="009331C3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34A6"/>
    <w:rsid w:val="00A9494E"/>
    <w:rsid w:val="00AA74D1"/>
    <w:rsid w:val="00AE0154"/>
    <w:rsid w:val="00B03F68"/>
    <w:rsid w:val="00B259FE"/>
    <w:rsid w:val="00B40020"/>
    <w:rsid w:val="00B55AB2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A71A9"/>
    <w:rsid w:val="00CB7D10"/>
    <w:rsid w:val="00CC5C92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B67E5"/>
    <w:rsid w:val="00DC31F5"/>
    <w:rsid w:val="00E05E73"/>
    <w:rsid w:val="00E0707A"/>
    <w:rsid w:val="00E34F91"/>
    <w:rsid w:val="00E753BE"/>
    <w:rsid w:val="00E76DCA"/>
    <w:rsid w:val="00E85C97"/>
    <w:rsid w:val="00EA6802"/>
    <w:rsid w:val="00EE4602"/>
    <w:rsid w:val="00EF1C09"/>
    <w:rsid w:val="00EF273F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81EAB"/>
    <w:rsid w:val="00FB6399"/>
    <w:rsid w:val="00FC466B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4D3D1D02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C7F7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871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A0DEB"/>
    <w:pPr>
      <w:spacing w:after="160"/>
      <w:jc w:val="both"/>
    </w:pPr>
    <w:rPr>
      <w:rFonts w:eastAsia="Calibri"/>
      <w:noProof/>
      <w:sz w:val="24"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0A0DEB"/>
    <w:rPr>
      <w:rFonts w:ascii="Times New Roman" w:hAnsi="Times New Roman"/>
      <w:noProof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faelanaisce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rachaga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B752-5E84-480A-AF82-B707CB2E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PET Pesca 01</cp:lastModifiedBy>
  <cp:revision>2</cp:revision>
  <cp:lastPrinted>2015-06-04T18:07:00Z</cp:lastPrinted>
  <dcterms:created xsi:type="dcterms:W3CDTF">2018-11-12T14:37:00Z</dcterms:created>
  <dcterms:modified xsi:type="dcterms:W3CDTF">2018-11-12T14:37:00Z</dcterms:modified>
</cp:coreProperties>
</file>