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2462E" w:rsidRPr="004306A6" w:rsidRDefault="00F01BD1" w:rsidP="0012462E">
      <w:pPr>
        <w:jc w:val="center"/>
        <w:rPr>
          <w:b/>
          <w:sz w:val="24"/>
          <w:szCs w:val="24"/>
        </w:rPr>
      </w:pPr>
      <w:r w:rsidRPr="00F01BD1">
        <w:rPr>
          <w:b/>
          <w:sz w:val="24"/>
          <w:szCs w:val="24"/>
        </w:rPr>
        <w:t>ELABORAÇÃO, CARACTERIZAÇÃO FÍSICO-QUÍMICA E SENSORIAL DE MAIONESE DE CHICÓRIA (</w:t>
      </w:r>
      <w:r w:rsidRPr="00F01BD1">
        <w:rPr>
          <w:i/>
          <w:sz w:val="24"/>
          <w:szCs w:val="24"/>
        </w:rPr>
        <w:t xml:space="preserve">Cichorium endivia </w:t>
      </w:r>
      <w:r w:rsidRPr="00F01BD1">
        <w:rPr>
          <w:sz w:val="24"/>
          <w:szCs w:val="24"/>
        </w:rPr>
        <w:t xml:space="preserve">var. </w:t>
      </w:r>
      <w:r w:rsidRPr="00F01BD1">
        <w:rPr>
          <w:i/>
          <w:sz w:val="24"/>
          <w:szCs w:val="24"/>
        </w:rPr>
        <w:t>Latifolia</w:t>
      </w:r>
      <w:r w:rsidRPr="00F01BD1">
        <w:rPr>
          <w:sz w:val="24"/>
          <w:szCs w:val="24"/>
        </w:rPr>
        <w:t xml:space="preserve"> l.</w:t>
      </w:r>
      <w:r w:rsidRPr="00F01BD1">
        <w:rPr>
          <w:b/>
          <w:sz w:val="24"/>
          <w:szCs w:val="24"/>
        </w:rPr>
        <w:t>) ADICIONADA DE MEL DE ABELHA (</w:t>
      </w:r>
      <w:r w:rsidRPr="00F01BD1">
        <w:rPr>
          <w:i/>
          <w:sz w:val="24"/>
          <w:szCs w:val="24"/>
        </w:rPr>
        <w:t>Apís melifera</w:t>
      </w:r>
      <w:r w:rsidRPr="00F01BD1">
        <w:rPr>
          <w:b/>
          <w:sz w:val="24"/>
          <w:szCs w:val="24"/>
        </w:rPr>
        <w:t>).</w:t>
      </w: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F01BD1" w:rsidP="0012462E">
      <w:pPr>
        <w:jc w:val="center"/>
        <w:rPr>
          <w:sz w:val="24"/>
          <w:szCs w:val="24"/>
        </w:rPr>
      </w:pPr>
      <w:r w:rsidRPr="00F01BD1">
        <w:rPr>
          <w:sz w:val="24"/>
          <w:szCs w:val="24"/>
        </w:rPr>
        <w:t>Ronaldo Portal</w:t>
      </w:r>
      <w:r w:rsidR="00066E45">
        <w:rPr>
          <w:sz w:val="24"/>
          <w:szCs w:val="24"/>
        </w:rPr>
        <w:t xml:space="preserve"> </w:t>
      </w:r>
      <w:r w:rsidR="00066E45" w:rsidRPr="00F01BD1">
        <w:rPr>
          <w:sz w:val="24"/>
          <w:szCs w:val="24"/>
        </w:rPr>
        <w:t>Seabra</w:t>
      </w:r>
      <w:r w:rsidR="00066E45">
        <w:rPr>
          <w:sz w:val="24"/>
          <w:szCs w:val="24"/>
        </w:rPr>
        <w:t xml:space="preserve"> Jú</w:t>
      </w:r>
      <w:r w:rsidRPr="00F01BD1">
        <w:rPr>
          <w:sz w:val="24"/>
          <w:szCs w:val="24"/>
        </w:rPr>
        <w:t>nior</w:t>
      </w:r>
      <w:r w:rsidRPr="00F01BD1">
        <w:rPr>
          <w:sz w:val="24"/>
          <w:szCs w:val="24"/>
          <w:vertAlign w:val="superscript"/>
        </w:rPr>
        <w:t>1</w:t>
      </w:r>
      <w:r w:rsidRPr="00F01BD1">
        <w:rPr>
          <w:sz w:val="24"/>
          <w:szCs w:val="24"/>
        </w:rPr>
        <w:t xml:space="preserve">; </w:t>
      </w:r>
      <w:r w:rsidR="00066E45" w:rsidRPr="006A0871">
        <w:rPr>
          <w:sz w:val="24"/>
          <w:szCs w:val="24"/>
        </w:rPr>
        <w:t>Yasmin Martins dos Santos Lopes</w:t>
      </w:r>
      <w:r w:rsidR="00066E45" w:rsidRPr="006A0871">
        <w:rPr>
          <w:sz w:val="24"/>
          <w:szCs w:val="24"/>
          <w:vertAlign w:val="superscript"/>
        </w:rPr>
        <w:t>1</w:t>
      </w:r>
      <w:r w:rsidRPr="00F01BD1">
        <w:rPr>
          <w:sz w:val="24"/>
          <w:szCs w:val="24"/>
        </w:rPr>
        <w:t xml:space="preserve">; </w:t>
      </w:r>
      <w:r w:rsidR="00066E45" w:rsidRPr="000B725D">
        <w:rPr>
          <w:sz w:val="24"/>
          <w:szCs w:val="24"/>
        </w:rPr>
        <w:t>Marivaldo Seabra Miranda</w:t>
      </w:r>
      <w:r w:rsidR="00066E4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</w:t>
      </w:r>
      <w:r w:rsidRPr="00F01BD1">
        <w:rPr>
          <w:sz w:val="24"/>
          <w:szCs w:val="24"/>
        </w:rPr>
        <w:t xml:space="preserve"> Suane da Silva Soares</w:t>
      </w:r>
      <w:r w:rsidRPr="00F01BD1">
        <w:rPr>
          <w:sz w:val="24"/>
          <w:szCs w:val="24"/>
          <w:vertAlign w:val="superscript"/>
        </w:rPr>
        <w:t>2</w:t>
      </w:r>
      <w:r w:rsidRPr="00F01BD1">
        <w:rPr>
          <w:sz w:val="24"/>
          <w:szCs w:val="24"/>
        </w:rPr>
        <w:t>; Elivaldo Nunes Modesto Junior</w:t>
      </w:r>
      <w:r>
        <w:rPr>
          <w:sz w:val="24"/>
          <w:szCs w:val="24"/>
          <w:vertAlign w:val="superscript"/>
        </w:rPr>
        <w:t>3</w:t>
      </w:r>
      <w:r w:rsidRPr="00F01BD1">
        <w:rPr>
          <w:sz w:val="24"/>
          <w:szCs w:val="24"/>
        </w:rPr>
        <w:t>; Carmelita de Fatima Amaral Ribeiro</w:t>
      </w:r>
      <w:r>
        <w:rPr>
          <w:sz w:val="24"/>
          <w:szCs w:val="24"/>
          <w:vertAlign w:val="superscript"/>
        </w:rPr>
        <w:t>4</w:t>
      </w:r>
      <w:r w:rsidRPr="00F01BD1">
        <w:rPr>
          <w:sz w:val="24"/>
          <w:szCs w:val="24"/>
        </w:rPr>
        <w:t>.</w:t>
      </w:r>
    </w:p>
    <w:p w:rsidR="0012462E" w:rsidRDefault="0012462E" w:rsidP="0012462E">
      <w:pPr>
        <w:spacing w:line="360" w:lineRule="auto"/>
        <w:jc w:val="center"/>
        <w:rPr>
          <w:sz w:val="24"/>
          <w:szCs w:val="24"/>
        </w:rPr>
      </w:pPr>
    </w:p>
    <w:p w:rsidR="00F01BD1" w:rsidRDefault="00F01BD1" w:rsidP="00F01BD1">
      <w:pPr>
        <w:jc w:val="center"/>
        <w:rPr>
          <w:sz w:val="24"/>
          <w:szCs w:val="24"/>
        </w:rPr>
      </w:pPr>
      <w:r w:rsidRPr="00F01BD1">
        <w:rPr>
          <w:sz w:val="24"/>
          <w:szCs w:val="24"/>
          <w:vertAlign w:val="superscript"/>
        </w:rPr>
        <w:t>1</w:t>
      </w:r>
      <w:r w:rsidRPr="00F01BD1">
        <w:rPr>
          <w:sz w:val="24"/>
          <w:szCs w:val="24"/>
        </w:rPr>
        <w:t>Graduando do Curso de Tecnologia de Alimentos da Universidade do Estado do Pará (UEPA).</w:t>
      </w:r>
    </w:p>
    <w:p w:rsidR="00066E45" w:rsidRPr="00066E45" w:rsidRDefault="006C6216" w:rsidP="00F01BD1">
      <w:pPr>
        <w:jc w:val="center"/>
        <w:rPr>
          <w:sz w:val="24"/>
          <w:szCs w:val="24"/>
        </w:rPr>
      </w:pPr>
      <w:hyperlink r:id="rId8" w:history="1">
        <w:r w:rsidR="00755D91" w:rsidRPr="00045F73">
          <w:rPr>
            <w:rStyle w:val="Hyperlink"/>
            <w:sz w:val="24"/>
            <w:szCs w:val="24"/>
          </w:rPr>
          <w:t>ronaldoportal87@gmail.com</w:t>
        </w:r>
      </w:hyperlink>
      <w:r w:rsidR="00066E45" w:rsidRPr="00066E45">
        <w:rPr>
          <w:sz w:val="24"/>
          <w:szCs w:val="24"/>
        </w:rPr>
        <w:t xml:space="preserve"> </w:t>
      </w:r>
    </w:p>
    <w:p w:rsidR="00F01BD1" w:rsidRDefault="00F01BD1" w:rsidP="00F01BD1">
      <w:pPr>
        <w:jc w:val="center"/>
        <w:rPr>
          <w:sz w:val="24"/>
          <w:szCs w:val="24"/>
        </w:rPr>
      </w:pPr>
      <w:r w:rsidRPr="00F01BD1">
        <w:rPr>
          <w:sz w:val="24"/>
          <w:szCs w:val="24"/>
          <w:vertAlign w:val="superscript"/>
        </w:rPr>
        <w:t>1</w:t>
      </w:r>
      <w:r w:rsidRPr="00F01BD1">
        <w:rPr>
          <w:sz w:val="24"/>
          <w:szCs w:val="24"/>
        </w:rPr>
        <w:t>Graduando do Curso de Tecnologia de Alimentos da Universidade do Estado do Pará (UEPA).</w:t>
      </w:r>
    </w:p>
    <w:p w:rsidR="00066E45" w:rsidRPr="00066E45" w:rsidRDefault="006C6216" w:rsidP="00F01BD1">
      <w:pPr>
        <w:jc w:val="center"/>
        <w:rPr>
          <w:sz w:val="24"/>
          <w:szCs w:val="24"/>
        </w:rPr>
      </w:pPr>
      <w:hyperlink r:id="rId9" w:history="1">
        <w:r w:rsidR="00755D91" w:rsidRPr="00045F73">
          <w:rPr>
            <w:rStyle w:val="Hyperlink"/>
            <w:sz w:val="24"/>
            <w:szCs w:val="24"/>
          </w:rPr>
          <w:t>yasminlopeslopes485@gmail.com</w:t>
        </w:r>
      </w:hyperlink>
    </w:p>
    <w:p w:rsidR="00F01BD1" w:rsidRDefault="00F01BD1" w:rsidP="00F01BD1">
      <w:pPr>
        <w:jc w:val="center"/>
        <w:rPr>
          <w:sz w:val="24"/>
          <w:szCs w:val="24"/>
        </w:rPr>
      </w:pPr>
      <w:r w:rsidRPr="00F01BD1">
        <w:rPr>
          <w:sz w:val="24"/>
          <w:szCs w:val="24"/>
          <w:vertAlign w:val="superscript"/>
        </w:rPr>
        <w:t>1</w:t>
      </w:r>
      <w:r w:rsidRPr="00F01BD1">
        <w:rPr>
          <w:sz w:val="24"/>
          <w:szCs w:val="24"/>
        </w:rPr>
        <w:t>Graduanda do Curso de Tecnologia de Alimentos da Universidade do Estado do Pará (UEPA).</w:t>
      </w:r>
    </w:p>
    <w:p w:rsidR="00066E45" w:rsidRPr="00066E45" w:rsidRDefault="006C6216" w:rsidP="00066E45">
      <w:pPr>
        <w:pStyle w:val="Rodap"/>
        <w:jc w:val="center"/>
        <w:rPr>
          <w:rFonts w:eastAsia="Calibri"/>
          <w:sz w:val="24"/>
          <w:szCs w:val="24"/>
          <w:u w:val="single"/>
          <w:lang w:eastAsia="en-US"/>
        </w:rPr>
      </w:pPr>
      <w:hyperlink r:id="rId10" w:history="1">
        <w:r w:rsidR="00755D91" w:rsidRPr="00045F73">
          <w:rPr>
            <w:rStyle w:val="Hyperlink"/>
            <w:rFonts w:eastAsia="Calibri"/>
            <w:sz w:val="24"/>
            <w:szCs w:val="24"/>
            <w:lang w:eastAsia="en-US"/>
          </w:rPr>
          <w:t>marivaldomiranda2208@gmail.com</w:t>
        </w:r>
      </w:hyperlink>
    </w:p>
    <w:p w:rsidR="00F01BD1" w:rsidRPr="00066E45" w:rsidRDefault="00F01BD1" w:rsidP="00F01BD1">
      <w:pPr>
        <w:jc w:val="center"/>
        <w:rPr>
          <w:sz w:val="24"/>
          <w:szCs w:val="24"/>
        </w:rPr>
      </w:pPr>
      <w:r w:rsidRPr="00066E45">
        <w:rPr>
          <w:sz w:val="24"/>
          <w:szCs w:val="24"/>
          <w:vertAlign w:val="superscript"/>
        </w:rPr>
        <w:t>2</w:t>
      </w:r>
      <w:r w:rsidRPr="00066E45">
        <w:rPr>
          <w:sz w:val="24"/>
          <w:szCs w:val="24"/>
        </w:rPr>
        <w:t>Especialista em Engenharia de Produção, Faculdade Ideal (FACI).</w:t>
      </w:r>
    </w:p>
    <w:p w:rsidR="00F01BD1" w:rsidRPr="00066E45" w:rsidRDefault="006C6216" w:rsidP="00F01BD1">
      <w:pPr>
        <w:jc w:val="center"/>
        <w:rPr>
          <w:sz w:val="24"/>
          <w:szCs w:val="24"/>
        </w:rPr>
      </w:pPr>
      <w:hyperlink r:id="rId11" w:history="1">
        <w:r w:rsidR="00066E45" w:rsidRPr="00045F73">
          <w:rPr>
            <w:rStyle w:val="Hyperlink"/>
            <w:sz w:val="24"/>
            <w:szCs w:val="24"/>
          </w:rPr>
          <w:t>suane1995@hotmail.com</w:t>
        </w:r>
      </w:hyperlink>
    </w:p>
    <w:p w:rsidR="00F01BD1" w:rsidRPr="00066E45" w:rsidRDefault="00F01BD1" w:rsidP="00F01BD1">
      <w:pPr>
        <w:jc w:val="center"/>
        <w:rPr>
          <w:sz w:val="24"/>
          <w:szCs w:val="24"/>
        </w:rPr>
      </w:pPr>
      <w:r w:rsidRPr="00066E45">
        <w:rPr>
          <w:sz w:val="24"/>
          <w:szCs w:val="24"/>
          <w:vertAlign w:val="superscript"/>
        </w:rPr>
        <w:t>3</w:t>
      </w:r>
      <w:r w:rsidRPr="00066E45">
        <w:rPr>
          <w:sz w:val="24"/>
          <w:szCs w:val="24"/>
        </w:rPr>
        <w:t>Mestre em ciência e Tecnologia de Alimentos, Universidade Federal do Pará (UFPA).</w:t>
      </w:r>
    </w:p>
    <w:p w:rsidR="00F01BD1" w:rsidRDefault="006C6216" w:rsidP="00F01BD1">
      <w:pPr>
        <w:jc w:val="center"/>
        <w:rPr>
          <w:rStyle w:val="Hyperlink"/>
          <w:sz w:val="24"/>
          <w:szCs w:val="24"/>
        </w:rPr>
      </w:pPr>
      <w:hyperlink r:id="rId12" w:history="1">
        <w:r w:rsidR="00755D91" w:rsidRPr="00045F73">
          <w:rPr>
            <w:rStyle w:val="Hyperlink"/>
            <w:sz w:val="24"/>
            <w:szCs w:val="24"/>
          </w:rPr>
          <w:t>modesto.ufpa@outlook.com</w:t>
        </w:r>
      </w:hyperlink>
    </w:p>
    <w:p w:rsidR="000B361C" w:rsidRPr="00066E45" w:rsidRDefault="000B361C" w:rsidP="000B361C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Docente do curso de Tecnologia de Alimentos</w:t>
      </w:r>
      <w:r w:rsidRPr="00066E45">
        <w:rPr>
          <w:sz w:val="24"/>
          <w:szCs w:val="24"/>
        </w:rPr>
        <w:t>, Universidade</w:t>
      </w:r>
      <w:r>
        <w:rPr>
          <w:sz w:val="24"/>
          <w:szCs w:val="24"/>
        </w:rPr>
        <w:t xml:space="preserve"> do Estado do Pará (UEPA)</w:t>
      </w:r>
      <w:r w:rsidRPr="00066E45">
        <w:rPr>
          <w:sz w:val="24"/>
          <w:szCs w:val="24"/>
        </w:rPr>
        <w:t>.</w:t>
      </w:r>
    </w:p>
    <w:p w:rsidR="000B361C" w:rsidRDefault="006C6216" w:rsidP="00F01BD1">
      <w:pPr>
        <w:jc w:val="center"/>
        <w:rPr>
          <w:rStyle w:val="Hyperlink"/>
          <w:sz w:val="24"/>
          <w:szCs w:val="24"/>
        </w:rPr>
      </w:pPr>
      <w:hyperlink r:id="rId13" w:history="1">
        <w:r w:rsidR="000B361C">
          <w:rPr>
            <w:rStyle w:val="Hyperlink"/>
            <w:sz w:val="24"/>
            <w:szCs w:val="24"/>
          </w:rPr>
          <w:t>carmelita.uepa@gmail.com</w:t>
        </w:r>
      </w:hyperlink>
    </w:p>
    <w:p w:rsidR="000B361C" w:rsidRPr="000B361C" w:rsidRDefault="000B361C" w:rsidP="00F01BD1">
      <w:pPr>
        <w:jc w:val="center"/>
        <w:rPr>
          <w:sz w:val="24"/>
          <w:szCs w:val="24"/>
        </w:rPr>
      </w:pPr>
    </w:p>
    <w:p w:rsidR="00066E45" w:rsidRPr="004F6258" w:rsidRDefault="00066E45" w:rsidP="005C6420">
      <w:pPr>
        <w:jc w:val="center"/>
        <w:rPr>
          <w:sz w:val="24"/>
          <w:szCs w:val="24"/>
        </w:rPr>
      </w:pPr>
    </w:p>
    <w:p w:rsidR="0012462E" w:rsidRPr="004F6258" w:rsidRDefault="0012462E" w:rsidP="005C6420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864C19" w:rsidRDefault="00F01BD1" w:rsidP="00864C19">
      <w:pPr>
        <w:tabs>
          <w:tab w:val="left" w:pos="1290"/>
        </w:tabs>
        <w:spacing w:before="240" w:line="360" w:lineRule="auto"/>
        <w:jc w:val="both"/>
        <w:rPr>
          <w:sz w:val="24"/>
          <w:szCs w:val="24"/>
        </w:rPr>
      </w:pPr>
      <w:r w:rsidRPr="00F01BD1">
        <w:rPr>
          <w:sz w:val="24"/>
          <w:szCs w:val="24"/>
        </w:rPr>
        <w:t>O objetivo do estudo foi desenvolver uma maionese mantendo as características sensoriais vigentes na legislação, porém com teor de gorduras mais baixo</w:t>
      </w:r>
      <w:r w:rsidR="00DD2C18">
        <w:rPr>
          <w:sz w:val="24"/>
          <w:szCs w:val="24"/>
        </w:rPr>
        <w:t>,</w:t>
      </w:r>
      <w:r w:rsidRPr="00F01BD1">
        <w:rPr>
          <w:sz w:val="24"/>
          <w:szCs w:val="24"/>
        </w:rPr>
        <w:t xml:space="preserve"> acrescentar característi</w:t>
      </w:r>
      <w:r w:rsidR="00A522F7">
        <w:rPr>
          <w:sz w:val="24"/>
          <w:szCs w:val="24"/>
        </w:rPr>
        <w:t>cas sensoriais particulares da c</w:t>
      </w:r>
      <w:r w:rsidRPr="00F01BD1">
        <w:rPr>
          <w:sz w:val="24"/>
          <w:szCs w:val="24"/>
        </w:rPr>
        <w:t>hicória (</w:t>
      </w:r>
      <w:r w:rsidRPr="00F01BD1">
        <w:rPr>
          <w:i/>
          <w:sz w:val="24"/>
          <w:szCs w:val="24"/>
        </w:rPr>
        <w:t>Cichorium endivia</w:t>
      </w:r>
      <w:r w:rsidRPr="00F01BD1">
        <w:rPr>
          <w:sz w:val="24"/>
          <w:szCs w:val="24"/>
        </w:rPr>
        <w:t xml:space="preserve"> var. </w:t>
      </w:r>
      <w:r w:rsidRPr="00F01BD1">
        <w:rPr>
          <w:i/>
          <w:sz w:val="24"/>
          <w:szCs w:val="24"/>
        </w:rPr>
        <w:t xml:space="preserve">latifolia </w:t>
      </w:r>
      <w:r w:rsidRPr="00F01BD1">
        <w:rPr>
          <w:sz w:val="24"/>
          <w:szCs w:val="24"/>
        </w:rPr>
        <w:t>L.)</w:t>
      </w:r>
      <w:r>
        <w:rPr>
          <w:sz w:val="24"/>
          <w:szCs w:val="24"/>
        </w:rPr>
        <w:t xml:space="preserve"> </w:t>
      </w:r>
      <w:r w:rsidRPr="00F01BD1">
        <w:rPr>
          <w:sz w:val="24"/>
          <w:szCs w:val="24"/>
        </w:rPr>
        <w:t>e as propriedades terapêuticas e nutricionais do mel de abelha (</w:t>
      </w:r>
      <w:r w:rsidRPr="00F01BD1">
        <w:rPr>
          <w:i/>
          <w:sz w:val="24"/>
          <w:szCs w:val="24"/>
        </w:rPr>
        <w:t>Apís melifera</w:t>
      </w:r>
      <w:r w:rsidRPr="00F01BD1">
        <w:rPr>
          <w:sz w:val="24"/>
          <w:szCs w:val="24"/>
        </w:rPr>
        <w:t xml:space="preserve">). O estudo </w:t>
      </w:r>
      <w:r w:rsidR="00A522F7">
        <w:rPr>
          <w:sz w:val="24"/>
          <w:szCs w:val="24"/>
        </w:rPr>
        <w:t>foi realizado</w:t>
      </w:r>
      <w:r w:rsidRPr="00F01BD1">
        <w:rPr>
          <w:sz w:val="24"/>
          <w:szCs w:val="24"/>
        </w:rPr>
        <w:t xml:space="preserve"> n</w:t>
      </w:r>
      <w:r w:rsidR="00A522F7">
        <w:rPr>
          <w:sz w:val="24"/>
          <w:szCs w:val="24"/>
        </w:rPr>
        <w:t>o laboratório de Tecnologia de A</w:t>
      </w:r>
      <w:r w:rsidRPr="00F01BD1">
        <w:rPr>
          <w:sz w:val="24"/>
          <w:szCs w:val="24"/>
        </w:rPr>
        <w:t>limentos da Universidade do Estado do Pará</w:t>
      </w:r>
      <w:r w:rsidR="00A522F7">
        <w:rPr>
          <w:sz w:val="24"/>
          <w:szCs w:val="24"/>
        </w:rPr>
        <w:t xml:space="preserve"> - UEPA, campus XIX, Salvaterra, Marajó-Pará</w:t>
      </w:r>
      <w:r w:rsidRPr="00F01BD1">
        <w:rPr>
          <w:sz w:val="24"/>
          <w:szCs w:val="24"/>
        </w:rPr>
        <w:t xml:space="preserve">.  Foram elaboradas duas formulações de maionese sendo a FSM (sem mel) e a FCM (com mel) seguindo os condimentos padrões, adicionados separadamente apenas </w:t>
      </w:r>
      <w:r w:rsidR="00A522F7">
        <w:rPr>
          <w:sz w:val="24"/>
          <w:szCs w:val="24"/>
        </w:rPr>
        <w:t>orégano, mostarda, azeite de oliva, chicória e m</w:t>
      </w:r>
      <w:r w:rsidRPr="00F01BD1">
        <w:rPr>
          <w:sz w:val="24"/>
          <w:szCs w:val="24"/>
        </w:rPr>
        <w:t xml:space="preserve">el. Foram processadas e acondicionadas em potes devidamente higienizados para serem avaliadas físico-quimicamente analisando pH, acidez e sensorialmente. Os </w:t>
      </w:r>
      <w:r w:rsidR="00A522F7">
        <w:rPr>
          <w:sz w:val="24"/>
          <w:szCs w:val="24"/>
        </w:rPr>
        <w:t xml:space="preserve">resultados </w:t>
      </w:r>
      <w:r w:rsidRPr="00F01BD1">
        <w:rPr>
          <w:sz w:val="24"/>
          <w:szCs w:val="24"/>
        </w:rPr>
        <w:t>da</w:t>
      </w:r>
      <w:r w:rsidR="00A522F7">
        <w:rPr>
          <w:sz w:val="24"/>
          <w:szCs w:val="24"/>
        </w:rPr>
        <w:t>s</w:t>
      </w:r>
      <w:r w:rsidRPr="00F01BD1">
        <w:rPr>
          <w:sz w:val="24"/>
          <w:szCs w:val="24"/>
        </w:rPr>
        <w:t xml:space="preserve"> análise</w:t>
      </w:r>
      <w:r w:rsidR="00A522F7">
        <w:rPr>
          <w:sz w:val="24"/>
          <w:szCs w:val="24"/>
        </w:rPr>
        <w:t>s</w:t>
      </w:r>
      <w:r w:rsidRPr="00F01BD1">
        <w:rPr>
          <w:sz w:val="24"/>
          <w:szCs w:val="24"/>
        </w:rPr>
        <w:t xml:space="preserve"> físico-química</w:t>
      </w:r>
      <w:r w:rsidR="00A522F7">
        <w:rPr>
          <w:sz w:val="24"/>
          <w:szCs w:val="24"/>
        </w:rPr>
        <w:t>s</w:t>
      </w:r>
      <w:r w:rsidRPr="00F01BD1">
        <w:rPr>
          <w:sz w:val="24"/>
          <w:szCs w:val="24"/>
        </w:rPr>
        <w:t xml:space="preserve"> e sensorial foram </w:t>
      </w:r>
      <w:r w:rsidR="00A522F7">
        <w:rPr>
          <w:sz w:val="24"/>
          <w:szCs w:val="24"/>
        </w:rPr>
        <w:t xml:space="preserve">submetidos a teste estatístico de comparação de médias Tuckey </w:t>
      </w:r>
      <w:r w:rsidR="00A522F7" w:rsidRPr="00F01BD1">
        <w:rPr>
          <w:sz w:val="24"/>
          <w:szCs w:val="24"/>
        </w:rPr>
        <w:t>(</w:t>
      </w:r>
      <w:r w:rsidRPr="00F01BD1">
        <w:rPr>
          <w:sz w:val="24"/>
          <w:szCs w:val="24"/>
        </w:rPr>
        <w:t>p&gt;0,05). Os resultados para analise físico-química foram para pH (4,09 e 4,37) e Acidez (4,63 e 3,26) respectivamente para FSM e FCM. Na avaliação dos atrib</w:t>
      </w:r>
      <w:r w:rsidR="00A522F7">
        <w:rPr>
          <w:sz w:val="24"/>
          <w:szCs w:val="24"/>
        </w:rPr>
        <w:t>utos sensoriais avaliados como aroma, sabor, consistência, cor e aparência global, os resultados não diferiram</w:t>
      </w:r>
      <w:r w:rsidRPr="00F01BD1">
        <w:rPr>
          <w:sz w:val="24"/>
          <w:szCs w:val="24"/>
        </w:rPr>
        <w:t xml:space="preserve"> estatist</w:t>
      </w:r>
      <w:r w:rsidR="00A522F7">
        <w:rPr>
          <w:sz w:val="24"/>
          <w:szCs w:val="24"/>
        </w:rPr>
        <w:t xml:space="preserve">icamente no teste de Tuckey (p&gt;0,05) a não ser pelo </w:t>
      </w:r>
      <w:r w:rsidR="00A522F7">
        <w:rPr>
          <w:sz w:val="24"/>
          <w:szCs w:val="24"/>
        </w:rPr>
        <w:lastRenderedPageBreak/>
        <w:t>atributo c</w:t>
      </w:r>
      <w:r w:rsidRPr="00F01BD1">
        <w:rPr>
          <w:sz w:val="24"/>
          <w:szCs w:val="24"/>
        </w:rPr>
        <w:t>onsistência. Em relação a intenção de compra para a FSM 20% "Certamente comprariam o produto" e para a FCM 60% "Certamente comprariam o produto".</w:t>
      </w:r>
      <w:r w:rsidR="00864C19">
        <w:rPr>
          <w:sz w:val="24"/>
          <w:szCs w:val="24"/>
        </w:rPr>
        <w:t xml:space="preserve"> De acordo com os resultados, as formulações elaboradas não se mostraram</w:t>
      </w:r>
      <w:r w:rsidR="00864C19" w:rsidRPr="003C2932">
        <w:rPr>
          <w:sz w:val="24"/>
          <w:szCs w:val="24"/>
        </w:rPr>
        <w:t xml:space="preserve"> em total rigor com os parâmetros físico-químicos estabe</w:t>
      </w:r>
      <w:r w:rsidR="00864C19">
        <w:rPr>
          <w:sz w:val="24"/>
          <w:szCs w:val="24"/>
        </w:rPr>
        <w:t xml:space="preserve">lecidos pela legislação e a </w:t>
      </w:r>
      <w:r w:rsidR="00864C19" w:rsidRPr="003C2932">
        <w:rPr>
          <w:sz w:val="24"/>
          <w:szCs w:val="24"/>
        </w:rPr>
        <w:t xml:space="preserve">avaliação sensorial </w:t>
      </w:r>
      <w:r w:rsidR="00864C19">
        <w:rPr>
          <w:sz w:val="24"/>
          <w:szCs w:val="24"/>
        </w:rPr>
        <w:t>mostrou que a f</w:t>
      </w:r>
      <w:r w:rsidR="00864C19">
        <w:rPr>
          <w:sz w:val="24"/>
          <w:szCs w:val="24"/>
        </w:rPr>
        <w:t xml:space="preserve">ormulação com mel </w:t>
      </w:r>
      <w:r w:rsidR="00864C19" w:rsidRPr="003C2932">
        <w:rPr>
          <w:sz w:val="24"/>
          <w:szCs w:val="24"/>
        </w:rPr>
        <w:t>apresentou melhor intenção de compra mostrando assim que se pode reduzir o teor de óleo de soja</w:t>
      </w:r>
      <w:r w:rsidR="00864C19">
        <w:rPr>
          <w:sz w:val="24"/>
          <w:szCs w:val="24"/>
        </w:rPr>
        <w:t xml:space="preserve">, </w:t>
      </w:r>
      <w:r w:rsidR="00864C19" w:rsidRPr="003C2932">
        <w:rPr>
          <w:sz w:val="24"/>
          <w:szCs w:val="24"/>
        </w:rPr>
        <w:t>além da adição de mel a maionese, proporcionando assim uma maionese menos gordurosa e com as</w:t>
      </w:r>
      <w:r w:rsidR="00864C19">
        <w:rPr>
          <w:sz w:val="24"/>
          <w:szCs w:val="24"/>
        </w:rPr>
        <w:t xml:space="preserve"> propriedades presentes no mel.</w:t>
      </w:r>
    </w:p>
    <w:p w:rsidR="0012462E" w:rsidRPr="00F01BD1" w:rsidRDefault="0012462E" w:rsidP="00864C19">
      <w:pPr>
        <w:jc w:val="both"/>
        <w:rPr>
          <w:bCs/>
          <w:sz w:val="24"/>
          <w:szCs w:val="24"/>
        </w:rPr>
      </w:pPr>
    </w:p>
    <w:p w:rsidR="0012462E" w:rsidRPr="004F6258" w:rsidRDefault="0012462E" w:rsidP="0012462E">
      <w:pPr>
        <w:rPr>
          <w:b/>
          <w:bCs/>
          <w:sz w:val="24"/>
          <w:szCs w:val="24"/>
        </w:rPr>
      </w:pPr>
    </w:p>
    <w:p w:rsidR="0012462E" w:rsidRPr="00F01BD1" w:rsidRDefault="0012462E" w:rsidP="00F01BD1">
      <w:pPr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F01BD1" w:rsidRPr="00F01BD1">
        <w:rPr>
          <w:bCs/>
          <w:sz w:val="24"/>
          <w:szCs w:val="24"/>
        </w:rPr>
        <w:t>Maionese</w:t>
      </w:r>
      <w:r w:rsidR="00C57348">
        <w:rPr>
          <w:bCs/>
          <w:sz w:val="24"/>
          <w:szCs w:val="24"/>
        </w:rPr>
        <w:t xml:space="preserve">. </w:t>
      </w:r>
      <w:r w:rsidR="00F01BD1" w:rsidRPr="00F01BD1">
        <w:rPr>
          <w:bCs/>
          <w:sz w:val="24"/>
          <w:szCs w:val="24"/>
        </w:rPr>
        <w:t>Chicória</w:t>
      </w:r>
      <w:r w:rsidR="00C57348">
        <w:rPr>
          <w:bCs/>
          <w:sz w:val="24"/>
          <w:szCs w:val="24"/>
        </w:rPr>
        <w:t xml:space="preserve">. </w:t>
      </w:r>
      <w:r w:rsidR="00F01BD1" w:rsidRPr="00F01BD1">
        <w:rPr>
          <w:bCs/>
          <w:sz w:val="24"/>
          <w:szCs w:val="24"/>
        </w:rPr>
        <w:t>Mel de Abelha.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F01BD1" w:rsidRPr="00F01BD1">
        <w:rPr>
          <w:sz w:val="24"/>
          <w:szCs w:val="24"/>
        </w:rPr>
        <w:t>Ciência e Tecnologia de Alimentos</w:t>
      </w:r>
    </w:p>
    <w:p w:rsidR="00864C19" w:rsidRPr="00F01BD1" w:rsidRDefault="00864C19" w:rsidP="0012462E">
      <w:pPr>
        <w:rPr>
          <w:sz w:val="24"/>
          <w:szCs w:val="24"/>
        </w:rPr>
      </w:pPr>
    </w:p>
    <w:p w:rsidR="0012462E" w:rsidRDefault="0012462E" w:rsidP="0012462E">
      <w:pPr>
        <w:jc w:val="center"/>
        <w:rPr>
          <w:sz w:val="24"/>
          <w:szCs w:val="28"/>
        </w:rPr>
      </w:pPr>
    </w:p>
    <w:p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577D83" w:rsidRPr="00577D83" w:rsidRDefault="0012462E" w:rsidP="00577D83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577D83" w:rsidRPr="00577D83">
        <w:rPr>
          <w:sz w:val="24"/>
          <w:szCs w:val="28"/>
        </w:rPr>
        <w:t>A maionese é o produto cremoso em forma de emulsão estável, óleo em á</w:t>
      </w:r>
      <w:r w:rsidR="00577D83">
        <w:rPr>
          <w:sz w:val="24"/>
          <w:szCs w:val="28"/>
        </w:rPr>
        <w:t>gua, preparado a partir de óleo(s) vegetal</w:t>
      </w:r>
      <w:r w:rsidR="00577D83" w:rsidRPr="00577D83">
        <w:rPr>
          <w:sz w:val="24"/>
          <w:szCs w:val="28"/>
        </w:rPr>
        <w:t>(is), água e ovos podendo ser adicionado de outros ingredientes desde que não descaracterize o produto e acidificado (ANVISA, 2005). Segundo Fur</w:t>
      </w:r>
      <w:r w:rsidR="00213CF6">
        <w:rPr>
          <w:sz w:val="24"/>
          <w:szCs w:val="28"/>
        </w:rPr>
        <w:t>lanetto, Lacerda e</w:t>
      </w:r>
      <w:r w:rsidR="00577D83" w:rsidRPr="00577D83">
        <w:rPr>
          <w:sz w:val="24"/>
          <w:szCs w:val="28"/>
        </w:rPr>
        <w:t xml:space="preserve"> Cerqueira-Cam</w:t>
      </w:r>
      <w:r w:rsidR="00577D83">
        <w:rPr>
          <w:sz w:val="24"/>
          <w:szCs w:val="28"/>
        </w:rPr>
        <w:t>pos</w:t>
      </w:r>
      <w:r w:rsidR="00577D83" w:rsidRPr="00577D83">
        <w:rPr>
          <w:sz w:val="24"/>
          <w:szCs w:val="28"/>
        </w:rPr>
        <w:t xml:space="preserve"> (1982), a maionese é uma emulsão composta de óleo, ovos e vinagre, sendo considerada um alimento com alto teor lipídico. De acordo com a legislação brasileira, este produto deve apresentar um mínimo de 65 g de óleo vegetal comestível/100 g do produto (</w:t>
      </w:r>
      <w:r w:rsidR="00577D83">
        <w:rPr>
          <w:sz w:val="24"/>
          <w:szCs w:val="28"/>
        </w:rPr>
        <w:t xml:space="preserve">BRASIL, </w:t>
      </w:r>
      <w:r w:rsidR="00577D83" w:rsidRPr="00577D83">
        <w:rPr>
          <w:sz w:val="24"/>
          <w:szCs w:val="28"/>
        </w:rPr>
        <w:t>1978).</w:t>
      </w:r>
    </w:p>
    <w:p w:rsidR="00213CF6" w:rsidRDefault="00577D83" w:rsidP="00577D83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577D83">
        <w:rPr>
          <w:sz w:val="24"/>
          <w:szCs w:val="28"/>
        </w:rPr>
        <w:tab/>
        <w:t xml:space="preserve">Os lipídeos nos alimentos </w:t>
      </w:r>
      <w:r w:rsidR="00213CF6">
        <w:rPr>
          <w:sz w:val="24"/>
          <w:szCs w:val="28"/>
        </w:rPr>
        <w:t>são</w:t>
      </w:r>
      <w:r w:rsidRPr="00577D83">
        <w:rPr>
          <w:sz w:val="24"/>
          <w:szCs w:val="28"/>
        </w:rPr>
        <w:t xml:space="preserve"> importantes quando falamos das características</w:t>
      </w:r>
      <w:r w:rsidR="00213CF6">
        <w:rPr>
          <w:sz w:val="24"/>
          <w:szCs w:val="28"/>
        </w:rPr>
        <w:t xml:space="preserve"> sensoriais dos alimentos como aroma, sabor, cor e t</w:t>
      </w:r>
      <w:r w:rsidRPr="00577D83">
        <w:rPr>
          <w:sz w:val="24"/>
          <w:szCs w:val="28"/>
        </w:rPr>
        <w:t xml:space="preserve">extura.  Além destas, conferem valor nutritivo aos alimentos, constituindo uma fonte de energia metabólica, de ácidos graxos essenciais e de vitaminas lipossolúveis (FRANKEL, 1996). Na maionese, a gordura é essencial ao sabor e textura e sua redução pode afetar a aceitabilidade do produto. </w:t>
      </w:r>
    </w:p>
    <w:p w:rsidR="00577D83" w:rsidRPr="00577D83" w:rsidRDefault="00213CF6" w:rsidP="00577D83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577D83" w:rsidRPr="00577D83">
        <w:rPr>
          <w:sz w:val="24"/>
          <w:szCs w:val="28"/>
        </w:rPr>
        <w:t>Desde antigamente, especiarias e ervas têm sido usadas não somente para melhorar o sabor e odor em alimentos e estender o tempo de prateleira, mas também pelas suas propriedades antissépticas e medicinais (NAKATANI, 1997).</w:t>
      </w:r>
      <w:r>
        <w:rPr>
          <w:sz w:val="24"/>
          <w:szCs w:val="28"/>
        </w:rPr>
        <w:t xml:space="preserve"> </w:t>
      </w:r>
      <w:r w:rsidR="00577D83" w:rsidRPr="00577D83">
        <w:rPr>
          <w:sz w:val="24"/>
          <w:szCs w:val="28"/>
        </w:rPr>
        <w:t>A chicória (</w:t>
      </w:r>
      <w:r w:rsidR="00577D83" w:rsidRPr="00577D83">
        <w:rPr>
          <w:i/>
          <w:sz w:val="24"/>
          <w:szCs w:val="28"/>
        </w:rPr>
        <w:t>Cichorium endivia</w:t>
      </w:r>
      <w:r w:rsidR="00577D83" w:rsidRPr="00577D83">
        <w:rPr>
          <w:sz w:val="24"/>
          <w:szCs w:val="28"/>
        </w:rPr>
        <w:t xml:space="preserve"> L.) é uma planta que tem sua origem na Índia Oriental e é conhecida e utilizada na alimentação humana desde o Egito antigo, na forma cozida ou como salada. Existem duas variedades claramente definidas que </w:t>
      </w:r>
      <w:r w:rsidR="00577D83" w:rsidRPr="00577D83">
        <w:rPr>
          <w:sz w:val="24"/>
          <w:szCs w:val="28"/>
        </w:rPr>
        <w:lastRenderedPageBreak/>
        <w:t xml:space="preserve">são </w:t>
      </w:r>
      <w:r w:rsidR="00577D83" w:rsidRPr="00577D83">
        <w:rPr>
          <w:i/>
          <w:sz w:val="24"/>
          <w:szCs w:val="28"/>
        </w:rPr>
        <w:t xml:space="preserve">Cichorium endivia </w:t>
      </w:r>
      <w:r w:rsidR="00577D83" w:rsidRPr="00577D83">
        <w:rPr>
          <w:sz w:val="24"/>
          <w:szCs w:val="28"/>
        </w:rPr>
        <w:t xml:space="preserve">var. </w:t>
      </w:r>
      <w:r w:rsidR="00577D83" w:rsidRPr="00577D83">
        <w:rPr>
          <w:i/>
          <w:sz w:val="24"/>
          <w:szCs w:val="28"/>
        </w:rPr>
        <w:t>crisp</w:t>
      </w:r>
      <w:r w:rsidR="00577D83" w:rsidRPr="00577D83">
        <w:rPr>
          <w:sz w:val="24"/>
          <w:szCs w:val="28"/>
        </w:rPr>
        <w:t xml:space="preserve">a L., que é a chicória crespa, caracterizada pelas folhas bastante recortadas, e </w:t>
      </w:r>
      <w:r w:rsidR="00577D83" w:rsidRPr="00577D83">
        <w:rPr>
          <w:i/>
          <w:sz w:val="24"/>
          <w:szCs w:val="28"/>
        </w:rPr>
        <w:t xml:space="preserve">Cichorium endivia </w:t>
      </w:r>
      <w:r w:rsidR="00577D83" w:rsidRPr="00577D83">
        <w:rPr>
          <w:sz w:val="24"/>
          <w:szCs w:val="28"/>
        </w:rPr>
        <w:t xml:space="preserve">var. </w:t>
      </w:r>
      <w:r w:rsidR="00577D83" w:rsidRPr="00577D83">
        <w:rPr>
          <w:i/>
          <w:sz w:val="24"/>
          <w:szCs w:val="28"/>
        </w:rPr>
        <w:t>latifolia</w:t>
      </w:r>
      <w:r w:rsidR="00577D83" w:rsidRPr="00577D83">
        <w:rPr>
          <w:sz w:val="24"/>
          <w:szCs w:val="28"/>
        </w:rPr>
        <w:t xml:space="preserve"> L., variedade lisa que tem no Brasil o maior consumo e valor comercial (FILGUEIRA, 2000). Planta essa que detém em suas características sensoriais odor e sabor bem ca</w:t>
      </w:r>
      <w:r w:rsidR="00577D83">
        <w:rPr>
          <w:sz w:val="24"/>
          <w:szCs w:val="28"/>
        </w:rPr>
        <w:t>ra</w:t>
      </w:r>
      <w:r w:rsidR="00577D83" w:rsidRPr="00577D83">
        <w:rPr>
          <w:sz w:val="24"/>
          <w:szCs w:val="28"/>
        </w:rPr>
        <w:t xml:space="preserve">cterísticos, sendo muito utilizada na produção de pratos como peixe cozido e preparação de tucupi. </w:t>
      </w:r>
    </w:p>
    <w:p w:rsidR="00577D83" w:rsidRDefault="00577D83" w:rsidP="00213CF6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577D83">
        <w:rPr>
          <w:sz w:val="24"/>
          <w:szCs w:val="28"/>
        </w:rPr>
        <w:tab/>
        <w:t>O mel de abelha é uma substância viscosa, rica em açucares, tendo em geral sabor agradável, com aroma particular, de altos valores nutricionais e terapêuticos, sendo obtidos a partir do beneficiamento em favas de cera pelas abelhas melíferas (BENDER, 1992).</w:t>
      </w:r>
      <w:r w:rsidR="00BF4D17">
        <w:rPr>
          <w:sz w:val="24"/>
          <w:szCs w:val="28"/>
        </w:rPr>
        <w:t xml:space="preserve"> </w:t>
      </w:r>
      <w:r w:rsidRPr="00577D83">
        <w:rPr>
          <w:sz w:val="24"/>
          <w:szCs w:val="28"/>
        </w:rPr>
        <w:t xml:space="preserve">Diante das propriedades abordadas o objetivo do estudo foi desenvolver uma maionese mantendo </w:t>
      </w:r>
      <w:r w:rsidR="00C57348">
        <w:rPr>
          <w:sz w:val="24"/>
          <w:szCs w:val="28"/>
        </w:rPr>
        <w:t>os aspectos</w:t>
      </w:r>
      <w:r w:rsidR="00C57348" w:rsidRPr="00577D83">
        <w:rPr>
          <w:sz w:val="24"/>
          <w:szCs w:val="28"/>
        </w:rPr>
        <w:t xml:space="preserve"> </w:t>
      </w:r>
      <w:r w:rsidRPr="00577D83">
        <w:rPr>
          <w:sz w:val="24"/>
          <w:szCs w:val="28"/>
        </w:rPr>
        <w:t>sensoria</w:t>
      </w:r>
      <w:r w:rsidR="00BF4D17">
        <w:rPr>
          <w:sz w:val="24"/>
          <w:szCs w:val="28"/>
        </w:rPr>
        <w:t>is</w:t>
      </w:r>
      <w:r w:rsidRPr="00577D83">
        <w:rPr>
          <w:sz w:val="24"/>
          <w:szCs w:val="28"/>
        </w:rPr>
        <w:t xml:space="preserve"> vigentes na legislação, por</w:t>
      </w:r>
      <w:r w:rsidR="00BF4D17">
        <w:rPr>
          <w:sz w:val="24"/>
          <w:szCs w:val="28"/>
        </w:rPr>
        <w:t>é</w:t>
      </w:r>
      <w:r w:rsidRPr="00577D83">
        <w:rPr>
          <w:sz w:val="24"/>
          <w:szCs w:val="28"/>
        </w:rPr>
        <w:t>m</w:t>
      </w:r>
      <w:r w:rsidR="00C57348">
        <w:rPr>
          <w:sz w:val="24"/>
          <w:szCs w:val="28"/>
        </w:rPr>
        <w:t>,</w:t>
      </w:r>
      <w:r w:rsidRPr="00577D83">
        <w:rPr>
          <w:sz w:val="24"/>
          <w:szCs w:val="28"/>
        </w:rPr>
        <w:t xml:space="preserve"> com teor de gorduras mais baixo</w:t>
      </w:r>
      <w:r w:rsidR="00C57348">
        <w:rPr>
          <w:sz w:val="24"/>
          <w:szCs w:val="28"/>
        </w:rPr>
        <w:t>,</w:t>
      </w:r>
      <w:r w:rsidRPr="00577D83">
        <w:rPr>
          <w:sz w:val="24"/>
          <w:szCs w:val="28"/>
        </w:rPr>
        <w:t xml:space="preserve"> além de acrescentar </w:t>
      </w:r>
      <w:r w:rsidR="00C57348">
        <w:rPr>
          <w:sz w:val="24"/>
          <w:szCs w:val="28"/>
        </w:rPr>
        <w:t>as qualidades</w:t>
      </w:r>
      <w:r w:rsidRPr="00577D83">
        <w:rPr>
          <w:sz w:val="24"/>
          <w:szCs w:val="28"/>
        </w:rPr>
        <w:t xml:space="preserve"> sensoriais particulares da Chicória (</w:t>
      </w:r>
      <w:r w:rsidRPr="00577D83">
        <w:rPr>
          <w:i/>
          <w:sz w:val="24"/>
          <w:szCs w:val="28"/>
        </w:rPr>
        <w:t>Cichorium endivia</w:t>
      </w:r>
      <w:r w:rsidRPr="00577D83">
        <w:rPr>
          <w:sz w:val="24"/>
          <w:szCs w:val="28"/>
        </w:rPr>
        <w:t xml:space="preserve"> var. </w:t>
      </w:r>
      <w:r w:rsidRPr="00577D83">
        <w:rPr>
          <w:i/>
          <w:sz w:val="24"/>
          <w:szCs w:val="28"/>
        </w:rPr>
        <w:t>latifoli</w:t>
      </w:r>
      <w:r w:rsidRPr="00577D83">
        <w:rPr>
          <w:sz w:val="24"/>
          <w:szCs w:val="28"/>
        </w:rPr>
        <w:t>a L.)</w:t>
      </w:r>
      <w:r>
        <w:rPr>
          <w:sz w:val="24"/>
          <w:szCs w:val="28"/>
        </w:rPr>
        <w:t xml:space="preserve"> </w:t>
      </w:r>
      <w:r w:rsidRPr="00577D83">
        <w:rPr>
          <w:sz w:val="24"/>
          <w:szCs w:val="28"/>
        </w:rPr>
        <w:t xml:space="preserve">e </w:t>
      </w:r>
      <w:r w:rsidR="00C57348">
        <w:rPr>
          <w:sz w:val="24"/>
          <w:szCs w:val="28"/>
        </w:rPr>
        <w:t>os atributos</w:t>
      </w:r>
      <w:r w:rsidRPr="00577D83">
        <w:rPr>
          <w:sz w:val="24"/>
          <w:szCs w:val="28"/>
        </w:rPr>
        <w:t xml:space="preserve"> terapêutic</w:t>
      </w:r>
      <w:r w:rsidR="00C57348">
        <w:rPr>
          <w:sz w:val="24"/>
          <w:szCs w:val="28"/>
        </w:rPr>
        <w:t>o</w:t>
      </w:r>
      <w:r w:rsidRPr="00577D83">
        <w:rPr>
          <w:sz w:val="24"/>
          <w:szCs w:val="28"/>
        </w:rPr>
        <w:t>s e nutricionais do mel de abelha (</w:t>
      </w:r>
      <w:r w:rsidRPr="00577D83">
        <w:rPr>
          <w:i/>
          <w:sz w:val="24"/>
          <w:szCs w:val="28"/>
        </w:rPr>
        <w:t>Apís melifera</w:t>
      </w:r>
      <w:r w:rsidRPr="00577D83">
        <w:rPr>
          <w:sz w:val="24"/>
          <w:szCs w:val="28"/>
        </w:rPr>
        <w:t xml:space="preserve">), se tratando de um produto que não sofre com temperaturas elevadas, conservando assim as </w:t>
      </w:r>
      <w:r w:rsidR="00C57348">
        <w:rPr>
          <w:sz w:val="24"/>
          <w:szCs w:val="28"/>
        </w:rPr>
        <w:t>qualidades</w:t>
      </w:r>
      <w:r w:rsidR="00C57348" w:rsidRPr="00577D83">
        <w:rPr>
          <w:sz w:val="24"/>
          <w:szCs w:val="28"/>
        </w:rPr>
        <w:t xml:space="preserve"> </w:t>
      </w:r>
      <w:r w:rsidRPr="00577D83">
        <w:rPr>
          <w:sz w:val="24"/>
          <w:szCs w:val="28"/>
        </w:rPr>
        <w:t>contidas no mel.</w:t>
      </w:r>
    </w:p>
    <w:p w:rsidR="0012462E" w:rsidRDefault="0012462E" w:rsidP="00577D83">
      <w:pPr>
        <w:tabs>
          <w:tab w:val="left" w:pos="709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 xml:space="preserve">MATERIAL E MÉTODOS </w:t>
      </w:r>
    </w:p>
    <w:p w:rsidR="00213CF6" w:rsidRPr="00213CF6" w:rsidRDefault="00213CF6" w:rsidP="00213CF6">
      <w:pPr>
        <w:tabs>
          <w:tab w:val="left" w:pos="709"/>
        </w:tabs>
        <w:spacing w:before="240" w:line="360" w:lineRule="auto"/>
        <w:jc w:val="both"/>
        <w:rPr>
          <w:sz w:val="24"/>
          <w:szCs w:val="28"/>
        </w:rPr>
      </w:pPr>
      <w:r w:rsidRPr="00213CF6">
        <w:rPr>
          <w:sz w:val="24"/>
          <w:szCs w:val="28"/>
        </w:rPr>
        <w:tab/>
        <w:t>O presente estudo foi desenvolvido no Laboratório de Tecnologia de Alimentos, na Universidade do Estado do Pará, Campus XIX, Salvaterra, Marajó - Pará.</w:t>
      </w:r>
    </w:p>
    <w:p w:rsidR="0012462E" w:rsidRDefault="00083856" w:rsidP="00577D8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Se fez uso de </w:t>
      </w:r>
      <w:r w:rsidRPr="00577D83">
        <w:rPr>
          <w:sz w:val="24"/>
          <w:szCs w:val="24"/>
        </w:rPr>
        <w:t>óle</w:t>
      </w:r>
      <w:r>
        <w:rPr>
          <w:sz w:val="24"/>
          <w:szCs w:val="24"/>
        </w:rPr>
        <w:t>o de soja, ovos, mel de abelha, azeite, orégano, mostarda, s</w:t>
      </w:r>
      <w:r w:rsidRPr="00577D83">
        <w:rPr>
          <w:sz w:val="24"/>
          <w:szCs w:val="24"/>
        </w:rPr>
        <w:t>al, limão, mel e chicória, sendo as prop</w:t>
      </w:r>
      <w:r>
        <w:rPr>
          <w:sz w:val="24"/>
          <w:szCs w:val="24"/>
        </w:rPr>
        <w:t>orções usadas apresentadas na (T</w:t>
      </w:r>
      <w:r w:rsidRPr="00577D83">
        <w:rPr>
          <w:sz w:val="24"/>
          <w:szCs w:val="24"/>
        </w:rPr>
        <w:t>abela 1</w:t>
      </w:r>
      <w:r w:rsidR="00577D83" w:rsidRPr="00577D83">
        <w:rPr>
          <w:sz w:val="24"/>
          <w:szCs w:val="24"/>
        </w:rPr>
        <w:t>).</w:t>
      </w:r>
    </w:p>
    <w:p w:rsidR="00577D83" w:rsidRPr="00653850" w:rsidRDefault="00577D83" w:rsidP="00577D83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577D83">
        <w:rPr>
          <w:rFonts w:ascii="Times New Roman" w:hAnsi="Times New Roman" w:cs="Times New Roman"/>
          <w:sz w:val="22"/>
        </w:rPr>
        <w:t xml:space="preserve">Tabela 1 </w:t>
      </w:r>
      <w:r>
        <w:rPr>
          <w:rFonts w:ascii="Times New Roman" w:hAnsi="Times New Roman" w:cs="Times New Roman"/>
          <w:b/>
          <w:sz w:val="22"/>
        </w:rPr>
        <w:t xml:space="preserve">- </w:t>
      </w:r>
      <w:r>
        <w:rPr>
          <w:rFonts w:ascii="Times New Roman" w:hAnsi="Times New Roman" w:cs="Times New Roman"/>
          <w:sz w:val="22"/>
        </w:rPr>
        <w:t xml:space="preserve">Proporções </w:t>
      </w:r>
      <w:r w:rsidR="00083856">
        <w:rPr>
          <w:rFonts w:ascii="Times New Roman" w:hAnsi="Times New Roman" w:cs="Times New Roman"/>
          <w:sz w:val="22"/>
        </w:rPr>
        <w:t>utilizadas para as Formulações FSM e FCM</w:t>
      </w:r>
      <w:r>
        <w:rPr>
          <w:rFonts w:ascii="Times New Roman" w:hAnsi="Times New Roman" w:cs="Times New Roman"/>
          <w:sz w:val="22"/>
        </w:rPr>
        <w:t>.</w:t>
      </w:r>
    </w:p>
    <w:tbl>
      <w:tblPr>
        <w:tblStyle w:val="Tabelacomgrade"/>
        <w:tblW w:w="0" w:type="auto"/>
        <w:jc w:val="center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3066"/>
        <w:gridCol w:w="3066"/>
      </w:tblGrid>
      <w:tr w:rsidR="00083856" w:rsidTr="00B80BC0">
        <w:trPr>
          <w:jc w:val="center"/>
        </w:trPr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</w:tcPr>
          <w:p w:rsidR="00083856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Condimentos</w:t>
            </w:r>
          </w:p>
        </w:tc>
        <w:tc>
          <w:tcPr>
            <w:tcW w:w="61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83856" w:rsidRPr="00083856" w:rsidRDefault="00083856" w:rsidP="00083856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 xml:space="preserve">Proporções (%) </w:t>
            </w:r>
          </w:p>
        </w:tc>
      </w:tr>
      <w:tr w:rsidR="00577D83" w:rsidTr="00577D83">
        <w:trPr>
          <w:jc w:val="center"/>
        </w:trPr>
        <w:tc>
          <w:tcPr>
            <w:tcW w:w="2588" w:type="dxa"/>
            <w:tcBorders>
              <w:top w:val="single" w:sz="12" w:space="0" w:color="auto"/>
            </w:tcBorders>
          </w:tcPr>
          <w:p w:rsidR="00577D83" w:rsidRDefault="00577D83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</w:tcBorders>
          </w:tcPr>
          <w:p w:rsidR="00577D83" w:rsidRPr="00A86EA2" w:rsidRDefault="00C57348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>
              <w:rPr>
                <w:rFonts w:ascii="Times New Roman" w:cs="Times New Roman"/>
                <w:b/>
                <w:sz w:val="22"/>
              </w:rPr>
              <w:t>*</w:t>
            </w:r>
            <w:r w:rsidR="00577D83">
              <w:rPr>
                <w:rFonts w:ascii="Times New Roman" w:cs="Times New Roman"/>
                <w:b/>
                <w:sz w:val="22"/>
              </w:rPr>
              <w:t>FSM</w:t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</w:tcBorders>
          </w:tcPr>
          <w:p w:rsidR="00577D83" w:rsidRPr="00A86EA2" w:rsidRDefault="00C57348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>
              <w:rPr>
                <w:rFonts w:ascii="Times New Roman" w:cs="Times New Roman"/>
                <w:b/>
                <w:sz w:val="22"/>
              </w:rPr>
              <w:t>**</w:t>
            </w:r>
            <w:r w:rsidR="00577D83">
              <w:rPr>
                <w:rFonts w:ascii="Times New Roman" w:cs="Times New Roman"/>
                <w:b/>
                <w:sz w:val="22"/>
              </w:rPr>
              <w:t>FCM</w:t>
            </w:r>
          </w:p>
        </w:tc>
      </w:tr>
      <w:tr w:rsidR="00577D83" w:rsidTr="00577D83">
        <w:trPr>
          <w:jc w:val="center"/>
        </w:trPr>
        <w:tc>
          <w:tcPr>
            <w:tcW w:w="2588" w:type="dxa"/>
          </w:tcPr>
          <w:p w:rsidR="00577D83" w:rsidRPr="00A86EA2" w:rsidRDefault="00577D83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 w:rsidRPr="00A86EA2">
              <w:rPr>
                <w:rFonts w:ascii="Times New Roman" w:cs="Times New Roman"/>
                <w:sz w:val="22"/>
              </w:rPr>
              <w:t>Óleo de Soja</w:t>
            </w:r>
          </w:p>
        </w:tc>
        <w:tc>
          <w:tcPr>
            <w:tcW w:w="3066" w:type="dxa"/>
            <w:tcBorders>
              <w:top w:val="single" w:sz="12" w:space="0" w:color="auto"/>
            </w:tcBorders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39</w:t>
            </w:r>
          </w:p>
        </w:tc>
        <w:tc>
          <w:tcPr>
            <w:tcW w:w="3066" w:type="dxa"/>
            <w:tcBorders>
              <w:top w:val="single" w:sz="12" w:space="0" w:color="auto"/>
            </w:tcBorders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26,73</w:t>
            </w:r>
          </w:p>
        </w:tc>
      </w:tr>
      <w:tr w:rsidR="00577D83" w:rsidTr="00577D83">
        <w:trPr>
          <w:jc w:val="center"/>
        </w:trPr>
        <w:tc>
          <w:tcPr>
            <w:tcW w:w="2588" w:type="dxa"/>
          </w:tcPr>
          <w:p w:rsidR="00577D83" w:rsidRPr="00A86EA2" w:rsidRDefault="00577D83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 w:rsidRPr="00A86EA2">
              <w:rPr>
                <w:rFonts w:ascii="Times New Roman" w:cs="Times New Roman"/>
                <w:sz w:val="22"/>
              </w:rPr>
              <w:t>Azeite de Oliva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8,41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16,70</w:t>
            </w:r>
          </w:p>
        </w:tc>
      </w:tr>
      <w:tr w:rsidR="00577D83" w:rsidTr="00577D83">
        <w:trPr>
          <w:jc w:val="center"/>
        </w:trPr>
        <w:tc>
          <w:tcPr>
            <w:tcW w:w="2588" w:type="dxa"/>
          </w:tcPr>
          <w:p w:rsidR="00577D83" w:rsidRPr="00A86EA2" w:rsidRDefault="00577D83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 w:rsidRPr="00A86EA2">
              <w:rPr>
                <w:rFonts w:ascii="Times New Roman" w:cs="Times New Roman"/>
                <w:sz w:val="22"/>
              </w:rPr>
              <w:t>Mostarda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14,02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8,35</w:t>
            </w:r>
          </w:p>
        </w:tc>
      </w:tr>
      <w:tr w:rsidR="00577D83" w:rsidTr="00577D83">
        <w:trPr>
          <w:jc w:val="center"/>
        </w:trPr>
        <w:tc>
          <w:tcPr>
            <w:tcW w:w="2588" w:type="dxa"/>
          </w:tcPr>
          <w:p w:rsidR="00577D83" w:rsidRPr="00A86EA2" w:rsidRDefault="00577D83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 w:rsidRPr="00A86EA2">
              <w:rPr>
                <w:rFonts w:ascii="Times New Roman" w:cs="Times New Roman"/>
                <w:sz w:val="22"/>
              </w:rPr>
              <w:t>Orégano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0,84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0,83</w:t>
            </w:r>
          </w:p>
        </w:tc>
      </w:tr>
      <w:tr w:rsidR="00577D83" w:rsidTr="00577D83">
        <w:trPr>
          <w:jc w:val="center"/>
        </w:trPr>
        <w:tc>
          <w:tcPr>
            <w:tcW w:w="2588" w:type="dxa"/>
          </w:tcPr>
          <w:p w:rsidR="00577D83" w:rsidRPr="00A86EA2" w:rsidRDefault="00577D83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 w:rsidRPr="00A86EA2">
              <w:rPr>
                <w:rFonts w:ascii="Times New Roman" w:cs="Times New Roman"/>
                <w:sz w:val="22"/>
              </w:rPr>
              <w:t>Sal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1,96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1,67</w:t>
            </w:r>
          </w:p>
        </w:tc>
      </w:tr>
      <w:tr w:rsidR="00577D83" w:rsidTr="00577D83">
        <w:trPr>
          <w:jc w:val="center"/>
        </w:trPr>
        <w:tc>
          <w:tcPr>
            <w:tcW w:w="2588" w:type="dxa"/>
          </w:tcPr>
          <w:p w:rsidR="00577D83" w:rsidRPr="00A86EA2" w:rsidRDefault="00577D83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 w:rsidRPr="00A86EA2">
              <w:rPr>
                <w:rFonts w:ascii="Times New Roman" w:cs="Times New Roman"/>
                <w:sz w:val="22"/>
              </w:rPr>
              <w:t>Limão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2,80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1,67</w:t>
            </w:r>
          </w:p>
        </w:tc>
      </w:tr>
      <w:tr w:rsidR="00577D83" w:rsidTr="00577D83">
        <w:trPr>
          <w:jc w:val="center"/>
        </w:trPr>
        <w:tc>
          <w:tcPr>
            <w:tcW w:w="2588" w:type="dxa"/>
          </w:tcPr>
          <w:p w:rsidR="00577D83" w:rsidRPr="00A86EA2" w:rsidRDefault="00577D83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 w:rsidRPr="00A86EA2">
              <w:rPr>
                <w:rFonts w:ascii="Times New Roman" w:cs="Times New Roman"/>
                <w:sz w:val="22"/>
              </w:rPr>
              <w:t>Mel</w:t>
            </w:r>
          </w:p>
        </w:tc>
        <w:tc>
          <w:tcPr>
            <w:tcW w:w="3066" w:type="dxa"/>
          </w:tcPr>
          <w:p w:rsidR="00577D83" w:rsidRPr="00083856" w:rsidRDefault="00577D83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-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6,68</w:t>
            </w:r>
          </w:p>
        </w:tc>
      </w:tr>
      <w:tr w:rsidR="00577D83" w:rsidTr="00577D83">
        <w:trPr>
          <w:jc w:val="center"/>
        </w:trPr>
        <w:tc>
          <w:tcPr>
            <w:tcW w:w="2588" w:type="dxa"/>
          </w:tcPr>
          <w:p w:rsidR="00577D83" w:rsidRPr="00A86EA2" w:rsidRDefault="00577D83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 w:rsidRPr="00A86EA2">
              <w:rPr>
                <w:rFonts w:ascii="Times New Roman" w:cs="Times New Roman"/>
                <w:sz w:val="22"/>
              </w:rPr>
              <w:t>Ovo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29,28</w:t>
            </w:r>
          </w:p>
        </w:tc>
        <w:tc>
          <w:tcPr>
            <w:tcW w:w="3066" w:type="dxa"/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33,00</w:t>
            </w:r>
          </w:p>
        </w:tc>
      </w:tr>
      <w:tr w:rsidR="00577D83" w:rsidTr="00577D83">
        <w:trPr>
          <w:jc w:val="center"/>
        </w:trPr>
        <w:tc>
          <w:tcPr>
            <w:tcW w:w="2588" w:type="dxa"/>
            <w:tcBorders>
              <w:bottom w:val="single" w:sz="12" w:space="0" w:color="auto"/>
            </w:tcBorders>
          </w:tcPr>
          <w:p w:rsidR="00577D83" w:rsidRPr="00A86EA2" w:rsidRDefault="00577D83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 w:rsidRPr="00A86EA2">
              <w:rPr>
                <w:rFonts w:ascii="Times New Roman" w:cs="Times New Roman"/>
                <w:sz w:val="22"/>
              </w:rPr>
              <w:lastRenderedPageBreak/>
              <w:t>Chicória</w:t>
            </w:r>
          </w:p>
        </w:tc>
        <w:tc>
          <w:tcPr>
            <w:tcW w:w="3066" w:type="dxa"/>
            <w:tcBorders>
              <w:bottom w:val="single" w:sz="12" w:space="0" w:color="auto"/>
            </w:tcBorders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3,64</w:t>
            </w:r>
          </w:p>
        </w:tc>
        <w:tc>
          <w:tcPr>
            <w:tcW w:w="3066" w:type="dxa"/>
            <w:tcBorders>
              <w:bottom w:val="single" w:sz="12" w:space="0" w:color="auto"/>
            </w:tcBorders>
          </w:tcPr>
          <w:p w:rsidR="00577D83" w:rsidRPr="00083856" w:rsidRDefault="00083856" w:rsidP="00577D83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083856">
              <w:rPr>
                <w:rFonts w:ascii="Times New Roman" w:cs="Times New Roman"/>
                <w:b/>
                <w:sz w:val="22"/>
              </w:rPr>
              <w:t>4,34</w:t>
            </w:r>
          </w:p>
        </w:tc>
      </w:tr>
    </w:tbl>
    <w:p w:rsidR="00C57348" w:rsidRDefault="00C57348" w:rsidP="00C57348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*FSM – Formulação sem mel; **FCM – Formulação com mel.</w:t>
      </w:r>
    </w:p>
    <w:p w:rsidR="00577D83" w:rsidRPr="00577D83" w:rsidRDefault="00577D83" w:rsidP="00577D83">
      <w:pPr>
        <w:pStyle w:val="Default"/>
        <w:spacing w:after="240"/>
        <w:jc w:val="both"/>
        <w:rPr>
          <w:rFonts w:ascii="Times New Roman" w:hAnsi="Times New Roman" w:cs="Times New Roman"/>
          <w:sz w:val="22"/>
        </w:rPr>
      </w:pPr>
      <w:r w:rsidRPr="00577D83">
        <w:rPr>
          <w:rFonts w:ascii="Times New Roman" w:hAnsi="Times New Roman" w:cs="Times New Roman"/>
          <w:sz w:val="22"/>
        </w:rPr>
        <w:t>Fonte: Autores, 2018.</w:t>
      </w:r>
    </w:p>
    <w:p w:rsidR="00577D83" w:rsidRPr="00577D83" w:rsidRDefault="00577D83" w:rsidP="00577D8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77D83">
        <w:rPr>
          <w:sz w:val="24"/>
          <w:szCs w:val="24"/>
        </w:rPr>
        <w:t xml:space="preserve">Para a produção das maioneses </w:t>
      </w:r>
      <w:r w:rsidR="00C742A6">
        <w:rPr>
          <w:sz w:val="24"/>
          <w:szCs w:val="24"/>
        </w:rPr>
        <w:t>foi realizado</w:t>
      </w:r>
      <w:r w:rsidRPr="00577D83">
        <w:rPr>
          <w:sz w:val="24"/>
          <w:szCs w:val="24"/>
        </w:rPr>
        <w:t xml:space="preserve"> primeiro a pasteurização dos ovos q</w:t>
      </w:r>
      <w:r w:rsidR="00C742A6">
        <w:rPr>
          <w:sz w:val="24"/>
          <w:szCs w:val="24"/>
        </w:rPr>
        <w:t xml:space="preserve">ue foi feita a 60°C/5 min, após </w:t>
      </w:r>
      <w:r w:rsidRPr="00577D83">
        <w:rPr>
          <w:sz w:val="24"/>
          <w:szCs w:val="24"/>
        </w:rPr>
        <w:t xml:space="preserve">os ovos foram devidamente acondicionados até o preparo da maionese. A chicória por apresentar uma estrutura mais rígida foi </w:t>
      </w:r>
      <w:r w:rsidR="00C742A6">
        <w:rPr>
          <w:sz w:val="24"/>
          <w:szCs w:val="24"/>
        </w:rPr>
        <w:t>coccionada</w:t>
      </w:r>
      <w:r w:rsidRPr="00577D83">
        <w:rPr>
          <w:sz w:val="24"/>
          <w:szCs w:val="24"/>
        </w:rPr>
        <w:t xml:space="preserve"> em baixa temperatura por 5 minutos, afim de melhorar sua consistência para adição no produto. </w:t>
      </w:r>
    </w:p>
    <w:p w:rsidR="00577D83" w:rsidRPr="00577D83" w:rsidRDefault="00577D83" w:rsidP="00577D8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577D83">
        <w:rPr>
          <w:sz w:val="24"/>
          <w:szCs w:val="24"/>
        </w:rPr>
        <w:tab/>
      </w:r>
      <w:r w:rsidR="00C742A6">
        <w:rPr>
          <w:sz w:val="24"/>
          <w:szCs w:val="24"/>
        </w:rPr>
        <w:t>Foi adicionado</w:t>
      </w:r>
      <w:r w:rsidRPr="00577D83">
        <w:rPr>
          <w:sz w:val="24"/>
          <w:szCs w:val="24"/>
        </w:rPr>
        <w:t xml:space="preserve"> </w:t>
      </w:r>
      <w:r w:rsidR="00C742A6">
        <w:rPr>
          <w:sz w:val="24"/>
          <w:szCs w:val="24"/>
        </w:rPr>
        <w:t>ao liquidificador (Arno</w:t>
      </w:r>
      <w:r w:rsidR="00C742A6" w:rsidRPr="00C742A6">
        <w:rPr>
          <w:sz w:val="24"/>
          <w:szCs w:val="24"/>
          <w:vertAlign w:val="superscript"/>
        </w:rPr>
        <w:t>®</w:t>
      </w:r>
      <w:r w:rsidR="00C742A6">
        <w:rPr>
          <w:sz w:val="24"/>
          <w:szCs w:val="24"/>
        </w:rPr>
        <w:t xml:space="preserve">) </w:t>
      </w:r>
      <w:r w:rsidRPr="00577D83">
        <w:rPr>
          <w:sz w:val="24"/>
          <w:szCs w:val="24"/>
        </w:rPr>
        <w:t xml:space="preserve">a chicória para </w:t>
      </w:r>
      <w:r w:rsidR="00C742A6">
        <w:rPr>
          <w:sz w:val="24"/>
          <w:szCs w:val="24"/>
        </w:rPr>
        <w:t xml:space="preserve">uma homogeneização inicial e </w:t>
      </w:r>
      <w:r w:rsidRPr="00577D83">
        <w:rPr>
          <w:sz w:val="24"/>
          <w:szCs w:val="24"/>
        </w:rPr>
        <w:t xml:space="preserve">em seguida </w:t>
      </w:r>
      <w:r w:rsidR="00C742A6">
        <w:rPr>
          <w:sz w:val="24"/>
          <w:szCs w:val="24"/>
        </w:rPr>
        <w:t>se adicionou</w:t>
      </w:r>
      <w:r w:rsidRPr="00577D83">
        <w:rPr>
          <w:sz w:val="24"/>
          <w:szCs w:val="24"/>
        </w:rPr>
        <w:t xml:space="preserve"> aos poucos o óleo, at</w:t>
      </w:r>
      <w:r w:rsidR="00C742A6">
        <w:rPr>
          <w:sz w:val="24"/>
          <w:szCs w:val="24"/>
        </w:rPr>
        <w:t>é obter a consistência desejada, então</w:t>
      </w:r>
      <w:r w:rsidRPr="00577D83">
        <w:rPr>
          <w:sz w:val="24"/>
          <w:szCs w:val="24"/>
        </w:rPr>
        <w:t xml:space="preserve"> se adicionou o sal, limão, mostarda, orégano, azeite de oliva e o mel até conseguir a consistência própria do produto.</w:t>
      </w:r>
    </w:p>
    <w:p w:rsidR="00577D83" w:rsidRPr="0035271C" w:rsidRDefault="00577D83" w:rsidP="0035271C">
      <w:pPr>
        <w:tabs>
          <w:tab w:val="left" w:pos="709"/>
        </w:tabs>
        <w:spacing w:after="240" w:line="360" w:lineRule="auto"/>
        <w:jc w:val="both"/>
        <w:rPr>
          <w:sz w:val="24"/>
          <w:szCs w:val="24"/>
        </w:rPr>
      </w:pPr>
      <w:r w:rsidRPr="00577D83">
        <w:rPr>
          <w:sz w:val="24"/>
          <w:szCs w:val="24"/>
        </w:rPr>
        <w:tab/>
        <w:t>Após o preparo as maioneses foram acondicionadas em potes devidamente higienizados para posteriormente serem feitas as análises</w:t>
      </w:r>
      <w:r w:rsidR="003C2932">
        <w:rPr>
          <w:sz w:val="24"/>
          <w:szCs w:val="24"/>
        </w:rPr>
        <w:t xml:space="preserve"> físico-químicas para pH, a</w:t>
      </w:r>
      <w:r w:rsidRPr="00577D83">
        <w:rPr>
          <w:sz w:val="24"/>
          <w:szCs w:val="24"/>
        </w:rPr>
        <w:t xml:space="preserve">cidez e </w:t>
      </w:r>
      <w:r w:rsidR="000E36EB">
        <w:rPr>
          <w:sz w:val="24"/>
          <w:szCs w:val="24"/>
        </w:rPr>
        <w:t>s</w:t>
      </w:r>
      <w:r w:rsidRPr="00577D83">
        <w:rPr>
          <w:sz w:val="24"/>
          <w:szCs w:val="24"/>
        </w:rPr>
        <w:t>ensorial que foi realizada com 30 provadores não treinados de ambos os sexos, usando a escala hedônica de 9 pontos que vai dos extremos 1</w:t>
      </w:r>
      <w:r w:rsidR="000E36EB">
        <w:rPr>
          <w:sz w:val="24"/>
          <w:szCs w:val="24"/>
        </w:rPr>
        <w:t xml:space="preserve"> </w:t>
      </w:r>
      <w:r w:rsidRPr="00577D83">
        <w:rPr>
          <w:sz w:val="24"/>
          <w:szCs w:val="24"/>
        </w:rPr>
        <w:t>(Desgostei Muitíssimo) a  9</w:t>
      </w:r>
      <w:r w:rsidR="000E36EB">
        <w:rPr>
          <w:sz w:val="24"/>
          <w:szCs w:val="24"/>
        </w:rPr>
        <w:t xml:space="preserve"> </w:t>
      </w:r>
      <w:r w:rsidRPr="00577D83">
        <w:rPr>
          <w:sz w:val="24"/>
          <w:szCs w:val="24"/>
        </w:rPr>
        <w:t>(Gostei Muitíssimo), além de intenção de compra que varia de 1</w:t>
      </w:r>
      <w:r w:rsidR="000E36EB">
        <w:rPr>
          <w:sz w:val="24"/>
          <w:szCs w:val="24"/>
        </w:rPr>
        <w:t xml:space="preserve"> </w:t>
      </w:r>
      <w:r w:rsidRPr="00577D83">
        <w:rPr>
          <w:sz w:val="24"/>
          <w:szCs w:val="24"/>
        </w:rPr>
        <w:t>(Certamente não Compraria o Produto ) a 3</w:t>
      </w:r>
      <w:r w:rsidR="000E36EB">
        <w:rPr>
          <w:sz w:val="24"/>
          <w:szCs w:val="24"/>
        </w:rPr>
        <w:t xml:space="preserve"> </w:t>
      </w:r>
      <w:r w:rsidRPr="00577D83">
        <w:rPr>
          <w:sz w:val="24"/>
          <w:szCs w:val="24"/>
        </w:rPr>
        <w:t>(C</w:t>
      </w:r>
      <w:r w:rsidR="00C742A6">
        <w:rPr>
          <w:sz w:val="24"/>
          <w:szCs w:val="24"/>
        </w:rPr>
        <w:t xml:space="preserve">om certeza Compraria o Produto), </w:t>
      </w:r>
      <w:r w:rsidRPr="00577D83">
        <w:rPr>
          <w:sz w:val="24"/>
          <w:szCs w:val="24"/>
        </w:rPr>
        <w:t xml:space="preserve">além </w:t>
      </w:r>
      <w:r w:rsidR="00C742A6">
        <w:rPr>
          <w:sz w:val="24"/>
          <w:szCs w:val="24"/>
        </w:rPr>
        <w:t>de realizar a</w:t>
      </w:r>
      <w:r w:rsidRPr="00577D83">
        <w:rPr>
          <w:sz w:val="24"/>
          <w:szCs w:val="24"/>
        </w:rPr>
        <w:t xml:space="preserve"> avaliação da frequência de consumo de maionese .</w:t>
      </w:r>
    </w:p>
    <w:p w:rsidR="0012462E" w:rsidRDefault="0012462E" w:rsidP="0035271C">
      <w:pPr>
        <w:tabs>
          <w:tab w:val="left" w:pos="1290"/>
        </w:tabs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:rsidR="003C2932" w:rsidRPr="003C2932" w:rsidRDefault="003C2932" w:rsidP="003C2932">
      <w:pPr>
        <w:pStyle w:val="Default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14"/>
        </w:rPr>
        <w:tab/>
      </w:r>
      <w:r w:rsidRPr="003C2932">
        <w:rPr>
          <w:rFonts w:ascii="Times New Roman" w:hAnsi="Times New Roman" w:cs="Times New Roman"/>
          <w:szCs w:val="14"/>
        </w:rPr>
        <w:t xml:space="preserve">Para as análises físico-químicas os resultados para pH e Acidez estão apresentados na Tabela 2, </w:t>
      </w:r>
      <w:r w:rsidRPr="003C2932">
        <w:rPr>
          <w:rFonts w:ascii="Times New Roman" w:hAnsi="Times New Roman" w:cs="Times New Roman"/>
        </w:rPr>
        <w:t>sendo os dados analisados estatisticamente no teste de Tuckey (p&lt;0,05) de significância e comparados com a legislação vigente (BRASIL, 2005).</w:t>
      </w:r>
    </w:p>
    <w:p w:rsidR="003C2932" w:rsidRDefault="003C2932" w:rsidP="003C2932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3C2932">
        <w:rPr>
          <w:rFonts w:ascii="Times New Roman" w:hAnsi="Times New Roman" w:cs="Times New Roman"/>
          <w:sz w:val="22"/>
        </w:rPr>
        <w:t>Tabela 2 - Resultado</w:t>
      </w:r>
      <w:r>
        <w:rPr>
          <w:rFonts w:ascii="Times New Roman" w:hAnsi="Times New Roman" w:cs="Times New Roman"/>
          <w:sz w:val="22"/>
        </w:rPr>
        <w:t xml:space="preserve"> das análises físico-química</w:t>
      </w:r>
      <w:r w:rsidR="00FF7BB6">
        <w:rPr>
          <w:rFonts w:ascii="Times New Roman" w:hAnsi="Times New Roman" w:cs="Times New Roman"/>
          <w:sz w:val="22"/>
        </w:rPr>
        <w:t>s para as formulações FSM (sem mel) e FCM (com mel)</w:t>
      </w:r>
      <w:r>
        <w:rPr>
          <w:rFonts w:ascii="Times New Roman" w:hAnsi="Times New Roman" w:cs="Times New Roman"/>
          <w:sz w:val="22"/>
        </w:rPr>
        <w:t>.</w:t>
      </w:r>
    </w:p>
    <w:tbl>
      <w:tblPr>
        <w:tblStyle w:val="Tabelacomgrade"/>
        <w:tblW w:w="0" w:type="auto"/>
        <w:jc w:val="center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17"/>
        <w:gridCol w:w="1226"/>
        <w:gridCol w:w="2015"/>
        <w:gridCol w:w="395"/>
        <w:gridCol w:w="1469"/>
        <w:gridCol w:w="1864"/>
        <w:gridCol w:w="352"/>
      </w:tblGrid>
      <w:tr w:rsidR="003C2932" w:rsidTr="003C2932">
        <w:trPr>
          <w:jc w:val="center"/>
        </w:trPr>
        <w:tc>
          <w:tcPr>
            <w:tcW w:w="1418" w:type="dxa"/>
          </w:tcPr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C2932" w:rsidRP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>
              <w:rPr>
                <w:rFonts w:ascii="Times New Roman" w:cs="Times New Roman"/>
                <w:b/>
                <w:sz w:val="22"/>
              </w:rPr>
              <w:t xml:space="preserve">          </w:t>
            </w:r>
            <w:r w:rsidRPr="003C2932">
              <w:rPr>
                <w:rFonts w:ascii="Times New Roman" w:cs="Times New Roman"/>
                <w:b/>
                <w:sz w:val="22"/>
              </w:rPr>
              <w:t>pH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3C2932">
              <w:rPr>
                <w:rFonts w:ascii="Times New Roman" w:cs="Times New Roman"/>
                <w:b/>
                <w:sz w:val="22"/>
              </w:rPr>
              <w:t xml:space="preserve">Legislação  </w:t>
            </w:r>
          </w:p>
          <w:p w:rsidR="003C2932" w:rsidRP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3C2932">
              <w:rPr>
                <w:rFonts w:ascii="Times New Roman" w:cs="Times New Roman"/>
                <w:b/>
                <w:sz w:val="22"/>
              </w:rPr>
              <w:t>(BRASIL, 2005)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3C2932" w:rsidRP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3C2932">
              <w:rPr>
                <w:rFonts w:ascii="Times New Roman" w:cs="Times New Roman"/>
                <w:b/>
                <w:sz w:val="22"/>
              </w:rPr>
              <w:t>Acidez (%)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</w:tcPr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3C2932">
              <w:rPr>
                <w:rFonts w:ascii="Times New Roman" w:cs="Times New Roman"/>
                <w:b/>
                <w:sz w:val="22"/>
              </w:rPr>
              <w:t xml:space="preserve">Legislação </w:t>
            </w:r>
          </w:p>
          <w:p w:rsidR="003C2932" w:rsidRP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</w:rPr>
            </w:pPr>
            <w:r w:rsidRPr="003C2932">
              <w:rPr>
                <w:rFonts w:ascii="Times New Roman" w:cs="Times New Roman"/>
                <w:b/>
                <w:sz w:val="22"/>
              </w:rPr>
              <w:t>(BRASIL, 2005)</w:t>
            </w:r>
          </w:p>
        </w:tc>
      </w:tr>
      <w:tr w:rsidR="003C2932" w:rsidTr="003C2932">
        <w:trPr>
          <w:gridAfter w:val="1"/>
          <w:wAfter w:w="352" w:type="dxa"/>
          <w:trHeight w:val="525"/>
          <w:jc w:val="center"/>
        </w:trPr>
        <w:tc>
          <w:tcPr>
            <w:tcW w:w="2035" w:type="dxa"/>
            <w:gridSpan w:val="2"/>
          </w:tcPr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</w:p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FSM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3C2932" w:rsidRPr="00730879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3C2932" w:rsidRPr="00730879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4,</w:t>
            </w:r>
            <w:r w:rsidRPr="00730879">
              <w:rPr>
                <w:rFonts w:ascii="Times New Roman" w:cs="Times New Roman"/>
                <w:sz w:val="22"/>
                <w:szCs w:val="22"/>
              </w:rPr>
              <w:t>09</w:t>
            </w:r>
            <w:r w:rsidR="006F5381">
              <w:rPr>
                <w:rFonts w:ascii="Times New Roman" w:cs="Times New Roman"/>
                <w:sz w:val="22"/>
                <w:szCs w:val="22"/>
              </w:rPr>
              <w:t>±0,00</w:t>
            </w:r>
            <w:r w:rsidRPr="00730879">
              <w:rPr>
                <w:rFonts w:ascii="Times New Roman" w:cs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</w:tcBorders>
          </w:tcPr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</w:p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Faixa de pH aceitável</w:t>
            </w:r>
          </w:p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4,2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</w:tcBorders>
          </w:tcPr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</w:p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4,63</w:t>
            </w:r>
            <w:r w:rsidR="006F5381">
              <w:rPr>
                <w:rFonts w:ascii="Times New Roman" w:cs="Times New Roman"/>
                <w:sz w:val="22"/>
                <w:szCs w:val="22"/>
              </w:rPr>
              <w:t>±</w:t>
            </w:r>
            <w:r w:rsidR="006F5381">
              <w:rPr>
                <w:rFonts w:ascii="Times New Roman" w:cs="Times New Roman"/>
                <w:sz w:val="22"/>
                <w:szCs w:val="22"/>
              </w:rPr>
              <w:t>0,69</w:t>
            </w:r>
            <w:r w:rsidRPr="001454AA">
              <w:rPr>
                <w:rFonts w:ascii="Times New Roman" w:cs="Times New Roman"/>
                <w:sz w:val="22"/>
                <w:vertAlign w:val="superscript"/>
              </w:rPr>
              <w:t>a</w:t>
            </w:r>
          </w:p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</w:tcBorders>
          </w:tcPr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</w:p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Variação de Acidez permitida de 2,3 a 3,0%</w:t>
            </w:r>
          </w:p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</w:p>
        </w:tc>
      </w:tr>
      <w:tr w:rsidR="003C2932" w:rsidTr="003C2932">
        <w:trPr>
          <w:gridAfter w:val="1"/>
          <w:wAfter w:w="352" w:type="dxa"/>
          <w:trHeight w:val="560"/>
          <w:jc w:val="center"/>
        </w:trPr>
        <w:tc>
          <w:tcPr>
            <w:tcW w:w="2035" w:type="dxa"/>
            <w:gridSpan w:val="2"/>
          </w:tcPr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</w:p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FCM</w:t>
            </w:r>
          </w:p>
        </w:tc>
        <w:tc>
          <w:tcPr>
            <w:tcW w:w="1226" w:type="dxa"/>
          </w:tcPr>
          <w:p w:rsidR="003C2932" w:rsidRPr="00730879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3C2932" w:rsidRPr="00730879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 w:rsidRPr="00730879">
              <w:rPr>
                <w:rFonts w:ascii="Times New Roman" w:cs="Times New Roman"/>
                <w:sz w:val="22"/>
                <w:szCs w:val="22"/>
              </w:rPr>
              <w:t>4,37</w:t>
            </w:r>
            <w:r w:rsidR="006F5381">
              <w:rPr>
                <w:rFonts w:ascii="Times New Roman" w:cs="Times New Roman"/>
                <w:sz w:val="22"/>
                <w:szCs w:val="22"/>
              </w:rPr>
              <w:t>±0,10</w:t>
            </w:r>
            <w:r w:rsidRPr="00730879">
              <w:rPr>
                <w:rFonts w:asci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015" w:type="dxa"/>
            <w:vMerge/>
          </w:tcPr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</w:p>
        </w:tc>
        <w:tc>
          <w:tcPr>
            <w:tcW w:w="1864" w:type="dxa"/>
            <w:gridSpan w:val="2"/>
          </w:tcPr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</w:p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3,26</w:t>
            </w:r>
            <w:r w:rsidR="006F5381">
              <w:rPr>
                <w:rFonts w:ascii="Times New Roman" w:cs="Times New Roman"/>
                <w:sz w:val="22"/>
                <w:szCs w:val="22"/>
              </w:rPr>
              <w:t>±</w:t>
            </w:r>
            <w:r w:rsidR="006F5381">
              <w:rPr>
                <w:rFonts w:ascii="Times New Roman" w:cs="Times New Roman"/>
                <w:sz w:val="22"/>
                <w:szCs w:val="22"/>
              </w:rPr>
              <w:t>0,15</w:t>
            </w:r>
            <w:r w:rsidRPr="001454AA">
              <w:rPr>
                <w:rFonts w:ascii="Times New Roman" w:cs="Times New Roman"/>
                <w:sz w:val="22"/>
                <w:vertAlign w:val="superscript"/>
              </w:rPr>
              <w:t>b</w:t>
            </w:r>
          </w:p>
        </w:tc>
        <w:tc>
          <w:tcPr>
            <w:tcW w:w="1864" w:type="dxa"/>
            <w:vMerge/>
          </w:tcPr>
          <w:p w:rsidR="003C2932" w:rsidRDefault="003C2932" w:rsidP="003C2932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</w:rPr>
            </w:pPr>
          </w:p>
        </w:tc>
      </w:tr>
    </w:tbl>
    <w:p w:rsidR="003C2932" w:rsidRDefault="003C2932" w:rsidP="003C2932">
      <w:pPr>
        <w:pStyle w:val="Default"/>
        <w:jc w:val="both"/>
        <w:rPr>
          <w:rFonts w:ascii="Times New Roman" w:hAnsi="Times New Roman" w:cs="Times New Roman"/>
          <w:sz w:val="22"/>
          <w:szCs w:val="14"/>
        </w:rPr>
      </w:pPr>
      <w:r w:rsidRPr="003C2932">
        <w:rPr>
          <w:rFonts w:ascii="Times New Roman" w:hAnsi="Times New Roman" w:cs="Times New Roman"/>
          <w:sz w:val="22"/>
          <w:szCs w:val="14"/>
        </w:rPr>
        <w:t>Médias seguidas de mesma letra, na mesma coluna, não diferem si</w:t>
      </w:r>
      <w:r>
        <w:rPr>
          <w:rFonts w:ascii="Times New Roman" w:hAnsi="Times New Roman" w:cs="Times New Roman"/>
          <w:sz w:val="22"/>
          <w:szCs w:val="14"/>
        </w:rPr>
        <w:t>gnificativamente entre si pelo t</w:t>
      </w:r>
      <w:r w:rsidRPr="003C2932">
        <w:rPr>
          <w:rFonts w:ascii="Times New Roman" w:hAnsi="Times New Roman" w:cs="Times New Roman"/>
          <w:sz w:val="22"/>
          <w:szCs w:val="14"/>
        </w:rPr>
        <w:t>este de Tukey (p &lt; 0,05).</w:t>
      </w:r>
    </w:p>
    <w:p w:rsidR="003C2932" w:rsidRPr="003C2932" w:rsidRDefault="003C2932" w:rsidP="003C2932">
      <w:pPr>
        <w:pStyle w:val="Default"/>
        <w:jc w:val="both"/>
        <w:rPr>
          <w:rFonts w:ascii="Times New Roman" w:hAnsi="Times New Roman" w:cs="Times New Roman"/>
          <w:sz w:val="22"/>
          <w:szCs w:val="14"/>
        </w:rPr>
      </w:pPr>
      <w:r>
        <w:rPr>
          <w:rFonts w:ascii="Times New Roman" w:hAnsi="Times New Roman" w:cs="Times New Roman"/>
          <w:sz w:val="22"/>
          <w:szCs w:val="14"/>
        </w:rPr>
        <w:lastRenderedPageBreak/>
        <w:t>Fonte: Autores, 2018.</w:t>
      </w:r>
    </w:p>
    <w:p w:rsidR="003C2932" w:rsidRDefault="003C2932" w:rsidP="003C2932">
      <w:pPr>
        <w:pStyle w:val="Default"/>
        <w:jc w:val="both"/>
        <w:rPr>
          <w:rFonts w:ascii="Times New Roman" w:hAnsi="Times New Roman" w:cs="Times New Roman"/>
          <w:sz w:val="20"/>
          <w:szCs w:val="14"/>
        </w:rPr>
      </w:pPr>
    </w:p>
    <w:p w:rsidR="003C2932" w:rsidRPr="003C2932" w:rsidRDefault="003C2932" w:rsidP="003C2932">
      <w:pPr>
        <w:pStyle w:val="Default"/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 w:val="22"/>
          <w:szCs w:val="14"/>
        </w:rPr>
        <w:t xml:space="preserve">            </w:t>
      </w:r>
      <w:r w:rsidRPr="003C2932">
        <w:rPr>
          <w:rFonts w:ascii="Times New Roman" w:hAnsi="Times New Roman" w:cs="Times New Roman"/>
          <w:szCs w:val="14"/>
        </w:rPr>
        <w:t>Com os resultados obtidos para o pH e Acidez das amostras de maionese, observou-se que houve diferença significativa entre as formulações FSM</w:t>
      </w:r>
      <w:r w:rsidR="006F5381">
        <w:rPr>
          <w:rFonts w:ascii="Times New Roman" w:hAnsi="Times New Roman" w:cs="Times New Roman"/>
          <w:szCs w:val="14"/>
        </w:rPr>
        <w:t xml:space="preserve"> (Formulação sem mel)</w:t>
      </w:r>
      <w:r w:rsidRPr="003C2932">
        <w:rPr>
          <w:rFonts w:ascii="Times New Roman" w:hAnsi="Times New Roman" w:cs="Times New Roman"/>
          <w:szCs w:val="14"/>
        </w:rPr>
        <w:t xml:space="preserve"> e FCM</w:t>
      </w:r>
      <w:r w:rsidR="006F5381">
        <w:rPr>
          <w:rFonts w:ascii="Times New Roman" w:hAnsi="Times New Roman" w:cs="Times New Roman"/>
          <w:szCs w:val="14"/>
        </w:rPr>
        <w:t xml:space="preserve"> (formulação com mel)</w:t>
      </w:r>
      <w:r w:rsidRPr="003C2932">
        <w:rPr>
          <w:rFonts w:ascii="Times New Roman" w:hAnsi="Times New Roman" w:cs="Times New Roman"/>
          <w:szCs w:val="14"/>
        </w:rPr>
        <w:t>, com</w:t>
      </w:r>
      <w:r w:rsidR="007858DE">
        <w:rPr>
          <w:rFonts w:ascii="Times New Roman" w:hAnsi="Times New Roman" w:cs="Times New Roman"/>
          <w:szCs w:val="14"/>
        </w:rPr>
        <w:t xml:space="preserve"> valores de pH </w:t>
      </w:r>
      <w:r w:rsidR="00864C19">
        <w:rPr>
          <w:rFonts w:ascii="Times New Roman" w:hAnsi="Times New Roman" w:cs="Times New Roman"/>
          <w:szCs w:val="14"/>
        </w:rPr>
        <w:t xml:space="preserve">variando de </w:t>
      </w:r>
      <w:r w:rsidR="007858DE">
        <w:rPr>
          <w:rFonts w:ascii="Times New Roman" w:hAnsi="Times New Roman" w:cs="Times New Roman"/>
          <w:szCs w:val="14"/>
        </w:rPr>
        <w:t xml:space="preserve">4,09 </w:t>
      </w:r>
      <w:r w:rsidR="00864C19">
        <w:rPr>
          <w:rFonts w:ascii="Times New Roman" w:hAnsi="Times New Roman" w:cs="Times New Roman"/>
          <w:szCs w:val="14"/>
        </w:rPr>
        <w:t>a</w:t>
      </w:r>
      <w:r w:rsidR="00864C19">
        <w:rPr>
          <w:rFonts w:ascii="Times New Roman" w:hAnsi="Times New Roman" w:cs="Times New Roman"/>
          <w:szCs w:val="14"/>
        </w:rPr>
        <w:t xml:space="preserve"> </w:t>
      </w:r>
      <w:r w:rsidR="007858DE">
        <w:rPr>
          <w:rFonts w:ascii="Times New Roman" w:hAnsi="Times New Roman" w:cs="Times New Roman"/>
          <w:szCs w:val="14"/>
        </w:rPr>
        <w:t>4,37</w:t>
      </w:r>
      <w:r w:rsidR="00864C19">
        <w:rPr>
          <w:rFonts w:ascii="Times New Roman" w:hAnsi="Times New Roman" w:cs="Times New Roman"/>
          <w:szCs w:val="14"/>
        </w:rPr>
        <w:t xml:space="preserve"> </w:t>
      </w:r>
      <w:r w:rsidR="007858DE">
        <w:rPr>
          <w:rFonts w:ascii="Times New Roman" w:hAnsi="Times New Roman" w:cs="Times New Roman"/>
          <w:szCs w:val="14"/>
        </w:rPr>
        <w:t>e a</w:t>
      </w:r>
      <w:r w:rsidRPr="003C2932">
        <w:rPr>
          <w:rFonts w:ascii="Times New Roman" w:hAnsi="Times New Roman" w:cs="Times New Roman"/>
          <w:szCs w:val="14"/>
        </w:rPr>
        <w:t xml:space="preserve">cidez </w:t>
      </w:r>
      <w:r w:rsidR="00864C19">
        <w:rPr>
          <w:rFonts w:ascii="Times New Roman" w:hAnsi="Times New Roman" w:cs="Times New Roman"/>
          <w:szCs w:val="14"/>
        </w:rPr>
        <w:t xml:space="preserve">de </w:t>
      </w:r>
      <w:r w:rsidRPr="003C2932">
        <w:rPr>
          <w:rFonts w:ascii="Times New Roman" w:hAnsi="Times New Roman" w:cs="Times New Roman"/>
          <w:szCs w:val="14"/>
        </w:rPr>
        <w:t xml:space="preserve">4,63 </w:t>
      </w:r>
      <w:r w:rsidR="00864C19">
        <w:rPr>
          <w:rFonts w:ascii="Times New Roman" w:hAnsi="Times New Roman" w:cs="Times New Roman"/>
          <w:szCs w:val="14"/>
        </w:rPr>
        <w:t>a</w:t>
      </w:r>
      <w:r w:rsidRPr="003C2932">
        <w:rPr>
          <w:rFonts w:ascii="Times New Roman" w:hAnsi="Times New Roman" w:cs="Times New Roman"/>
          <w:szCs w:val="14"/>
        </w:rPr>
        <w:t xml:space="preserve"> 3,26% FSM e FCM respectivamente.</w:t>
      </w:r>
    </w:p>
    <w:p w:rsidR="0035271C" w:rsidRPr="003C2932" w:rsidRDefault="003C2932" w:rsidP="003C2932">
      <w:pPr>
        <w:pStyle w:val="Default"/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Cs w:val="14"/>
        </w:rPr>
      </w:pPr>
      <w:r w:rsidRPr="003C2932">
        <w:rPr>
          <w:rFonts w:ascii="Times New Roman" w:hAnsi="Times New Roman" w:cs="Times New Roman"/>
          <w:szCs w:val="14"/>
        </w:rPr>
        <w:t xml:space="preserve">            </w:t>
      </w:r>
      <w:r w:rsidR="007858DE">
        <w:rPr>
          <w:rFonts w:ascii="Times New Roman" w:hAnsi="Times New Roman" w:cs="Times New Roman"/>
          <w:szCs w:val="14"/>
        </w:rPr>
        <w:t xml:space="preserve">O </w:t>
      </w:r>
      <w:r w:rsidRPr="003C2932">
        <w:rPr>
          <w:rFonts w:ascii="Times New Roman" w:hAnsi="Times New Roman" w:cs="Times New Roman"/>
          <w:szCs w:val="14"/>
        </w:rPr>
        <w:t xml:space="preserve">pH da FSM </w:t>
      </w:r>
      <w:r w:rsidR="007858DE">
        <w:rPr>
          <w:rFonts w:ascii="Times New Roman" w:hAnsi="Times New Roman" w:cs="Times New Roman"/>
          <w:szCs w:val="14"/>
        </w:rPr>
        <w:t>está próximo</w:t>
      </w:r>
      <w:r w:rsidRPr="003C2932">
        <w:rPr>
          <w:rFonts w:ascii="Times New Roman" w:hAnsi="Times New Roman" w:cs="Times New Roman"/>
          <w:szCs w:val="14"/>
        </w:rPr>
        <w:t xml:space="preserve"> do </w:t>
      </w:r>
      <w:r w:rsidR="007858DE">
        <w:rPr>
          <w:rFonts w:ascii="Times New Roman" w:hAnsi="Times New Roman" w:cs="Times New Roman"/>
          <w:szCs w:val="14"/>
        </w:rPr>
        <w:t>estabelecido pela legislação,</w:t>
      </w:r>
      <w:r w:rsidRPr="003C2932">
        <w:rPr>
          <w:rFonts w:ascii="Times New Roman" w:hAnsi="Times New Roman" w:cs="Times New Roman"/>
          <w:szCs w:val="14"/>
        </w:rPr>
        <w:t xml:space="preserve"> a qual permite um pH na faixa de 4,2. </w:t>
      </w:r>
      <w:r w:rsidR="00D05DF8">
        <w:rPr>
          <w:rFonts w:ascii="Times New Roman" w:hAnsi="Times New Roman" w:cs="Times New Roman"/>
          <w:szCs w:val="14"/>
        </w:rPr>
        <w:t xml:space="preserve">Valores de </w:t>
      </w:r>
      <w:r w:rsidRPr="003C2932">
        <w:rPr>
          <w:rFonts w:ascii="Times New Roman" w:hAnsi="Times New Roman" w:cs="Times New Roman"/>
          <w:szCs w:val="14"/>
        </w:rPr>
        <w:t xml:space="preserve">pH abaixo de 4,5 diminuem os riscos de contaminação principalmente por </w:t>
      </w:r>
      <w:r w:rsidRPr="003C2932">
        <w:rPr>
          <w:rFonts w:ascii="Times New Roman" w:hAnsi="Times New Roman" w:cs="Times New Roman"/>
          <w:i/>
          <w:szCs w:val="14"/>
        </w:rPr>
        <w:t xml:space="preserve">Clostridium Botulinum </w:t>
      </w:r>
      <w:r w:rsidRPr="003C2932">
        <w:rPr>
          <w:rFonts w:ascii="Times New Roman" w:hAnsi="Times New Roman" w:cs="Times New Roman"/>
          <w:szCs w:val="14"/>
        </w:rPr>
        <w:t xml:space="preserve">a qual tem faixa de desenvolvimento em torno de 4,5-4,6. Para a acidez foram encontrados os valores de 4,63 para a FSM e 3,26 para a FCM valores </w:t>
      </w:r>
      <w:r w:rsidR="00D05DF8">
        <w:rPr>
          <w:rFonts w:ascii="Times New Roman" w:hAnsi="Times New Roman" w:cs="Times New Roman"/>
          <w:szCs w:val="14"/>
        </w:rPr>
        <w:t xml:space="preserve">superiores ao </w:t>
      </w:r>
      <w:r w:rsidRPr="003C2932">
        <w:rPr>
          <w:rFonts w:ascii="Times New Roman" w:hAnsi="Times New Roman" w:cs="Times New Roman"/>
          <w:szCs w:val="14"/>
        </w:rPr>
        <w:t>encontrado por BANNWART</w:t>
      </w:r>
      <w:r w:rsidRPr="003C2932">
        <w:rPr>
          <w:rFonts w:ascii="Times New Roman" w:eastAsia="Times New Roman" w:hAnsi="Times New Roman" w:cs="Times New Roman"/>
          <w:color w:val="auto"/>
          <w:szCs w:val="20"/>
          <w:lang w:eastAsia="pt-BR"/>
        </w:rPr>
        <w:t xml:space="preserve"> (2008) que encontrou valores de acidez variando entre 0,51 a 1,61%, </w:t>
      </w:r>
      <w:r w:rsidR="00D05DF8">
        <w:rPr>
          <w:rFonts w:ascii="Times New Roman" w:eastAsia="Times New Roman" w:hAnsi="Times New Roman" w:cs="Times New Roman"/>
          <w:color w:val="auto"/>
          <w:szCs w:val="20"/>
          <w:lang w:eastAsia="pt-BR"/>
        </w:rPr>
        <w:t>estando os valores desse estudo superior a faixa d</w:t>
      </w:r>
      <w:r w:rsidRPr="003C2932">
        <w:rPr>
          <w:rFonts w:ascii="Times New Roman" w:eastAsia="Times New Roman" w:hAnsi="Times New Roman" w:cs="Times New Roman"/>
          <w:color w:val="auto"/>
          <w:szCs w:val="20"/>
          <w:lang w:eastAsia="pt-BR"/>
        </w:rPr>
        <w:t>a legislação (2,3 a 3,0%)</w:t>
      </w:r>
      <w:r w:rsidRPr="003C2932">
        <w:rPr>
          <w:rFonts w:ascii="Times New Roman" w:hAnsi="Times New Roman" w:cs="Times New Roman"/>
          <w:szCs w:val="14"/>
        </w:rPr>
        <w:t>. Os valores encontrados para pH e acidez diferem da Legislação vigente, BRASIL (2005), com isso tem-se a necessidade de serem realizadas análises mais específicas para a comprovação de que o produto esteja isento de contaminações microbiológicas, afim de se garantir um produto mais estável.</w:t>
      </w:r>
    </w:p>
    <w:p w:rsidR="0012462E" w:rsidRDefault="008A4C0B" w:rsidP="008A4C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A4C0B">
        <w:rPr>
          <w:sz w:val="24"/>
          <w:szCs w:val="24"/>
        </w:rPr>
        <w:t>Os resultados da análise Sensorial para Cor, Aroma, Consistência, Sabor e Aparência</w:t>
      </w:r>
      <w:r w:rsidR="00864C19">
        <w:rPr>
          <w:sz w:val="24"/>
          <w:szCs w:val="24"/>
        </w:rPr>
        <w:t xml:space="preserve"> Global para as Formulações FSM </w:t>
      </w:r>
      <w:r w:rsidRPr="008A4C0B">
        <w:rPr>
          <w:sz w:val="24"/>
          <w:szCs w:val="24"/>
        </w:rPr>
        <w:t xml:space="preserve">e FCM (com adição </w:t>
      </w:r>
      <w:r>
        <w:rPr>
          <w:sz w:val="24"/>
          <w:szCs w:val="24"/>
        </w:rPr>
        <w:t xml:space="preserve">de mel), estão apresentadas na </w:t>
      </w:r>
      <w:r w:rsidRPr="008A4C0B">
        <w:rPr>
          <w:sz w:val="24"/>
          <w:szCs w:val="24"/>
        </w:rPr>
        <w:t>T</w:t>
      </w:r>
      <w:r w:rsidR="003C2932">
        <w:rPr>
          <w:sz w:val="24"/>
          <w:szCs w:val="24"/>
        </w:rPr>
        <w:t>abela 3</w:t>
      </w:r>
      <w:r w:rsidRPr="008A4C0B">
        <w:rPr>
          <w:sz w:val="24"/>
          <w:szCs w:val="24"/>
        </w:rPr>
        <w:t>, sendo os dados analisados estatisticamente de acordo com o teste de Tuckey (p&lt;0,05) de significância.</w:t>
      </w:r>
    </w:p>
    <w:p w:rsidR="008A4C0B" w:rsidRPr="008A4C0B" w:rsidRDefault="003C2932" w:rsidP="008A4C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Tabela 3</w:t>
      </w:r>
      <w:r w:rsidR="008A4C0B" w:rsidRPr="008A4C0B">
        <w:rPr>
          <w:rFonts w:ascii="Times New Roman" w:hAnsi="Times New Roman" w:cs="Times New Roman"/>
          <w:sz w:val="22"/>
          <w:szCs w:val="22"/>
        </w:rPr>
        <w:t xml:space="preserve"> - Resultado da análise sensorial das formulações FSM</w:t>
      </w:r>
      <w:r w:rsidR="006F5381">
        <w:rPr>
          <w:rFonts w:ascii="Times New Roman" w:hAnsi="Times New Roman" w:cs="Times New Roman"/>
          <w:sz w:val="22"/>
          <w:szCs w:val="22"/>
        </w:rPr>
        <w:t xml:space="preserve"> </w:t>
      </w:r>
      <w:r w:rsidR="008A4C0B" w:rsidRPr="008A4C0B">
        <w:rPr>
          <w:rFonts w:ascii="Times New Roman" w:hAnsi="Times New Roman" w:cs="Times New Roman"/>
          <w:sz w:val="22"/>
          <w:szCs w:val="22"/>
        </w:rPr>
        <w:t>(Sem Mel) e FCM</w:t>
      </w:r>
      <w:r w:rsidR="006F5381">
        <w:rPr>
          <w:rFonts w:ascii="Times New Roman" w:hAnsi="Times New Roman" w:cs="Times New Roman"/>
          <w:sz w:val="22"/>
          <w:szCs w:val="22"/>
        </w:rPr>
        <w:t xml:space="preserve"> </w:t>
      </w:r>
      <w:r w:rsidR="008A4C0B" w:rsidRPr="008A4C0B">
        <w:rPr>
          <w:rFonts w:ascii="Times New Roman" w:hAnsi="Times New Roman" w:cs="Times New Roman"/>
          <w:sz w:val="22"/>
          <w:szCs w:val="22"/>
        </w:rPr>
        <w:t>(Com Mel).</w:t>
      </w:r>
    </w:p>
    <w:tbl>
      <w:tblPr>
        <w:tblStyle w:val="Tabelacomgrade"/>
        <w:tblW w:w="0" w:type="auto"/>
        <w:jc w:val="center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8A4C0B" w:rsidRPr="008A4C0B" w:rsidTr="002F1FB0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8A4C0B">
              <w:rPr>
                <w:rFonts w:ascii="Times New Roman" w:cs="Times New Roman"/>
                <w:b/>
                <w:sz w:val="22"/>
                <w:szCs w:val="22"/>
              </w:rPr>
              <w:t>Formulações</w:t>
            </w:r>
          </w:p>
        </w:tc>
        <w:tc>
          <w:tcPr>
            <w:tcW w:w="720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8A4C0B">
              <w:rPr>
                <w:rFonts w:ascii="Times New Roman" w:cs="Times New Roman"/>
                <w:b/>
                <w:sz w:val="22"/>
                <w:szCs w:val="22"/>
              </w:rPr>
              <w:t>Atributos</w:t>
            </w:r>
          </w:p>
        </w:tc>
      </w:tr>
      <w:tr w:rsidR="008A4C0B" w:rsidRPr="008A4C0B" w:rsidTr="008A4C0B">
        <w:trPr>
          <w:trHeight w:val="255"/>
          <w:jc w:val="center"/>
        </w:trPr>
        <w:tc>
          <w:tcPr>
            <w:tcW w:w="1440" w:type="dxa"/>
            <w:tcBorders>
              <w:top w:val="nil"/>
              <w:bottom w:val="nil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8A4C0B">
              <w:rPr>
                <w:rFonts w:ascii="Times New Roman" w:cs="Times New Roman"/>
                <w:b/>
                <w:sz w:val="22"/>
                <w:szCs w:val="22"/>
              </w:rPr>
              <w:t>Cor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8A4C0B">
              <w:rPr>
                <w:rFonts w:ascii="Times New Roman" w:cs="Times New Roman"/>
                <w:b/>
                <w:sz w:val="22"/>
                <w:szCs w:val="22"/>
              </w:rPr>
              <w:t>Aroma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8A4C0B">
              <w:rPr>
                <w:rFonts w:ascii="Times New Roman" w:cs="Times New Roman"/>
                <w:b/>
                <w:sz w:val="22"/>
                <w:szCs w:val="22"/>
              </w:rPr>
              <w:t>Consistência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8A4C0B">
              <w:rPr>
                <w:rFonts w:ascii="Times New Roman" w:cs="Times New Roman"/>
                <w:b/>
                <w:sz w:val="22"/>
                <w:szCs w:val="22"/>
              </w:rPr>
              <w:t>Sabor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8A4C0B">
              <w:rPr>
                <w:rFonts w:ascii="Times New Roman" w:cs="Times New Roman"/>
                <w:b/>
                <w:sz w:val="22"/>
                <w:szCs w:val="22"/>
              </w:rPr>
              <w:t>A. Global</w:t>
            </w:r>
          </w:p>
        </w:tc>
      </w:tr>
      <w:tr w:rsidR="008A4C0B" w:rsidRPr="008A4C0B" w:rsidTr="008A4C0B">
        <w:trPr>
          <w:jc w:val="center"/>
        </w:trPr>
        <w:tc>
          <w:tcPr>
            <w:tcW w:w="1440" w:type="dxa"/>
            <w:tcBorders>
              <w:top w:val="nil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FSM</w:t>
            </w:r>
          </w:p>
        </w:tc>
        <w:tc>
          <w:tcPr>
            <w:tcW w:w="1440" w:type="dxa"/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7,5</w:t>
            </w:r>
            <w:r w:rsidRPr="008A4C0B">
              <w:rPr>
                <w:rFonts w:asci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1" w:type="dxa"/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7,6</w:t>
            </w:r>
            <w:r w:rsidRPr="008A4C0B">
              <w:rPr>
                <w:rFonts w:asci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1" w:type="dxa"/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7,2</w:t>
            </w:r>
            <w:r w:rsidRPr="008A4C0B">
              <w:rPr>
                <w:rFonts w:ascii="Times New Roman" w:cs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1" w:type="dxa"/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7,6</w:t>
            </w:r>
            <w:r w:rsidRPr="008A4C0B">
              <w:rPr>
                <w:rFonts w:asci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1" w:type="dxa"/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7,5</w:t>
            </w:r>
            <w:r w:rsidRPr="008A4C0B">
              <w:rPr>
                <w:rFonts w:ascii="Times New Roman" w:cs="Times New Roman"/>
                <w:sz w:val="22"/>
                <w:szCs w:val="22"/>
                <w:vertAlign w:val="superscript"/>
              </w:rPr>
              <w:t>a</w:t>
            </w:r>
          </w:p>
        </w:tc>
      </w:tr>
      <w:tr w:rsidR="008A4C0B" w:rsidRPr="008A4C0B" w:rsidTr="008A4C0B">
        <w:trPr>
          <w:jc w:val="center"/>
        </w:trPr>
        <w:tc>
          <w:tcPr>
            <w:tcW w:w="1440" w:type="dxa"/>
            <w:tcBorders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FCM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7,6</w:t>
            </w:r>
            <w:r w:rsidRPr="008A4C0B">
              <w:rPr>
                <w:rFonts w:asci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7,6</w:t>
            </w:r>
            <w:r w:rsidRPr="008A4C0B">
              <w:rPr>
                <w:rFonts w:asci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7,8</w:t>
            </w:r>
            <w:r w:rsidRPr="008A4C0B">
              <w:rPr>
                <w:rFonts w:asci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7,4</w:t>
            </w:r>
            <w:r w:rsidRPr="008A4C0B">
              <w:rPr>
                <w:rFonts w:asci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8A4C0B" w:rsidRPr="008A4C0B" w:rsidRDefault="008A4C0B" w:rsidP="008A4C0B">
            <w:pPr>
              <w:pStyle w:val="Default"/>
              <w:spacing w:line="360" w:lineRule="auto"/>
              <w:jc w:val="center"/>
              <w:rPr>
                <w:rFonts w:ascii="Times New Roman" w:cs="Times New Roman"/>
                <w:sz w:val="22"/>
                <w:szCs w:val="22"/>
                <w:vertAlign w:val="superscript"/>
              </w:rPr>
            </w:pPr>
            <w:r w:rsidRPr="008A4C0B">
              <w:rPr>
                <w:rFonts w:ascii="Times New Roman" w:cs="Times New Roman"/>
                <w:sz w:val="22"/>
                <w:szCs w:val="22"/>
              </w:rPr>
              <w:t>7,6</w:t>
            </w:r>
            <w:r w:rsidRPr="008A4C0B">
              <w:rPr>
                <w:rFonts w:ascii="Times New Roman" w:cs="Times New Roman"/>
                <w:sz w:val="22"/>
                <w:szCs w:val="22"/>
                <w:vertAlign w:val="superscript"/>
              </w:rPr>
              <w:t>a</w:t>
            </w:r>
          </w:p>
        </w:tc>
      </w:tr>
    </w:tbl>
    <w:p w:rsidR="008A4C0B" w:rsidRDefault="008A4C0B" w:rsidP="008A4C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A4C0B">
        <w:rPr>
          <w:rFonts w:ascii="Times New Roman" w:hAnsi="Times New Roman" w:cs="Times New Roman"/>
          <w:sz w:val="22"/>
          <w:szCs w:val="22"/>
        </w:rPr>
        <w:t xml:space="preserve">Médias seguidas de mesma letra, na mesma coluna, não diferem significativamente entre si pelo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8A4C0B">
        <w:rPr>
          <w:rFonts w:ascii="Times New Roman" w:hAnsi="Times New Roman" w:cs="Times New Roman"/>
          <w:sz w:val="22"/>
          <w:szCs w:val="22"/>
        </w:rPr>
        <w:t>este de Tukey (p &lt; 0,05).</w:t>
      </w:r>
    </w:p>
    <w:p w:rsidR="008A4C0B" w:rsidRDefault="008A4C0B" w:rsidP="008A4C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Fonte: Autores, 2018.</w:t>
      </w:r>
    </w:p>
    <w:p w:rsidR="008A4C0B" w:rsidRPr="008A4C0B" w:rsidRDefault="008A4C0B" w:rsidP="008A4C0B">
      <w:pPr>
        <w:pStyle w:val="Default"/>
        <w:spacing w:before="240"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8A4C0B">
        <w:rPr>
          <w:rFonts w:ascii="Times New Roman" w:hAnsi="Times New Roman" w:cs="Times New Roman"/>
          <w:szCs w:val="22"/>
        </w:rPr>
        <w:t>Os resultados da análise estatística dos atributos avaliados mostram que os atributos Cor, Aroma, Sabor e Aparência Global não diferem estatisticamente a não ser o atributo "Consistência” que apresentou diferença significativa a p(&lt;0,05) no teste. Essa diferença pode ser explicada pelo fato de a FCM ter um t</w:t>
      </w:r>
      <w:r>
        <w:rPr>
          <w:rFonts w:ascii="Times New Roman" w:hAnsi="Times New Roman" w:cs="Times New Roman"/>
          <w:szCs w:val="22"/>
        </w:rPr>
        <w:t>eor de óleo inferior a FSM, poré</w:t>
      </w:r>
      <w:r w:rsidRPr="008A4C0B">
        <w:rPr>
          <w:rFonts w:ascii="Times New Roman" w:hAnsi="Times New Roman" w:cs="Times New Roman"/>
          <w:szCs w:val="22"/>
        </w:rPr>
        <w:t>m</w:t>
      </w:r>
      <w:r>
        <w:rPr>
          <w:rFonts w:ascii="Times New Roman" w:hAnsi="Times New Roman" w:cs="Times New Roman"/>
          <w:szCs w:val="22"/>
        </w:rPr>
        <w:t>,</w:t>
      </w:r>
      <w:r w:rsidRPr="008A4C0B">
        <w:rPr>
          <w:rFonts w:ascii="Times New Roman" w:hAnsi="Times New Roman" w:cs="Times New Roman"/>
          <w:szCs w:val="22"/>
        </w:rPr>
        <w:t xml:space="preserve"> um teor de azeite maior </w:t>
      </w:r>
      <w:r w:rsidRPr="008A4C0B">
        <w:rPr>
          <w:rFonts w:ascii="Times New Roman" w:hAnsi="Times New Roman" w:cs="Times New Roman"/>
          <w:szCs w:val="22"/>
        </w:rPr>
        <w:lastRenderedPageBreak/>
        <w:t>visando a redução do LDL proporcionado pela utilização óleo de soja, além da adição de mel de abelha, que apresenta em suas características propriedades funcionais e terapêuticas.</w:t>
      </w:r>
    </w:p>
    <w:p w:rsidR="008A4C0B" w:rsidRDefault="008A4C0B" w:rsidP="008A4C0B">
      <w:pPr>
        <w:pStyle w:val="Default"/>
        <w:spacing w:after="240" w:line="360" w:lineRule="auto"/>
        <w:jc w:val="both"/>
        <w:rPr>
          <w:rFonts w:ascii="Times New Roman" w:hAnsi="Times New Roman" w:cs="Times New Roman"/>
          <w:szCs w:val="22"/>
        </w:rPr>
      </w:pPr>
      <w:r w:rsidRPr="008A4C0B">
        <w:rPr>
          <w:rFonts w:ascii="Times New Roman" w:hAnsi="Times New Roman" w:cs="Times New Roman"/>
          <w:szCs w:val="22"/>
        </w:rPr>
        <w:tab/>
        <w:t>Para a intenção de Compra e frequência de consumo de maioneses, os resultados estão apresentados nos (</w:t>
      </w:r>
      <w:r w:rsidR="009F5C86">
        <w:rPr>
          <w:rFonts w:ascii="Times New Roman" w:hAnsi="Times New Roman" w:cs="Times New Roman"/>
          <w:szCs w:val="22"/>
        </w:rPr>
        <w:t xml:space="preserve">Figuras </w:t>
      </w:r>
      <w:r w:rsidRPr="008A4C0B">
        <w:rPr>
          <w:rFonts w:ascii="Times New Roman" w:hAnsi="Times New Roman" w:cs="Times New Roman"/>
          <w:szCs w:val="22"/>
        </w:rPr>
        <w:t>1 e 2) respectivamente.</w:t>
      </w:r>
    </w:p>
    <w:p w:rsidR="008A4C0B" w:rsidRPr="00C249BE" w:rsidRDefault="008A4C0B" w:rsidP="008A4C0B">
      <w:pPr>
        <w:pStyle w:val="Default"/>
        <w:jc w:val="center"/>
        <w:rPr>
          <w:rFonts w:ascii="Times New Roman" w:hAnsi="Times New Roman" w:cs="Times New Roman"/>
          <w:sz w:val="22"/>
          <w:szCs w:val="14"/>
        </w:rPr>
      </w:pPr>
      <w:r>
        <w:rPr>
          <w:rFonts w:ascii="Times New Roman" w:hAnsi="Times New Roman" w:cs="Times New Roman"/>
          <w:sz w:val="22"/>
          <w:szCs w:val="14"/>
        </w:rPr>
        <w:t>Figura 1</w:t>
      </w:r>
      <w:r w:rsidRPr="00BB0284">
        <w:rPr>
          <w:rFonts w:ascii="Times New Roman" w:hAnsi="Times New Roman" w:cs="Times New Roman"/>
          <w:b/>
          <w:sz w:val="22"/>
          <w:szCs w:val="14"/>
        </w:rPr>
        <w:t xml:space="preserve"> -</w:t>
      </w:r>
      <w:r>
        <w:rPr>
          <w:rFonts w:ascii="Times New Roman" w:hAnsi="Times New Roman" w:cs="Times New Roman"/>
          <w:b/>
          <w:sz w:val="22"/>
          <w:szCs w:val="14"/>
        </w:rPr>
        <w:t xml:space="preserve"> </w:t>
      </w:r>
      <w:r>
        <w:rPr>
          <w:rFonts w:ascii="Times New Roman" w:hAnsi="Times New Roman" w:cs="Times New Roman"/>
          <w:sz w:val="22"/>
          <w:szCs w:val="14"/>
        </w:rPr>
        <w:t>Resultados para intenção de compra para as formulações FSM e FCM.</w:t>
      </w:r>
    </w:p>
    <w:p w:rsidR="008A4C0B" w:rsidRDefault="006F5381" w:rsidP="008A4C0B">
      <w:pPr>
        <w:pStyle w:val="Default"/>
        <w:jc w:val="center"/>
        <w:rPr>
          <w:rFonts w:ascii="Times New Roman" w:hAnsi="Times New Roman" w:cs="Times New Roman"/>
          <w:sz w:val="22"/>
          <w:szCs w:val="14"/>
        </w:rPr>
      </w:pPr>
      <w:r w:rsidRPr="008A4C0B">
        <w:rPr>
          <w:noProof/>
          <w:szCs w:val="14"/>
          <w:lang w:eastAsia="pt-B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1979930</wp:posOffset>
            </wp:positionH>
            <wp:positionV relativeFrom="paragraph">
              <wp:posOffset>109855</wp:posOffset>
            </wp:positionV>
            <wp:extent cx="3802380" cy="2004891"/>
            <wp:effectExtent l="0" t="0" r="762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2" t="37931" r="29453" b="20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00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C0B" w:rsidRPr="008A4C0B" w:rsidRDefault="008A4C0B" w:rsidP="008A4C0B">
      <w:pPr>
        <w:pStyle w:val="Default"/>
        <w:spacing w:before="240" w:line="360" w:lineRule="auto"/>
        <w:jc w:val="both"/>
        <w:rPr>
          <w:rFonts w:ascii="Times New Roman" w:hAnsi="Times New Roman" w:cs="Times New Roman"/>
          <w:szCs w:val="22"/>
        </w:rPr>
      </w:pPr>
    </w:p>
    <w:p w:rsidR="008A4C0B" w:rsidRDefault="008A4C0B" w:rsidP="008A4C0B">
      <w:pPr>
        <w:spacing w:line="360" w:lineRule="auto"/>
        <w:jc w:val="center"/>
        <w:rPr>
          <w:sz w:val="22"/>
          <w:szCs w:val="22"/>
        </w:rPr>
      </w:pPr>
    </w:p>
    <w:p w:rsidR="005B6D1E" w:rsidRDefault="005B6D1E" w:rsidP="008A4C0B">
      <w:pPr>
        <w:spacing w:line="360" w:lineRule="auto"/>
        <w:jc w:val="center"/>
        <w:rPr>
          <w:sz w:val="22"/>
          <w:szCs w:val="22"/>
        </w:rPr>
      </w:pPr>
    </w:p>
    <w:p w:rsidR="005B6D1E" w:rsidRDefault="005B6D1E" w:rsidP="008A4C0B">
      <w:pPr>
        <w:spacing w:line="360" w:lineRule="auto"/>
        <w:jc w:val="center"/>
        <w:rPr>
          <w:sz w:val="22"/>
          <w:szCs w:val="22"/>
        </w:rPr>
      </w:pPr>
    </w:p>
    <w:p w:rsidR="005B6D1E" w:rsidRDefault="005B6D1E" w:rsidP="008A4C0B">
      <w:pPr>
        <w:spacing w:line="360" w:lineRule="auto"/>
        <w:jc w:val="center"/>
        <w:rPr>
          <w:sz w:val="22"/>
          <w:szCs w:val="22"/>
        </w:rPr>
      </w:pPr>
    </w:p>
    <w:p w:rsidR="005B6D1E" w:rsidRDefault="005B6D1E" w:rsidP="008A4C0B">
      <w:pPr>
        <w:spacing w:line="360" w:lineRule="auto"/>
        <w:jc w:val="center"/>
        <w:rPr>
          <w:sz w:val="22"/>
          <w:szCs w:val="22"/>
        </w:rPr>
      </w:pPr>
    </w:p>
    <w:p w:rsidR="005B6D1E" w:rsidRPr="008A4C0B" w:rsidRDefault="005B6D1E" w:rsidP="008A4C0B">
      <w:pPr>
        <w:spacing w:line="360" w:lineRule="auto"/>
        <w:jc w:val="center"/>
        <w:rPr>
          <w:sz w:val="22"/>
          <w:szCs w:val="22"/>
        </w:rPr>
      </w:pPr>
    </w:p>
    <w:p w:rsidR="0012462E" w:rsidRDefault="008A4C0B" w:rsidP="008A4C0B">
      <w:pPr>
        <w:jc w:val="center"/>
        <w:rPr>
          <w:sz w:val="22"/>
          <w:szCs w:val="22"/>
        </w:rPr>
      </w:pPr>
      <w:r w:rsidRPr="008A4C0B">
        <w:rPr>
          <w:sz w:val="22"/>
          <w:szCs w:val="22"/>
        </w:rPr>
        <w:t>Fonte: Autores, 2018.</w:t>
      </w:r>
    </w:p>
    <w:p w:rsidR="008A4C0B" w:rsidRDefault="008A4C0B" w:rsidP="008A4C0B">
      <w:pPr>
        <w:spacing w:before="24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ab/>
      </w:r>
      <w:r w:rsidRPr="008A4C0B">
        <w:rPr>
          <w:sz w:val="24"/>
          <w:szCs w:val="22"/>
        </w:rPr>
        <w:t>De acordo com o gráfico a formulação FCM apresentou melhor índice de intenção de compra com 60% de aprovação dos provadores sendo "Com certeza compraria esse produto", e a FSM obteve 20% de aprovação. Em relação ao "Com certeza não compraria esse produto" a FSM apresentou 30% e a FCM 13%, dessa forma a FCM apresentou índices altos intenção de compra viabilizando sua inserção no mercado.</w:t>
      </w:r>
    </w:p>
    <w:p w:rsidR="008A4C0B" w:rsidRPr="008A4C0B" w:rsidRDefault="008A4C0B" w:rsidP="008A4C0B">
      <w:pPr>
        <w:spacing w:before="240" w:line="360" w:lineRule="auto"/>
        <w:jc w:val="center"/>
        <w:rPr>
          <w:sz w:val="24"/>
          <w:szCs w:val="22"/>
        </w:rPr>
      </w:pPr>
      <w:r w:rsidRPr="008A4C0B">
        <w:rPr>
          <w:sz w:val="22"/>
          <w:szCs w:val="22"/>
        </w:rPr>
        <w:t>Figura 2 - Resultado para frequência de consumo de maioneses.</w:t>
      </w:r>
    </w:p>
    <w:p w:rsidR="0012462E" w:rsidRDefault="008A4C0B" w:rsidP="0012462E">
      <w:pPr>
        <w:jc w:val="center"/>
        <w:rPr>
          <w:b/>
          <w:sz w:val="22"/>
          <w:szCs w:val="22"/>
        </w:rPr>
      </w:pPr>
      <w:r>
        <w:rPr>
          <w:b/>
          <w:noProof/>
          <w:szCs w:val="14"/>
        </w:rPr>
        <w:drawing>
          <wp:inline distT="0" distB="0" distL="0" distR="0" wp14:anchorId="5FDE069C" wp14:editId="63B06B35">
            <wp:extent cx="4065116" cy="240030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865" t="32984" r="32770" b="2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262" cy="240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3B5" w:rsidRPr="005B6D1E" w:rsidRDefault="008A4C0B" w:rsidP="005B6D1E">
      <w:pPr>
        <w:jc w:val="center"/>
        <w:rPr>
          <w:sz w:val="22"/>
          <w:szCs w:val="22"/>
        </w:rPr>
      </w:pPr>
      <w:r w:rsidRPr="008A4C0B">
        <w:rPr>
          <w:sz w:val="22"/>
          <w:szCs w:val="22"/>
        </w:rPr>
        <w:lastRenderedPageBreak/>
        <w:t>Fonte: Autores, 2018.</w:t>
      </w:r>
      <w:r w:rsidR="00D507CA">
        <w:rPr>
          <w:sz w:val="24"/>
          <w:szCs w:val="24"/>
        </w:rPr>
        <w:tab/>
      </w:r>
    </w:p>
    <w:p w:rsidR="00555769" w:rsidRPr="008A4C0B" w:rsidRDefault="00555769" w:rsidP="0012462E">
      <w:pPr>
        <w:rPr>
          <w:color w:val="FF0000"/>
          <w:sz w:val="22"/>
          <w:szCs w:val="22"/>
        </w:rPr>
      </w:pPr>
    </w:p>
    <w:p w:rsidR="0012462E" w:rsidRDefault="0012462E" w:rsidP="0012462E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:rsidR="00555769" w:rsidRDefault="0012462E" w:rsidP="003C2932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57D">
        <w:rPr>
          <w:b/>
          <w:sz w:val="24"/>
          <w:szCs w:val="24"/>
        </w:rPr>
        <w:t>CONCLUSÃO</w:t>
      </w:r>
      <w:r w:rsidR="00555769">
        <w:rPr>
          <w:b/>
          <w:sz w:val="24"/>
          <w:szCs w:val="24"/>
        </w:rPr>
        <w:t xml:space="preserve"> </w:t>
      </w:r>
    </w:p>
    <w:p w:rsidR="003C2932" w:rsidRDefault="003C2932" w:rsidP="003C2932">
      <w:pPr>
        <w:tabs>
          <w:tab w:val="left" w:pos="1290"/>
        </w:tabs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C2932">
        <w:rPr>
          <w:sz w:val="24"/>
          <w:szCs w:val="24"/>
        </w:rPr>
        <w:t>Com os resultados encontrados com o estudo das maioneses verificou-se que as maioneses não se encontram em total rigor com os parâmetros físico-químicos estabe</w:t>
      </w:r>
      <w:r>
        <w:rPr>
          <w:sz w:val="24"/>
          <w:szCs w:val="24"/>
        </w:rPr>
        <w:t>lecidos pela legislação vigente, poré</w:t>
      </w:r>
      <w:r w:rsidRPr="003C2932">
        <w:rPr>
          <w:sz w:val="24"/>
          <w:szCs w:val="24"/>
        </w:rPr>
        <w:t>m</w:t>
      </w:r>
      <w:r>
        <w:rPr>
          <w:sz w:val="24"/>
          <w:szCs w:val="24"/>
        </w:rPr>
        <w:t>,</w:t>
      </w:r>
      <w:r w:rsidRPr="003C2932">
        <w:rPr>
          <w:sz w:val="24"/>
          <w:szCs w:val="24"/>
        </w:rPr>
        <w:t xml:space="preserve"> obtiveram-se valores próximos ao estabelecido além de valores </w:t>
      </w:r>
      <w:r w:rsidR="006F5381">
        <w:rPr>
          <w:sz w:val="24"/>
          <w:szCs w:val="24"/>
        </w:rPr>
        <w:t>aproximados</w:t>
      </w:r>
      <w:r w:rsidR="006F5381" w:rsidRPr="003C2932">
        <w:rPr>
          <w:sz w:val="24"/>
          <w:szCs w:val="24"/>
        </w:rPr>
        <w:t xml:space="preserve"> </w:t>
      </w:r>
      <w:r w:rsidRPr="003C2932">
        <w:rPr>
          <w:sz w:val="24"/>
          <w:szCs w:val="24"/>
        </w:rPr>
        <w:t>aos encontrados em outros estudos. Com relação a avaliação sensorial pode-se perceber que a F</w:t>
      </w:r>
      <w:r w:rsidR="006F5381">
        <w:rPr>
          <w:sz w:val="24"/>
          <w:szCs w:val="24"/>
        </w:rPr>
        <w:t xml:space="preserve">ormulação com mel </w:t>
      </w:r>
      <w:r w:rsidRPr="003C2932">
        <w:rPr>
          <w:sz w:val="24"/>
          <w:szCs w:val="24"/>
        </w:rPr>
        <w:t>apresentou melhor intenção de compra mostrando assim que se pode reduzir o teor de óleo de soja e substituir pelo azeite de oliva que auxilia na redução do LDL e co</w:t>
      </w:r>
      <w:r>
        <w:rPr>
          <w:sz w:val="24"/>
          <w:szCs w:val="24"/>
        </w:rPr>
        <w:t xml:space="preserve">nsequentemente aumento do HDL, </w:t>
      </w:r>
      <w:r w:rsidRPr="003C2932">
        <w:rPr>
          <w:sz w:val="24"/>
          <w:szCs w:val="24"/>
        </w:rPr>
        <w:t xml:space="preserve">além da adição de mel a maionese, proporcionando assim uma maionese menos gordurosa e com as propriedades presentes no mel, tratando-se de um produto que </w:t>
      </w:r>
      <w:r w:rsidR="00D05DF8">
        <w:rPr>
          <w:sz w:val="24"/>
          <w:szCs w:val="24"/>
        </w:rPr>
        <w:t xml:space="preserve">não </w:t>
      </w:r>
      <w:r w:rsidRPr="003C2932">
        <w:rPr>
          <w:sz w:val="24"/>
          <w:szCs w:val="24"/>
        </w:rPr>
        <w:t>passa por processo</w:t>
      </w:r>
      <w:r w:rsidR="00D05DF8">
        <w:rPr>
          <w:sz w:val="24"/>
          <w:szCs w:val="24"/>
        </w:rPr>
        <w:t>s</w:t>
      </w:r>
      <w:r w:rsidRPr="003C2932">
        <w:rPr>
          <w:sz w:val="24"/>
          <w:szCs w:val="24"/>
        </w:rPr>
        <w:t xml:space="preserve"> de altas temperaturas conservando as propriedades do mel de abelha.</w:t>
      </w:r>
    </w:p>
    <w:p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:rsidR="0012462E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:rsidR="003C2932" w:rsidRPr="003C2932" w:rsidRDefault="003C2932" w:rsidP="00755D91">
      <w:pPr>
        <w:spacing w:line="360" w:lineRule="auto"/>
        <w:jc w:val="both"/>
        <w:rPr>
          <w:sz w:val="24"/>
          <w:szCs w:val="28"/>
        </w:rPr>
      </w:pPr>
      <w:r w:rsidRPr="003C2932">
        <w:rPr>
          <w:sz w:val="24"/>
          <w:szCs w:val="28"/>
        </w:rPr>
        <w:t xml:space="preserve">BRASIL. AGÊNCIA NACIONAL DE VIGILÂNCIA SANITÁRIA. Resolução RDC nº 276, de 22/09/2005. </w:t>
      </w:r>
      <w:r w:rsidRPr="00755D91">
        <w:rPr>
          <w:b/>
          <w:sz w:val="24"/>
          <w:szCs w:val="28"/>
        </w:rPr>
        <w:t>Regulamento Técnico para especiarias, temperos e molhos</w:t>
      </w:r>
      <w:r w:rsidRPr="003C2932">
        <w:rPr>
          <w:sz w:val="24"/>
          <w:szCs w:val="28"/>
        </w:rPr>
        <w:t>. Diário Oficial da União; Poder Executivo, de 23 de setembro de 2005.</w:t>
      </w:r>
    </w:p>
    <w:p w:rsidR="003C2932" w:rsidRPr="003C2932" w:rsidRDefault="003C2932" w:rsidP="00755D91">
      <w:pPr>
        <w:spacing w:line="360" w:lineRule="auto"/>
        <w:jc w:val="both"/>
        <w:rPr>
          <w:sz w:val="24"/>
          <w:szCs w:val="28"/>
        </w:rPr>
      </w:pPr>
    </w:p>
    <w:p w:rsidR="003C2932" w:rsidRPr="003C2932" w:rsidRDefault="003C2932" w:rsidP="00755D91">
      <w:pPr>
        <w:spacing w:after="240" w:line="360" w:lineRule="auto"/>
        <w:jc w:val="both"/>
        <w:rPr>
          <w:sz w:val="24"/>
          <w:szCs w:val="28"/>
        </w:rPr>
      </w:pPr>
      <w:r w:rsidRPr="003C2932">
        <w:rPr>
          <w:sz w:val="24"/>
          <w:szCs w:val="28"/>
        </w:rPr>
        <w:t xml:space="preserve">BRASIL. </w:t>
      </w:r>
      <w:r w:rsidRPr="00755D91">
        <w:rPr>
          <w:b/>
          <w:sz w:val="24"/>
          <w:szCs w:val="28"/>
        </w:rPr>
        <w:t>Diário Oficial da Un</w:t>
      </w:r>
      <w:r w:rsidRPr="003C2932">
        <w:rPr>
          <w:sz w:val="24"/>
          <w:szCs w:val="28"/>
        </w:rPr>
        <w:t>ião. Leis, decretos, etc. Portaria 12/78 da CNPA. Brasília, 1978.</w:t>
      </w:r>
    </w:p>
    <w:p w:rsidR="003C2932" w:rsidRPr="00755D91" w:rsidRDefault="003C2932" w:rsidP="00755D91">
      <w:pPr>
        <w:spacing w:after="240" w:line="360" w:lineRule="auto"/>
        <w:jc w:val="both"/>
        <w:rPr>
          <w:sz w:val="24"/>
          <w:szCs w:val="28"/>
        </w:rPr>
      </w:pPr>
      <w:r w:rsidRPr="00755D91">
        <w:rPr>
          <w:sz w:val="24"/>
          <w:szCs w:val="28"/>
        </w:rPr>
        <w:t>BANNWART, G.</w:t>
      </w:r>
      <w:r w:rsidR="00755D91" w:rsidRPr="00755D91">
        <w:rPr>
          <w:sz w:val="24"/>
          <w:szCs w:val="28"/>
        </w:rPr>
        <w:t xml:space="preserve"> </w:t>
      </w:r>
      <w:r w:rsidRPr="00755D91">
        <w:rPr>
          <w:sz w:val="24"/>
          <w:szCs w:val="28"/>
        </w:rPr>
        <w:t>C.</w:t>
      </w:r>
      <w:r w:rsidR="00755D91" w:rsidRPr="00755D91">
        <w:rPr>
          <w:sz w:val="24"/>
          <w:szCs w:val="28"/>
        </w:rPr>
        <w:t xml:space="preserve"> </w:t>
      </w:r>
      <w:r w:rsidRPr="00755D91">
        <w:rPr>
          <w:sz w:val="24"/>
          <w:szCs w:val="28"/>
        </w:rPr>
        <w:t>M., BOLINI, H.</w:t>
      </w:r>
      <w:r w:rsidR="00755D91" w:rsidRPr="00755D91">
        <w:rPr>
          <w:sz w:val="24"/>
          <w:szCs w:val="28"/>
        </w:rPr>
        <w:t xml:space="preserve"> </w:t>
      </w:r>
      <w:r w:rsidRPr="00755D91">
        <w:rPr>
          <w:sz w:val="24"/>
          <w:szCs w:val="28"/>
        </w:rPr>
        <w:t>M.</w:t>
      </w:r>
      <w:r w:rsidR="00755D91" w:rsidRPr="00755D91">
        <w:rPr>
          <w:sz w:val="24"/>
          <w:szCs w:val="28"/>
        </w:rPr>
        <w:t xml:space="preserve"> </w:t>
      </w:r>
      <w:r w:rsidRPr="00755D91">
        <w:rPr>
          <w:sz w:val="24"/>
          <w:szCs w:val="28"/>
        </w:rPr>
        <w:t>A., TOLEDO, M.</w:t>
      </w:r>
      <w:r w:rsidR="00755D91" w:rsidRPr="00755D91">
        <w:rPr>
          <w:sz w:val="24"/>
          <w:szCs w:val="28"/>
        </w:rPr>
        <w:t xml:space="preserve"> </w:t>
      </w:r>
      <w:r w:rsidRPr="00755D91">
        <w:rPr>
          <w:sz w:val="24"/>
          <w:szCs w:val="28"/>
        </w:rPr>
        <w:t>C.</w:t>
      </w:r>
      <w:r w:rsidR="00755D91" w:rsidRPr="00755D91">
        <w:rPr>
          <w:sz w:val="24"/>
          <w:szCs w:val="28"/>
        </w:rPr>
        <w:t xml:space="preserve"> </w:t>
      </w:r>
      <w:r w:rsidRPr="00755D91">
        <w:rPr>
          <w:sz w:val="24"/>
          <w:szCs w:val="28"/>
        </w:rPr>
        <w:t>F., KOHN, A.</w:t>
      </w:r>
      <w:r w:rsidR="00755D91" w:rsidRPr="00755D91">
        <w:rPr>
          <w:sz w:val="24"/>
          <w:szCs w:val="28"/>
        </w:rPr>
        <w:t xml:space="preserve"> </w:t>
      </w:r>
      <w:r w:rsidRPr="00755D91">
        <w:rPr>
          <w:sz w:val="24"/>
          <w:szCs w:val="28"/>
        </w:rPr>
        <w:t>P.</w:t>
      </w:r>
      <w:r w:rsidR="00755D91" w:rsidRPr="00755D91">
        <w:rPr>
          <w:sz w:val="24"/>
          <w:szCs w:val="28"/>
        </w:rPr>
        <w:t xml:space="preserve"> </w:t>
      </w:r>
      <w:r w:rsidRPr="00755D91">
        <w:rPr>
          <w:sz w:val="24"/>
          <w:szCs w:val="28"/>
        </w:rPr>
        <w:t>C., CANTANHEDE, G.</w:t>
      </w:r>
      <w:r w:rsidR="00755D91" w:rsidRPr="00755D91">
        <w:rPr>
          <w:sz w:val="24"/>
          <w:szCs w:val="28"/>
        </w:rPr>
        <w:t xml:space="preserve"> </w:t>
      </w:r>
      <w:r w:rsidRPr="00755D91">
        <w:rPr>
          <w:sz w:val="24"/>
          <w:szCs w:val="28"/>
        </w:rPr>
        <w:t xml:space="preserve">C. </w:t>
      </w:r>
      <w:r w:rsidR="00755D91">
        <w:rPr>
          <w:sz w:val="24"/>
          <w:szCs w:val="28"/>
        </w:rPr>
        <w:t xml:space="preserve">Avaliação de ketchups brasileiros light </w:t>
      </w:r>
      <w:r w:rsidR="00755D91" w:rsidRPr="00755D91">
        <w:rPr>
          <w:sz w:val="24"/>
          <w:szCs w:val="28"/>
        </w:rPr>
        <w:t>II: análise quantitativa descritiva e físico-química</w:t>
      </w:r>
      <w:r w:rsidR="00755D91">
        <w:rPr>
          <w:sz w:val="24"/>
          <w:szCs w:val="28"/>
        </w:rPr>
        <w:t xml:space="preserve">, </w:t>
      </w:r>
      <w:r w:rsidR="00755D91" w:rsidRPr="00755D91">
        <w:rPr>
          <w:b/>
          <w:sz w:val="24"/>
          <w:szCs w:val="28"/>
        </w:rPr>
        <w:t>Ciência e Tecnologia de Alimentos</w:t>
      </w:r>
      <w:r w:rsidRPr="00755D91">
        <w:rPr>
          <w:sz w:val="24"/>
          <w:szCs w:val="28"/>
        </w:rPr>
        <w:t xml:space="preserve">, Campinas, </w:t>
      </w:r>
      <w:r w:rsidR="00755D91">
        <w:rPr>
          <w:sz w:val="24"/>
          <w:szCs w:val="28"/>
        </w:rPr>
        <w:t xml:space="preserve">v. 28, n. 1, p. 107-115, </w:t>
      </w:r>
      <w:r w:rsidRPr="00755D91">
        <w:rPr>
          <w:sz w:val="24"/>
          <w:szCs w:val="28"/>
        </w:rPr>
        <w:t>2008.</w:t>
      </w:r>
    </w:p>
    <w:p w:rsidR="003C2932" w:rsidRPr="003C2932" w:rsidRDefault="003C2932" w:rsidP="00755D91">
      <w:pPr>
        <w:spacing w:after="240" w:line="360" w:lineRule="auto"/>
        <w:jc w:val="both"/>
        <w:rPr>
          <w:sz w:val="24"/>
          <w:szCs w:val="28"/>
        </w:rPr>
      </w:pPr>
      <w:r w:rsidRPr="003C2932">
        <w:rPr>
          <w:sz w:val="24"/>
          <w:szCs w:val="28"/>
        </w:rPr>
        <w:t xml:space="preserve">BENDER, A. E. </w:t>
      </w:r>
      <w:r w:rsidRPr="00755D91">
        <w:rPr>
          <w:b/>
          <w:sz w:val="24"/>
          <w:szCs w:val="28"/>
        </w:rPr>
        <w:t>Dicionário de nutrição e tecnologia de alimentos</w:t>
      </w:r>
      <w:r w:rsidRPr="003C2932">
        <w:rPr>
          <w:sz w:val="24"/>
          <w:szCs w:val="28"/>
        </w:rPr>
        <w:t>. São Paulo: ROCA, 1992.</w:t>
      </w:r>
    </w:p>
    <w:p w:rsidR="003C2932" w:rsidRPr="00755D91" w:rsidRDefault="003C2932" w:rsidP="00755D91">
      <w:pPr>
        <w:spacing w:line="360" w:lineRule="auto"/>
        <w:jc w:val="both"/>
        <w:rPr>
          <w:sz w:val="24"/>
          <w:szCs w:val="28"/>
        </w:rPr>
      </w:pPr>
      <w:r w:rsidRPr="003C2932">
        <w:rPr>
          <w:sz w:val="24"/>
          <w:szCs w:val="28"/>
        </w:rPr>
        <w:t xml:space="preserve">FURLANETTO, S. M. P.; LACERDA, A. A.; CERQUEIRA-CAMPOS, M. L. Pesquisa de alguns microrganismos em saladas com maionese adquiridas em restaurantes, </w:t>
      </w:r>
      <w:r w:rsidR="00755D91">
        <w:rPr>
          <w:sz w:val="24"/>
          <w:szCs w:val="28"/>
        </w:rPr>
        <w:t xml:space="preserve">lanchonete </w:t>
      </w:r>
      <w:r w:rsidRPr="003C2932">
        <w:rPr>
          <w:sz w:val="24"/>
          <w:szCs w:val="28"/>
        </w:rPr>
        <w:t xml:space="preserve">es e “rotisseries”. </w:t>
      </w:r>
      <w:r w:rsidR="00755D91" w:rsidRPr="00755D91">
        <w:rPr>
          <w:b/>
          <w:sz w:val="24"/>
          <w:szCs w:val="28"/>
        </w:rPr>
        <w:t>Revista de Saúde Pública</w:t>
      </w:r>
      <w:r w:rsidRPr="00755D91">
        <w:rPr>
          <w:sz w:val="24"/>
          <w:szCs w:val="28"/>
        </w:rPr>
        <w:t>, São Paulo, v. 16, n. 6, 1982.</w:t>
      </w:r>
    </w:p>
    <w:p w:rsidR="003C2932" w:rsidRPr="00755D91" w:rsidRDefault="003C2932" w:rsidP="00755D91">
      <w:pPr>
        <w:spacing w:line="360" w:lineRule="auto"/>
        <w:jc w:val="both"/>
        <w:rPr>
          <w:sz w:val="24"/>
          <w:szCs w:val="28"/>
        </w:rPr>
      </w:pPr>
    </w:p>
    <w:p w:rsidR="003C2932" w:rsidRPr="003C2932" w:rsidRDefault="003C2932" w:rsidP="006F5381">
      <w:pPr>
        <w:spacing w:after="240" w:line="360" w:lineRule="auto"/>
        <w:jc w:val="both"/>
        <w:rPr>
          <w:sz w:val="24"/>
          <w:szCs w:val="28"/>
        </w:rPr>
      </w:pPr>
      <w:r w:rsidRPr="00755D91">
        <w:rPr>
          <w:sz w:val="24"/>
          <w:szCs w:val="28"/>
        </w:rPr>
        <w:lastRenderedPageBreak/>
        <w:t xml:space="preserve">FRANKEL, E. N. </w:t>
      </w:r>
      <w:r w:rsidR="00755D91" w:rsidRPr="00755D91">
        <w:rPr>
          <w:sz w:val="24"/>
          <w:szCs w:val="28"/>
        </w:rPr>
        <w:t>Antioxidantes em alimentos lipídicos e seu impacto na qualidade dos alimentos</w:t>
      </w:r>
      <w:r w:rsidRPr="00755D91">
        <w:rPr>
          <w:sz w:val="24"/>
          <w:szCs w:val="28"/>
        </w:rPr>
        <w:t xml:space="preserve">. </w:t>
      </w:r>
      <w:r w:rsidRPr="009F7AB0">
        <w:rPr>
          <w:b/>
          <w:sz w:val="24"/>
          <w:szCs w:val="28"/>
        </w:rPr>
        <w:t xml:space="preserve">Food </w:t>
      </w:r>
      <w:r w:rsidR="009F7AB0" w:rsidRPr="009F7AB0">
        <w:rPr>
          <w:b/>
          <w:sz w:val="24"/>
          <w:szCs w:val="28"/>
        </w:rPr>
        <w:t>Chemistry</w:t>
      </w:r>
      <w:r w:rsidR="009F7AB0">
        <w:rPr>
          <w:sz w:val="24"/>
          <w:szCs w:val="28"/>
        </w:rPr>
        <w:t xml:space="preserve">, </w:t>
      </w:r>
      <w:r w:rsidR="009F7AB0" w:rsidRPr="00755D91">
        <w:rPr>
          <w:sz w:val="24"/>
          <w:szCs w:val="28"/>
        </w:rPr>
        <w:t>v.</w:t>
      </w:r>
      <w:r w:rsidRPr="00755D91">
        <w:rPr>
          <w:sz w:val="24"/>
          <w:szCs w:val="28"/>
        </w:rPr>
        <w:t xml:space="preserve"> 57, n. 1, p. 51-55, </w:t>
      </w:r>
      <w:r w:rsidRPr="003C2932">
        <w:rPr>
          <w:sz w:val="24"/>
          <w:szCs w:val="28"/>
        </w:rPr>
        <w:t>1996.</w:t>
      </w:r>
    </w:p>
    <w:p w:rsidR="003C2932" w:rsidRPr="00B36260" w:rsidRDefault="003C2932" w:rsidP="00755D91">
      <w:pPr>
        <w:spacing w:line="360" w:lineRule="auto"/>
        <w:jc w:val="both"/>
        <w:rPr>
          <w:sz w:val="24"/>
          <w:szCs w:val="28"/>
        </w:rPr>
      </w:pPr>
      <w:r w:rsidRPr="003C2932">
        <w:rPr>
          <w:sz w:val="24"/>
          <w:szCs w:val="28"/>
        </w:rPr>
        <w:t xml:space="preserve">FILGUEIRA, F. A. R. </w:t>
      </w:r>
      <w:r w:rsidRPr="009F7AB0">
        <w:rPr>
          <w:b/>
          <w:sz w:val="24"/>
          <w:szCs w:val="28"/>
        </w:rPr>
        <w:t>Novo manual de olericultura: agrotecnologia moderna na produção e comercialização de hortaliças</w:t>
      </w:r>
      <w:r w:rsidRPr="003C2932">
        <w:rPr>
          <w:sz w:val="24"/>
          <w:szCs w:val="28"/>
        </w:rPr>
        <w:t xml:space="preserve">. </w:t>
      </w:r>
      <w:r w:rsidRPr="00755D91">
        <w:rPr>
          <w:sz w:val="24"/>
          <w:szCs w:val="28"/>
        </w:rPr>
        <w:t>Viçosa: UFV</w:t>
      </w:r>
      <w:r w:rsidRPr="00B36260">
        <w:rPr>
          <w:sz w:val="24"/>
          <w:szCs w:val="28"/>
        </w:rPr>
        <w:t>,</w:t>
      </w:r>
      <w:r w:rsidR="006F5381">
        <w:rPr>
          <w:sz w:val="24"/>
          <w:szCs w:val="28"/>
        </w:rPr>
        <w:t xml:space="preserve"> p. 402,</w:t>
      </w:r>
      <w:r w:rsidR="006F5381" w:rsidRPr="006F5381">
        <w:rPr>
          <w:sz w:val="24"/>
          <w:szCs w:val="28"/>
        </w:rPr>
        <w:t xml:space="preserve"> </w:t>
      </w:r>
      <w:r w:rsidR="006F5381" w:rsidRPr="00B36260">
        <w:rPr>
          <w:sz w:val="24"/>
          <w:szCs w:val="28"/>
        </w:rPr>
        <w:t>2000</w:t>
      </w:r>
    </w:p>
    <w:p w:rsidR="003C2932" w:rsidRPr="00B36260" w:rsidRDefault="003C2932" w:rsidP="00755D91">
      <w:pPr>
        <w:spacing w:line="360" w:lineRule="auto"/>
        <w:jc w:val="both"/>
        <w:rPr>
          <w:sz w:val="24"/>
          <w:szCs w:val="28"/>
        </w:rPr>
      </w:pPr>
    </w:p>
    <w:p w:rsidR="0012462E" w:rsidRPr="00066E45" w:rsidRDefault="003C2932" w:rsidP="00755D91">
      <w:pPr>
        <w:spacing w:line="360" w:lineRule="auto"/>
        <w:jc w:val="both"/>
        <w:rPr>
          <w:lang w:val="en-US"/>
        </w:rPr>
      </w:pPr>
      <w:r w:rsidRPr="009F7AB0">
        <w:rPr>
          <w:sz w:val="24"/>
          <w:szCs w:val="28"/>
        </w:rPr>
        <w:t xml:space="preserve">NAKATANI, N. </w:t>
      </w:r>
      <w:r w:rsidR="009F7AB0" w:rsidRPr="009F7AB0">
        <w:rPr>
          <w:b/>
          <w:sz w:val="24"/>
          <w:szCs w:val="28"/>
        </w:rPr>
        <w:t>Antioxidantes de especiarias e ervas</w:t>
      </w:r>
      <w:r w:rsidRPr="009F7AB0">
        <w:rPr>
          <w:sz w:val="24"/>
          <w:szCs w:val="28"/>
        </w:rPr>
        <w:t xml:space="preserve">. </w:t>
      </w:r>
      <w:r w:rsidRPr="00B36260">
        <w:rPr>
          <w:sz w:val="24"/>
          <w:szCs w:val="28"/>
        </w:rPr>
        <w:t xml:space="preserve">In: SHAHIDI, F., ed. </w:t>
      </w:r>
      <w:r w:rsidR="009F7AB0" w:rsidRPr="00B36260">
        <w:rPr>
          <w:sz w:val="24"/>
          <w:szCs w:val="28"/>
        </w:rPr>
        <w:t>Antioxidantes naturais: química, efeitos na saúde e aplicações</w:t>
      </w:r>
      <w:r w:rsidRPr="00B36260">
        <w:rPr>
          <w:sz w:val="24"/>
          <w:szCs w:val="28"/>
        </w:rPr>
        <w:t xml:space="preserve">. </w:t>
      </w:r>
      <w:r w:rsidRPr="00066E45">
        <w:rPr>
          <w:sz w:val="24"/>
          <w:szCs w:val="28"/>
          <w:lang w:val="en-US"/>
        </w:rPr>
        <w:t>Champaign: AOCS Press, p. 64-75</w:t>
      </w:r>
      <w:r w:rsidR="006F5381">
        <w:rPr>
          <w:sz w:val="24"/>
          <w:szCs w:val="28"/>
          <w:lang w:val="en-US"/>
        </w:rPr>
        <w:t>. 1997</w:t>
      </w:r>
    </w:p>
    <w:p w:rsidR="009B0125" w:rsidRPr="00066E45" w:rsidRDefault="009B0125" w:rsidP="00755D91">
      <w:pPr>
        <w:spacing w:line="360" w:lineRule="auto"/>
        <w:rPr>
          <w:lang w:val="en-US"/>
        </w:rPr>
      </w:pPr>
      <w:bookmarkStart w:id="0" w:name="_GoBack"/>
      <w:bookmarkEnd w:id="0"/>
    </w:p>
    <w:sectPr w:rsidR="009B0125" w:rsidRPr="00066E45" w:rsidSect="00353EEF">
      <w:headerReference w:type="default" r:id="rId16"/>
      <w:footerReference w:type="default" r:id="rId17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16" w:rsidRDefault="006C6216" w:rsidP="00392012">
      <w:r>
        <w:separator/>
      </w:r>
    </w:p>
  </w:endnote>
  <w:endnote w:type="continuationSeparator" w:id="0">
    <w:p w:rsidR="006C6216" w:rsidRDefault="006C6216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16" w:rsidRDefault="006C6216" w:rsidP="00392012">
      <w:r>
        <w:separator/>
      </w:r>
    </w:p>
  </w:footnote>
  <w:footnote w:type="continuationSeparator" w:id="0">
    <w:p w:rsidR="006C6216" w:rsidRDefault="006C6216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1355C"/>
    <w:rsid w:val="00027D99"/>
    <w:rsid w:val="00044DB3"/>
    <w:rsid w:val="00046262"/>
    <w:rsid w:val="00066E45"/>
    <w:rsid w:val="00076CED"/>
    <w:rsid w:val="00083856"/>
    <w:rsid w:val="00094A6D"/>
    <w:rsid w:val="000B0814"/>
    <w:rsid w:val="000B361C"/>
    <w:rsid w:val="000C6E93"/>
    <w:rsid w:val="000E36EB"/>
    <w:rsid w:val="000F7B8F"/>
    <w:rsid w:val="001179C2"/>
    <w:rsid w:val="00121F29"/>
    <w:rsid w:val="0012462E"/>
    <w:rsid w:val="00160D2E"/>
    <w:rsid w:val="0016292E"/>
    <w:rsid w:val="00195E0E"/>
    <w:rsid w:val="001B1308"/>
    <w:rsid w:val="001B3370"/>
    <w:rsid w:val="001B6E63"/>
    <w:rsid w:val="001C7011"/>
    <w:rsid w:val="001C79FB"/>
    <w:rsid w:val="00202A94"/>
    <w:rsid w:val="00206969"/>
    <w:rsid w:val="002076EF"/>
    <w:rsid w:val="00213CF6"/>
    <w:rsid w:val="0024156F"/>
    <w:rsid w:val="0024285C"/>
    <w:rsid w:val="00253593"/>
    <w:rsid w:val="00253D7B"/>
    <w:rsid w:val="00261E93"/>
    <w:rsid w:val="00270F09"/>
    <w:rsid w:val="00273A6E"/>
    <w:rsid w:val="002A456B"/>
    <w:rsid w:val="002B4C8E"/>
    <w:rsid w:val="002C04FA"/>
    <w:rsid w:val="002C3F9C"/>
    <w:rsid w:val="002F114A"/>
    <w:rsid w:val="002F2604"/>
    <w:rsid w:val="002F37D6"/>
    <w:rsid w:val="00314A42"/>
    <w:rsid w:val="00330AA8"/>
    <w:rsid w:val="00334ABB"/>
    <w:rsid w:val="0035271C"/>
    <w:rsid w:val="00353EEF"/>
    <w:rsid w:val="00372163"/>
    <w:rsid w:val="00392012"/>
    <w:rsid w:val="003A4B26"/>
    <w:rsid w:val="003B02AD"/>
    <w:rsid w:val="003B090B"/>
    <w:rsid w:val="003C2932"/>
    <w:rsid w:val="003D0994"/>
    <w:rsid w:val="003E1ADB"/>
    <w:rsid w:val="004006AC"/>
    <w:rsid w:val="00400D61"/>
    <w:rsid w:val="0042057D"/>
    <w:rsid w:val="00422D99"/>
    <w:rsid w:val="00426873"/>
    <w:rsid w:val="00436326"/>
    <w:rsid w:val="004365F3"/>
    <w:rsid w:val="004709D3"/>
    <w:rsid w:val="004777CC"/>
    <w:rsid w:val="00497F38"/>
    <w:rsid w:val="004B03F7"/>
    <w:rsid w:val="004C52D5"/>
    <w:rsid w:val="004C746A"/>
    <w:rsid w:val="004F3394"/>
    <w:rsid w:val="004F5AC2"/>
    <w:rsid w:val="004F6258"/>
    <w:rsid w:val="00511E8F"/>
    <w:rsid w:val="005159DA"/>
    <w:rsid w:val="005225D5"/>
    <w:rsid w:val="00555769"/>
    <w:rsid w:val="00573FE7"/>
    <w:rsid w:val="00577D83"/>
    <w:rsid w:val="005B6D1E"/>
    <w:rsid w:val="005C6204"/>
    <w:rsid w:val="005C6420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50619"/>
    <w:rsid w:val="0065449A"/>
    <w:rsid w:val="0066022A"/>
    <w:rsid w:val="0068555A"/>
    <w:rsid w:val="006C6216"/>
    <w:rsid w:val="006D43B5"/>
    <w:rsid w:val="006F5381"/>
    <w:rsid w:val="00707D9F"/>
    <w:rsid w:val="00715A5D"/>
    <w:rsid w:val="007218EB"/>
    <w:rsid w:val="007422FB"/>
    <w:rsid w:val="007452FD"/>
    <w:rsid w:val="00755D91"/>
    <w:rsid w:val="00760822"/>
    <w:rsid w:val="0076407B"/>
    <w:rsid w:val="007858DE"/>
    <w:rsid w:val="007B1EDB"/>
    <w:rsid w:val="007D15C8"/>
    <w:rsid w:val="007D58F5"/>
    <w:rsid w:val="007E40D8"/>
    <w:rsid w:val="00802659"/>
    <w:rsid w:val="008030DD"/>
    <w:rsid w:val="00811FDD"/>
    <w:rsid w:val="00814223"/>
    <w:rsid w:val="0083077E"/>
    <w:rsid w:val="00834BE9"/>
    <w:rsid w:val="00852788"/>
    <w:rsid w:val="00856747"/>
    <w:rsid w:val="00863A0D"/>
    <w:rsid w:val="008644EF"/>
    <w:rsid w:val="00864C19"/>
    <w:rsid w:val="00872369"/>
    <w:rsid w:val="008845C5"/>
    <w:rsid w:val="008922FD"/>
    <w:rsid w:val="008A4C0B"/>
    <w:rsid w:val="008C736B"/>
    <w:rsid w:val="008F146A"/>
    <w:rsid w:val="009331C3"/>
    <w:rsid w:val="0095437F"/>
    <w:rsid w:val="00961709"/>
    <w:rsid w:val="0097264E"/>
    <w:rsid w:val="009962E6"/>
    <w:rsid w:val="009965FA"/>
    <w:rsid w:val="009B0125"/>
    <w:rsid w:val="009C407A"/>
    <w:rsid w:val="009D362E"/>
    <w:rsid w:val="009D5F95"/>
    <w:rsid w:val="009D6FE6"/>
    <w:rsid w:val="009F5C86"/>
    <w:rsid w:val="009F7AB0"/>
    <w:rsid w:val="00A126BC"/>
    <w:rsid w:val="00A14A7B"/>
    <w:rsid w:val="00A22AF6"/>
    <w:rsid w:val="00A26486"/>
    <w:rsid w:val="00A3575E"/>
    <w:rsid w:val="00A522B1"/>
    <w:rsid w:val="00A522F7"/>
    <w:rsid w:val="00A57710"/>
    <w:rsid w:val="00A77CA4"/>
    <w:rsid w:val="00A92240"/>
    <w:rsid w:val="00A9494E"/>
    <w:rsid w:val="00B03F68"/>
    <w:rsid w:val="00B259FE"/>
    <w:rsid w:val="00B36260"/>
    <w:rsid w:val="00B40020"/>
    <w:rsid w:val="00B55AB2"/>
    <w:rsid w:val="00B57829"/>
    <w:rsid w:val="00B64760"/>
    <w:rsid w:val="00B7165F"/>
    <w:rsid w:val="00B84589"/>
    <w:rsid w:val="00B864F5"/>
    <w:rsid w:val="00BB2377"/>
    <w:rsid w:val="00BB5D54"/>
    <w:rsid w:val="00BC29A4"/>
    <w:rsid w:val="00BD3FDA"/>
    <w:rsid w:val="00BE10B2"/>
    <w:rsid w:val="00BF08DF"/>
    <w:rsid w:val="00BF09A2"/>
    <w:rsid w:val="00BF4D17"/>
    <w:rsid w:val="00BF5246"/>
    <w:rsid w:val="00BF7AD6"/>
    <w:rsid w:val="00C100B9"/>
    <w:rsid w:val="00C15CD1"/>
    <w:rsid w:val="00C41918"/>
    <w:rsid w:val="00C46A3C"/>
    <w:rsid w:val="00C57348"/>
    <w:rsid w:val="00C70228"/>
    <w:rsid w:val="00C71504"/>
    <w:rsid w:val="00C71785"/>
    <w:rsid w:val="00C742A6"/>
    <w:rsid w:val="00CA71A9"/>
    <w:rsid w:val="00CB7D10"/>
    <w:rsid w:val="00CC5C92"/>
    <w:rsid w:val="00CC79D3"/>
    <w:rsid w:val="00CD3E3D"/>
    <w:rsid w:val="00CE45A6"/>
    <w:rsid w:val="00CE4F5C"/>
    <w:rsid w:val="00CE581B"/>
    <w:rsid w:val="00D0394C"/>
    <w:rsid w:val="00D048E7"/>
    <w:rsid w:val="00D05DF8"/>
    <w:rsid w:val="00D13969"/>
    <w:rsid w:val="00D34D39"/>
    <w:rsid w:val="00D40455"/>
    <w:rsid w:val="00D507CA"/>
    <w:rsid w:val="00D66D9D"/>
    <w:rsid w:val="00D9494E"/>
    <w:rsid w:val="00DA0B68"/>
    <w:rsid w:val="00DA38D5"/>
    <w:rsid w:val="00DB67E5"/>
    <w:rsid w:val="00DC31F5"/>
    <w:rsid w:val="00DD2C18"/>
    <w:rsid w:val="00E05E73"/>
    <w:rsid w:val="00E0707A"/>
    <w:rsid w:val="00E34F91"/>
    <w:rsid w:val="00E753BE"/>
    <w:rsid w:val="00E76DCA"/>
    <w:rsid w:val="00E85C97"/>
    <w:rsid w:val="00EA6802"/>
    <w:rsid w:val="00EE4602"/>
    <w:rsid w:val="00EF1C09"/>
    <w:rsid w:val="00EF273F"/>
    <w:rsid w:val="00F01BD1"/>
    <w:rsid w:val="00F06F8F"/>
    <w:rsid w:val="00F253D0"/>
    <w:rsid w:val="00F43D66"/>
    <w:rsid w:val="00F47276"/>
    <w:rsid w:val="00F5269B"/>
    <w:rsid w:val="00F528A5"/>
    <w:rsid w:val="00F578A2"/>
    <w:rsid w:val="00F67AA9"/>
    <w:rsid w:val="00F72608"/>
    <w:rsid w:val="00F76C81"/>
    <w:rsid w:val="00FB6399"/>
    <w:rsid w:val="00FE12AD"/>
    <w:rsid w:val="00FE2CCA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docId w15:val="{A5C512BF-937D-4392-9658-F534CAD6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D2C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2C1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2C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2C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2C1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aldoportal87@gmail.com" TargetMode="External"/><Relationship Id="rId13" Type="http://schemas.openxmlformats.org/officeDocument/2006/relationships/hyperlink" Target="mailto:modesto.ufpa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desto.ufpa@outlook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ane1995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marivaldomiranda2208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asminlopeslopes485@gmail.com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3D45-FAE4-46A6-B524-30DEDD87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2146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Elivaldo Modesto</cp:lastModifiedBy>
  <cp:revision>12</cp:revision>
  <cp:lastPrinted>2015-06-04T18:07:00Z</cp:lastPrinted>
  <dcterms:created xsi:type="dcterms:W3CDTF">2018-11-09T15:45:00Z</dcterms:created>
  <dcterms:modified xsi:type="dcterms:W3CDTF">2018-11-10T12:17:00Z</dcterms:modified>
</cp:coreProperties>
</file>