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3" w:rsidRDefault="00C20D11" w:rsidP="00CF6FD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348E3">
        <w:rPr>
          <w:rFonts w:ascii="Times New Roman" w:hAnsi="Times New Roman"/>
          <w:b/>
          <w:sz w:val="28"/>
          <w:szCs w:val="28"/>
        </w:rPr>
        <w:t>Adubação</w:t>
      </w:r>
      <w:r w:rsidR="00C241E9">
        <w:rPr>
          <w:rFonts w:ascii="Times New Roman" w:hAnsi="Times New Roman"/>
          <w:b/>
          <w:sz w:val="28"/>
          <w:szCs w:val="28"/>
        </w:rPr>
        <w:t xml:space="preserve"> potássica</w:t>
      </w:r>
      <w:r w:rsidR="00C241E9" w:rsidRPr="008348E3">
        <w:rPr>
          <w:rFonts w:ascii="Times New Roman" w:hAnsi="Times New Roman"/>
          <w:b/>
          <w:sz w:val="28"/>
          <w:szCs w:val="28"/>
        </w:rPr>
        <w:t xml:space="preserve"> adicional</w:t>
      </w:r>
      <w:r w:rsidR="00C241E9">
        <w:rPr>
          <w:rFonts w:ascii="Times New Roman" w:hAnsi="Times New Roman"/>
          <w:b/>
          <w:sz w:val="28"/>
          <w:szCs w:val="28"/>
        </w:rPr>
        <w:t xml:space="preserve"> </w:t>
      </w:r>
      <w:r w:rsidR="0020762B">
        <w:rPr>
          <w:rFonts w:ascii="Times New Roman" w:hAnsi="Times New Roman"/>
          <w:b/>
          <w:sz w:val="28"/>
          <w:szCs w:val="28"/>
        </w:rPr>
        <w:t>e</w:t>
      </w:r>
      <w:r w:rsidR="00315107">
        <w:rPr>
          <w:rFonts w:ascii="Times New Roman" w:hAnsi="Times New Roman"/>
          <w:b/>
          <w:sz w:val="28"/>
          <w:szCs w:val="28"/>
        </w:rPr>
        <w:t xml:space="preserve"> as características agronômicas da</w:t>
      </w:r>
      <w:r w:rsidR="00C241E9" w:rsidRPr="008348E3">
        <w:rPr>
          <w:rFonts w:ascii="Times New Roman" w:hAnsi="Times New Roman"/>
          <w:b/>
          <w:sz w:val="28"/>
          <w:szCs w:val="28"/>
        </w:rPr>
        <w:t xml:space="preserve"> cultura da soja</w:t>
      </w:r>
    </w:p>
    <w:p w:rsidR="00C241E9" w:rsidRDefault="00C241E9" w:rsidP="00CF6F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66A" w:rsidRDefault="00B6666A" w:rsidP="00CF6F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1E9" w:rsidRPr="008348E3" w:rsidRDefault="00C241E9" w:rsidP="00C241E9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8348E3">
        <w:rPr>
          <w:rFonts w:ascii="Times New Roman" w:hAnsi="Times New Roman"/>
          <w:szCs w:val="24"/>
          <w:vertAlign w:val="superscript"/>
        </w:rPr>
        <w:t>1</w:t>
      </w:r>
      <w:r w:rsidRPr="008348E3">
        <w:rPr>
          <w:rFonts w:ascii="Times New Roman" w:hAnsi="Times New Roman"/>
          <w:szCs w:val="24"/>
        </w:rPr>
        <w:t>Instituto de Ciências Agrárias, Universidade Federal de Uberlândia, Monte Carmelo, MG</w:t>
      </w:r>
    </w:p>
    <w:p w:rsidR="0061543B" w:rsidRDefault="0061543B" w:rsidP="00CF6F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66A" w:rsidRDefault="0061543B" w:rsidP="00FC3C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C241E9">
        <w:rPr>
          <w:rFonts w:ascii="Times New Roman" w:hAnsi="Times New Roman"/>
          <w:sz w:val="24"/>
          <w:szCs w:val="24"/>
        </w:rPr>
        <w:t xml:space="preserve">O potássio </w:t>
      </w:r>
      <w:r w:rsidR="0020762B">
        <w:rPr>
          <w:rFonts w:ascii="Times New Roman" w:hAnsi="Times New Roman"/>
          <w:sz w:val="24"/>
          <w:szCs w:val="24"/>
        </w:rPr>
        <w:t>é</w:t>
      </w:r>
      <w:r w:rsidR="00C241E9">
        <w:rPr>
          <w:rFonts w:ascii="Times New Roman" w:hAnsi="Times New Roman"/>
          <w:sz w:val="24"/>
          <w:szCs w:val="24"/>
        </w:rPr>
        <w:t xml:space="preserve"> um dos nutrientes mais exig</w:t>
      </w:r>
      <w:r w:rsidR="00E85F0F">
        <w:rPr>
          <w:rFonts w:ascii="Times New Roman" w:hAnsi="Times New Roman"/>
          <w:sz w:val="24"/>
          <w:szCs w:val="24"/>
        </w:rPr>
        <w:t>idos</w:t>
      </w:r>
      <w:r w:rsidR="00C241E9">
        <w:rPr>
          <w:rFonts w:ascii="Times New Roman" w:hAnsi="Times New Roman"/>
          <w:sz w:val="24"/>
          <w:szCs w:val="24"/>
        </w:rPr>
        <w:t xml:space="preserve"> pela cultura da soja e sua deficiência </w:t>
      </w:r>
      <w:r w:rsidR="00E85F0F">
        <w:rPr>
          <w:rFonts w:ascii="Times New Roman" w:hAnsi="Times New Roman"/>
          <w:sz w:val="24"/>
          <w:szCs w:val="24"/>
        </w:rPr>
        <w:t xml:space="preserve">afeta </w:t>
      </w:r>
      <w:r w:rsidR="00C241E9">
        <w:rPr>
          <w:rFonts w:ascii="Times New Roman" w:hAnsi="Times New Roman"/>
          <w:sz w:val="24"/>
          <w:szCs w:val="24"/>
        </w:rPr>
        <w:t>o funcionamento de algumas enzimas</w:t>
      </w:r>
      <w:r w:rsidR="00E85F0F">
        <w:rPr>
          <w:rFonts w:ascii="Times New Roman" w:hAnsi="Times New Roman"/>
          <w:sz w:val="24"/>
          <w:szCs w:val="24"/>
        </w:rPr>
        <w:t xml:space="preserve">, podendo afetar a </w:t>
      </w:r>
      <w:r w:rsidR="0002307A">
        <w:rPr>
          <w:rFonts w:ascii="Times New Roman" w:hAnsi="Times New Roman"/>
          <w:sz w:val="24"/>
          <w:szCs w:val="24"/>
        </w:rPr>
        <w:t>produtividade da cultura</w:t>
      </w:r>
      <w:r w:rsidR="00C241E9">
        <w:rPr>
          <w:rFonts w:ascii="Times New Roman" w:hAnsi="Times New Roman"/>
          <w:sz w:val="24"/>
          <w:szCs w:val="24"/>
        </w:rPr>
        <w:t xml:space="preserve">. </w:t>
      </w:r>
      <w:r w:rsidR="00E85F0F">
        <w:rPr>
          <w:rFonts w:ascii="Times New Roman" w:hAnsi="Times New Roman"/>
          <w:sz w:val="24"/>
          <w:szCs w:val="24"/>
        </w:rPr>
        <w:t xml:space="preserve">A </w:t>
      </w:r>
      <w:r w:rsidR="00C241E9">
        <w:rPr>
          <w:rFonts w:ascii="Times New Roman" w:hAnsi="Times New Roman"/>
          <w:sz w:val="24"/>
          <w:szCs w:val="24"/>
        </w:rPr>
        <w:t>adubação potássica</w:t>
      </w:r>
      <w:r w:rsidR="00E85F0F">
        <w:rPr>
          <w:rFonts w:ascii="Times New Roman" w:hAnsi="Times New Roman"/>
          <w:sz w:val="24"/>
          <w:szCs w:val="24"/>
        </w:rPr>
        <w:t>, comumente,</w:t>
      </w:r>
      <w:r w:rsidR="00C241E9">
        <w:rPr>
          <w:rFonts w:ascii="Times New Roman" w:hAnsi="Times New Roman"/>
          <w:sz w:val="24"/>
          <w:szCs w:val="24"/>
        </w:rPr>
        <w:t xml:space="preserve"> vem sendo realizada no sulco de semeadura</w:t>
      </w:r>
      <w:r w:rsidR="00E85F0F">
        <w:rPr>
          <w:rFonts w:ascii="Times New Roman" w:hAnsi="Times New Roman"/>
          <w:sz w:val="24"/>
          <w:szCs w:val="24"/>
        </w:rPr>
        <w:t>,</w:t>
      </w:r>
      <w:r w:rsidR="00C241E9">
        <w:rPr>
          <w:rFonts w:ascii="Times New Roman" w:hAnsi="Times New Roman"/>
          <w:sz w:val="24"/>
          <w:szCs w:val="24"/>
        </w:rPr>
        <w:t xml:space="preserve"> por</w:t>
      </w:r>
      <w:r w:rsidR="006C45A0">
        <w:rPr>
          <w:rFonts w:ascii="Times New Roman" w:hAnsi="Times New Roman"/>
          <w:sz w:val="24"/>
          <w:szCs w:val="24"/>
        </w:rPr>
        <w:t>é</w:t>
      </w:r>
      <w:r w:rsidR="00C241E9">
        <w:rPr>
          <w:rFonts w:ascii="Times New Roman" w:hAnsi="Times New Roman"/>
          <w:sz w:val="24"/>
          <w:szCs w:val="24"/>
        </w:rPr>
        <w:t xml:space="preserve">m </w:t>
      </w:r>
      <w:r w:rsidR="006C45A0">
        <w:rPr>
          <w:rFonts w:ascii="Times New Roman" w:hAnsi="Times New Roman"/>
          <w:sz w:val="24"/>
          <w:szCs w:val="24"/>
        </w:rPr>
        <w:t>em alguns casos pode apresentar efeitos salinos</w:t>
      </w:r>
      <w:r w:rsidR="00C241E9">
        <w:rPr>
          <w:rFonts w:ascii="Times New Roman" w:hAnsi="Times New Roman"/>
          <w:sz w:val="24"/>
          <w:szCs w:val="24"/>
        </w:rPr>
        <w:t>. O objetivo no trabalho foi a</w:t>
      </w:r>
      <w:r w:rsidR="00C241E9" w:rsidRPr="005B05B4">
        <w:rPr>
          <w:rFonts w:ascii="Times New Roman" w:hAnsi="Times New Roman"/>
          <w:sz w:val="24"/>
          <w:szCs w:val="24"/>
        </w:rPr>
        <w:t>valiar</w:t>
      </w:r>
      <w:r w:rsidR="00C241E9">
        <w:rPr>
          <w:rFonts w:ascii="Times New Roman" w:hAnsi="Times New Roman"/>
          <w:sz w:val="24"/>
          <w:szCs w:val="24"/>
        </w:rPr>
        <w:t xml:space="preserve"> o efeito da adubação </w:t>
      </w:r>
      <w:r w:rsidR="00C241E9" w:rsidRPr="009C7EB7">
        <w:rPr>
          <w:rFonts w:ascii="Times New Roman" w:hAnsi="Times New Roman"/>
          <w:sz w:val="24"/>
          <w:szCs w:val="24"/>
        </w:rPr>
        <w:t>potássica</w:t>
      </w:r>
      <w:r w:rsidR="00C241E9">
        <w:rPr>
          <w:rFonts w:ascii="Times New Roman" w:hAnsi="Times New Roman"/>
          <w:sz w:val="24"/>
          <w:szCs w:val="24"/>
        </w:rPr>
        <w:t xml:space="preserve"> adicional</w:t>
      </w:r>
      <w:r w:rsidR="00E85F0F">
        <w:rPr>
          <w:rFonts w:ascii="Times New Roman" w:hAnsi="Times New Roman"/>
          <w:sz w:val="24"/>
          <w:szCs w:val="24"/>
        </w:rPr>
        <w:t>, em função do modo de aplicação,</w:t>
      </w:r>
      <w:r w:rsidR="00C241E9">
        <w:rPr>
          <w:rFonts w:ascii="Times New Roman" w:hAnsi="Times New Roman"/>
          <w:sz w:val="24"/>
          <w:szCs w:val="24"/>
        </w:rPr>
        <w:t xml:space="preserve"> na cultura da soja </w:t>
      </w:r>
      <w:r w:rsidR="00046018">
        <w:rPr>
          <w:rFonts w:ascii="Times New Roman" w:hAnsi="Times New Roman"/>
          <w:sz w:val="24"/>
          <w:szCs w:val="24"/>
        </w:rPr>
        <w:t>sobre características agronômicas</w:t>
      </w:r>
      <w:r w:rsidR="00C241E9">
        <w:rPr>
          <w:rFonts w:ascii="Times New Roman" w:hAnsi="Times New Roman"/>
          <w:sz w:val="24"/>
          <w:szCs w:val="24"/>
        </w:rPr>
        <w:t>.</w:t>
      </w:r>
      <w:r w:rsidR="00C241E9" w:rsidRPr="006A18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41E9" w:rsidRPr="00BA5034">
        <w:rPr>
          <w:rFonts w:ascii="Times New Roman" w:hAnsi="Times New Roman"/>
          <w:sz w:val="24"/>
          <w:szCs w:val="24"/>
        </w:rPr>
        <w:t>O experimento foi em</w:t>
      </w:r>
      <w:r w:rsidR="00C241E9" w:rsidRPr="006A18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41E9">
        <w:rPr>
          <w:rFonts w:ascii="Times New Roman" w:hAnsi="Times New Roman"/>
          <w:sz w:val="24"/>
          <w:szCs w:val="24"/>
        </w:rPr>
        <w:t>DIC</w:t>
      </w:r>
      <w:r w:rsidR="00315107">
        <w:rPr>
          <w:rFonts w:ascii="Times New Roman" w:hAnsi="Times New Roman"/>
          <w:sz w:val="24"/>
          <w:szCs w:val="24"/>
        </w:rPr>
        <w:t>, em fatorial,</w:t>
      </w:r>
      <w:r w:rsidR="00C241E9">
        <w:rPr>
          <w:rFonts w:ascii="Times New Roman" w:hAnsi="Times New Roman"/>
          <w:sz w:val="24"/>
          <w:szCs w:val="24"/>
        </w:rPr>
        <w:t xml:space="preserve"> </w:t>
      </w:r>
      <w:r w:rsidR="00315107">
        <w:rPr>
          <w:rFonts w:ascii="Times New Roman" w:hAnsi="Times New Roman"/>
          <w:sz w:val="24"/>
          <w:szCs w:val="24"/>
        </w:rPr>
        <w:t>com</w:t>
      </w:r>
      <w:r w:rsidR="00C241E9">
        <w:rPr>
          <w:rFonts w:ascii="Times New Roman" w:hAnsi="Times New Roman"/>
          <w:sz w:val="24"/>
          <w:szCs w:val="24"/>
        </w:rPr>
        <w:t xml:space="preserve"> </w:t>
      </w:r>
      <w:r w:rsidR="00C241E9" w:rsidRPr="006D6510">
        <w:rPr>
          <w:rFonts w:ascii="Times New Roman" w:hAnsi="Times New Roman"/>
          <w:sz w:val="24"/>
          <w:szCs w:val="24"/>
        </w:rPr>
        <w:t xml:space="preserve">2 modos de aplicação, </w:t>
      </w:r>
      <w:r w:rsidR="00E85F0F">
        <w:rPr>
          <w:rFonts w:ascii="Times New Roman" w:hAnsi="Times New Roman"/>
          <w:sz w:val="24"/>
          <w:szCs w:val="24"/>
        </w:rPr>
        <w:t>em linha</w:t>
      </w:r>
      <w:r w:rsidR="00C241E9" w:rsidRPr="006D6510">
        <w:rPr>
          <w:rFonts w:ascii="Times New Roman" w:hAnsi="Times New Roman"/>
          <w:sz w:val="24"/>
          <w:szCs w:val="24"/>
        </w:rPr>
        <w:t xml:space="preserve"> </w:t>
      </w:r>
      <w:r w:rsidR="00E85F0F">
        <w:rPr>
          <w:rFonts w:ascii="Times New Roman" w:hAnsi="Times New Roman"/>
          <w:sz w:val="24"/>
          <w:szCs w:val="24"/>
        </w:rPr>
        <w:t xml:space="preserve">ou </w:t>
      </w:r>
      <w:r w:rsidR="00C241E9" w:rsidRPr="006D6510">
        <w:rPr>
          <w:rFonts w:ascii="Times New Roman" w:hAnsi="Times New Roman"/>
          <w:sz w:val="24"/>
          <w:szCs w:val="24"/>
        </w:rPr>
        <w:t>lanço</w:t>
      </w:r>
      <w:r w:rsidR="00E85F0F">
        <w:rPr>
          <w:rFonts w:ascii="Times New Roman" w:hAnsi="Times New Roman"/>
          <w:sz w:val="24"/>
          <w:szCs w:val="24"/>
        </w:rPr>
        <w:t xml:space="preserve"> em área total</w:t>
      </w:r>
      <w:r w:rsidR="00C241E9" w:rsidRPr="006D6510">
        <w:rPr>
          <w:rFonts w:ascii="Times New Roman" w:hAnsi="Times New Roman"/>
          <w:sz w:val="24"/>
          <w:szCs w:val="24"/>
        </w:rPr>
        <w:t xml:space="preserve">, e 5 doses </w:t>
      </w:r>
      <w:r w:rsidR="00C241E9">
        <w:rPr>
          <w:rFonts w:ascii="Times New Roman" w:hAnsi="Times New Roman"/>
          <w:sz w:val="24"/>
          <w:szCs w:val="24"/>
        </w:rPr>
        <w:t>de K</w:t>
      </w:r>
      <w:r w:rsidR="00C241E9" w:rsidRPr="0060681E">
        <w:rPr>
          <w:rFonts w:ascii="Times New Roman" w:hAnsi="Times New Roman"/>
          <w:sz w:val="24"/>
          <w:szCs w:val="24"/>
          <w:vertAlign w:val="subscript"/>
        </w:rPr>
        <w:t>2</w:t>
      </w:r>
      <w:r w:rsidR="00C241E9">
        <w:rPr>
          <w:rFonts w:ascii="Times New Roman" w:hAnsi="Times New Roman"/>
          <w:sz w:val="24"/>
          <w:szCs w:val="24"/>
        </w:rPr>
        <w:t>O</w:t>
      </w:r>
      <w:r w:rsidR="00E85F0F">
        <w:rPr>
          <w:rFonts w:ascii="Times New Roman" w:hAnsi="Times New Roman"/>
          <w:sz w:val="24"/>
          <w:szCs w:val="24"/>
        </w:rPr>
        <w:t xml:space="preserve"> em cobertura</w:t>
      </w:r>
      <w:r w:rsidR="00C241E9">
        <w:rPr>
          <w:rFonts w:ascii="Times New Roman" w:hAnsi="Times New Roman"/>
          <w:sz w:val="24"/>
          <w:szCs w:val="24"/>
        </w:rPr>
        <w:t>, 0; 40; 80; 100 e 120 kg ha</w:t>
      </w:r>
      <w:r w:rsidR="00C241E9" w:rsidRPr="00315107">
        <w:rPr>
          <w:rFonts w:ascii="Times New Roman" w:hAnsi="Times New Roman"/>
          <w:sz w:val="24"/>
          <w:szCs w:val="24"/>
          <w:vertAlign w:val="superscript"/>
        </w:rPr>
        <w:t>-1</w:t>
      </w:r>
      <w:r w:rsidR="00E85F0F">
        <w:rPr>
          <w:rFonts w:ascii="Times New Roman" w:hAnsi="Times New Roman"/>
          <w:sz w:val="24"/>
          <w:szCs w:val="24"/>
        </w:rPr>
        <w:t xml:space="preserve">, doses essas adicionais em relação ao recomendado para a cultura no estado de Minas Gerais aplicadas aos </w:t>
      </w:r>
      <w:r w:rsidR="00E85F0F" w:rsidRPr="006A1870">
        <w:rPr>
          <w:rFonts w:ascii="Times New Roman" w:hAnsi="Times New Roman"/>
          <w:sz w:val="24"/>
          <w:szCs w:val="24"/>
        </w:rPr>
        <w:t>40 dias de emergência</w:t>
      </w:r>
      <w:r w:rsidR="00C241E9">
        <w:rPr>
          <w:rFonts w:ascii="Times New Roman" w:hAnsi="Times New Roman"/>
          <w:sz w:val="24"/>
          <w:szCs w:val="24"/>
        </w:rPr>
        <w:t xml:space="preserve">. </w:t>
      </w:r>
      <w:r w:rsidR="00C241E9" w:rsidRPr="00BA5034">
        <w:rPr>
          <w:rFonts w:ascii="Times New Roman" w:hAnsi="Times New Roman"/>
          <w:sz w:val="24"/>
          <w:szCs w:val="24"/>
        </w:rPr>
        <w:t xml:space="preserve">Foram </w:t>
      </w:r>
      <w:r w:rsidR="00315107">
        <w:rPr>
          <w:rFonts w:ascii="Times New Roman" w:hAnsi="Times New Roman"/>
          <w:sz w:val="24"/>
          <w:szCs w:val="24"/>
        </w:rPr>
        <w:t xml:space="preserve">realizadas </w:t>
      </w:r>
      <w:r w:rsidR="00C241E9" w:rsidRPr="00BA5034">
        <w:rPr>
          <w:rFonts w:ascii="Times New Roman" w:hAnsi="Times New Roman"/>
          <w:sz w:val="24"/>
          <w:szCs w:val="24"/>
        </w:rPr>
        <w:t xml:space="preserve">avaliações </w:t>
      </w:r>
      <w:r w:rsidR="00C241E9" w:rsidRPr="006A1870">
        <w:rPr>
          <w:rFonts w:ascii="Times New Roman" w:hAnsi="Times New Roman"/>
          <w:sz w:val="24"/>
          <w:szCs w:val="24"/>
        </w:rPr>
        <w:t>altura final da planta</w:t>
      </w:r>
      <w:r w:rsidR="00CE48B4">
        <w:rPr>
          <w:rFonts w:ascii="Times New Roman" w:hAnsi="Times New Roman"/>
          <w:sz w:val="24"/>
          <w:szCs w:val="24"/>
        </w:rPr>
        <w:t xml:space="preserve"> </w:t>
      </w:r>
      <w:r w:rsidR="00315107">
        <w:rPr>
          <w:rFonts w:ascii="Times New Roman" w:hAnsi="Times New Roman"/>
          <w:sz w:val="24"/>
          <w:szCs w:val="24"/>
        </w:rPr>
        <w:t>e</w:t>
      </w:r>
      <w:r w:rsidR="00C241E9" w:rsidRPr="006A1870">
        <w:rPr>
          <w:rFonts w:ascii="Times New Roman" w:hAnsi="Times New Roman"/>
          <w:sz w:val="24"/>
          <w:szCs w:val="24"/>
        </w:rPr>
        <w:t xml:space="preserve"> produtividade.</w:t>
      </w:r>
      <w:r w:rsidR="00FC3C9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C3C95">
        <w:rPr>
          <w:rFonts w:ascii="Times New Roman" w:hAnsi="Times New Roman"/>
          <w:sz w:val="24"/>
          <w:szCs w:val="24"/>
        </w:rPr>
        <w:t>As doses de K</w:t>
      </w:r>
      <w:r w:rsidR="00FC3C95" w:rsidRPr="001E4F23">
        <w:rPr>
          <w:rFonts w:ascii="Times New Roman" w:hAnsi="Times New Roman"/>
          <w:sz w:val="24"/>
          <w:szCs w:val="24"/>
          <w:vertAlign w:val="subscript"/>
        </w:rPr>
        <w:t>2</w:t>
      </w:r>
      <w:r w:rsidR="00FC3C95">
        <w:rPr>
          <w:rFonts w:ascii="Times New Roman" w:hAnsi="Times New Roman"/>
          <w:sz w:val="24"/>
          <w:szCs w:val="24"/>
        </w:rPr>
        <w:t>O adicionais apresentaram relação linear direta com a altura de planta de plantas de soja.</w:t>
      </w:r>
      <w:r w:rsidR="005C66FB">
        <w:rPr>
          <w:rFonts w:ascii="Times New Roman" w:hAnsi="Times New Roman"/>
          <w:sz w:val="24"/>
          <w:szCs w:val="24"/>
        </w:rPr>
        <w:t xml:space="preserve"> </w:t>
      </w:r>
      <w:r w:rsidR="00FC3C95">
        <w:rPr>
          <w:rFonts w:ascii="Times New Roman" w:hAnsi="Times New Roman"/>
          <w:sz w:val="24"/>
          <w:szCs w:val="24"/>
          <w:lang w:eastAsia="zh-CN"/>
        </w:rPr>
        <w:t xml:space="preserve">Para a adubação em linha, até </w:t>
      </w:r>
      <w:r w:rsidR="00FC3C95">
        <w:rPr>
          <w:rFonts w:ascii="Times New Roman" w:hAnsi="Times New Roman"/>
          <w:sz w:val="24"/>
          <w:szCs w:val="24"/>
        </w:rPr>
        <w:t>66 kg ha</w:t>
      </w:r>
      <w:r w:rsidR="00FC3C95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FC3C95">
        <w:rPr>
          <w:rFonts w:ascii="Times New Roman" w:hAnsi="Times New Roman"/>
          <w:sz w:val="24"/>
          <w:szCs w:val="24"/>
          <w:vertAlign w:val="superscript"/>
        </w:rPr>
        <w:t>1</w:t>
      </w:r>
      <w:r w:rsidR="00FC3C95" w:rsidRPr="00C87C0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C3C95">
        <w:rPr>
          <w:rFonts w:ascii="Times New Roman" w:hAnsi="Times New Roman"/>
          <w:sz w:val="24"/>
          <w:szCs w:val="24"/>
          <w:lang w:eastAsia="zh-CN"/>
        </w:rPr>
        <w:t xml:space="preserve">de </w:t>
      </w:r>
      <w:r w:rsidR="00FC3C95" w:rsidRPr="00C87C0D">
        <w:rPr>
          <w:rFonts w:ascii="Times New Roman" w:hAnsi="Times New Roman"/>
          <w:sz w:val="24"/>
          <w:szCs w:val="24"/>
          <w:lang w:eastAsia="zh-CN"/>
        </w:rPr>
        <w:t>K</w:t>
      </w:r>
      <w:r w:rsidR="00FC3C95" w:rsidRPr="00C87C0D">
        <w:rPr>
          <w:rFonts w:ascii="Times New Roman" w:hAnsi="Times New Roman"/>
          <w:sz w:val="24"/>
          <w:szCs w:val="24"/>
          <w:vertAlign w:val="subscript"/>
          <w:lang w:eastAsia="zh-CN"/>
        </w:rPr>
        <w:t>2</w:t>
      </w:r>
      <w:r w:rsidR="00FC3C95">
        <w:rPr>
          <w:rFonts w:ascii="Times New Roman" w:hAnsi="Times New Roman"/>
          <w:sz w:val="24"/>
          <w:szCs w:val="24"/>
          <w:lang w:eastAsia="zh-CN"/>
        </w:rPr>
        <w:t>O houve</w:t>
      </w:r>
      <w:r w:rsidR="00FC3C95" w:rsidRPr="00C87C0D">
        <w:rPr>
          <w:rFonts w:ascii="Times New Roman" w:hAnsi="Times New Roman"/>
          <w:sz w:val="24"/>
          <w:szCs w:val="24"/>
          <w:lang w:eastAsia="zh-CN"/>
        </w:rPr>
        <w:t xml:space="preserve"> incremento </w:t>
      </w:r>
      <w:r w:rsidR="00FC3C95">
        <w:rPr>
          <w:rFonts w:ascii="Times New Roman" w:hAnsi="Times New Roman"/>
          <w:sz w:val="24"/>
          <w:szCs w:val="24"/>
          <w:lang w:eastAsia="zh-CN"/>
        </w:rPr>
        <w:t>na produtividade da soja. Para aplicação adicional a lanço, os ganhos em produtividade foram constatados com a dose de 120 kg ha</w:t>
      </w:r>
      <w:r w:rsidR="00FC3C95" w:rsidRPr="001E4F23">
        <w:rPr>
          <w:rFonts w:ascii="Times New Roman" w:hAnsi="Times New Roman"/>
          <w:sz w:val="24"/>
          <w:szCs w:val="24"/>
          <w:vertAlign w:val="superscript"/>
          <w:lang w:eastAsia="zh-CN"/>
        </w:rPr>
        <w:t>-1</w:t>
      </w:r>
      <w:r w:rsidR="00FC3C95">
        <w:rPr>
          <w:rFonts w:ascii="Times New Roman" w:hAnsi="Times New Roman"/>
          <w:sz w:val="24"/>
          <w:szCs w:val="24"/>
          <w:lang w:eastAsia="zh-CN"/>
        </w:rPr>
        <w:t xml:space="preserve"> de </w:t>
      </w:r>
      <w:r w:rsidR="00FC3C95" w:rsidRPr="00C87C0D">
        <w:rPr>
          <w:rFonts w:ascii="Times New Roman" w:hAnsi="Times New Roman"/>
          <w:sz w:val="24"/>
          <w:szCs w:val="24"/>
          <w:lang w:eastAsia="zh-CN"/>
        </w:rPr>
        <w:t>K</w:t>
      </w:r>
      <w:r w:rsidR="00FC3C95" w:rsidRPr="00C87C0D">
        <w:rPr>
          <w:rFonts w:ascii="Times New Roman" w:hAnsi="Times New Roman"/>
          <w:sz w:val="24"/>
          <w:szCs w:val="24"/>
          <w:vertAlign w:val="subscript"/>
          <w:lang w:eastAsia="zh-CN"/>
        </w:rPr>
        <w:t>2</w:t>
      </w:r>
      <w:r w:rsidR="00FC3C95">
        <w:rPr>
          <w:rFonts w:ascii="Times New Roman" w:hAnsi="Times New Roman"/>
          <w:sz w:val="24"/>
          <w:szCs w:val="24"/>
          <w:lang w:eastAsia="zh-CN"/>
        </w:rPr>
        <w:t>O.</w:t>
      </w:r>
      <w:r w:rsidR="00FC3C95">
        <w:rPr>
          <w:rFonts w:ascii="Times New Roman" w:hAnsi="Times New Roman"/>
          <w:sz w:val="24"/>
          <w:szCs w:val="24"/>
        </w:rPr>
        <w:t xml:space="preserve"> </w:t>
      </w:r>
      <w:r w:rsidR="00FC3C95" w:rsidRPr="001E4F23">
        <w:rPr>
          <w:rFonts w:ascii="Times New Roman" w:hAnsi="Times New Roman"/>
          <w:sz w:val="24"/>
          <w:szCs w:val="24"/>
        </w:rPr>
        <w:t>Para doses mais baixas de K</w:t>
      </w:r>
      <w:r w:rsidR="00FC3C95" w:rsidRPr="001E4F23">
        <w:rPr>
          <w:rFonts w:ascii="Times New Roman" w:hAnsi="Times New Roman"/>
          <w:sz w:val="24"/>
          <w:szCs w:val="24"/>
          <w:vertAlign w:val="subscript"/>
        </w:rPr>
        <w:t>2</w:t>
      </w:r>
      <w:r w:rsidR="00FC3C95" w:rsidRPr="001E4F23">
        <w:rPr>
          <w:rFonts w:ascii="Times New Roman" w:hAnsi="Times New Roman"/>
          <w:sz w:val="24"/>
          <w:szCs w:val="24"/>
        </w:rPr>
        <w:t>O, 40 kg ha</w:t>
      </w:r>
      <w:r w:rsidR="00FC3C95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FC3C95">
        <w:rPr>
          <w:rFonts w:ascii="Times New Roman" w:hAnsi="Times New Roman"/>
          <w:sz w:val="24"/>
          <w:szCs w:val="24"/>
          <w:vertAlign w:val="superscript"/>
        </w:rPr>
        <w:t>1</w:t>
      </w:r>
      <w:r w:rsidR="00FC3C95" w:rsidRPr="001E4F23">
        <w:rPr>
          <w:rFonts w:ascii="Times New Roman" w:hAnsi="Times New Roman"/>
          <w:sz w:val="24"/>
          <w:szCs w:val="24"/>
        </w:rPr>
        <w:t>, a aplicação em linha se mostrou eficiente, em dose mais elevada, 120 kg ha</w:t>
      </w:r>
      <w:r w:rsidR="00FC3C95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FC3C95">
        <w:rPr>
          <w:rFonts w:ascii="Times New Roman" w:hAnsi="Times New Roman"/>
          <w:sz w:val="24"/>
          <w:szCs w:val="24"/>
          <w:vertAlign w:val="superscript"/>
        </w:rPr>
        <w:t>1</w:t>
      </w:r>
      <w:r w:rsidR="00FC3C95" w:rsidRPr="001E4F23">
        <w:rPr>
          <w:rFonts w:ascii="Times New Roman" w:hAnsi="Times New Roman"/>
          <w:sz w:val="24"/>
          <w:szCs w:val="24"/>
        </w:rPr>
        <w:t>, a adubação a lanço foi mais adequada.</w:t>
      </w:r>
    </w:p>
    <w:p w:rsidR="00C241E9" w:rsidRPr="009E3693" w:rsidRDefault="00C241E9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43B" w:rsidRDefault="00CF6FDA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543B">
        <w:rPr>
          <w:rFonts w:ascii="Times New Roman" w:hAnsi="Times New Roman"/>
          <w:b/>
          <w:sz w:val="24"/>
          <w:szCs w:val="24"/>
        </w:rPr>
        <w:t xml:space="preserve">alavras-chave: </w:t>
      </w:r>
      <w:r w:rsidR="00315107" w:rsidRPr="00C20D11">
        <w:rPr>
          <w:rFonts w:ascii="Times New Roman" w:hAnsi="Times New Roman"/>
          <w:sz w:val="24"/>
          <w:szCs w:val="24"/>
        </w:rPr>
        <w:t>adubação a lanço</w:t>
      </w:r>
      <w:r w:rsidR="00B25FA2">
        <w:rPr>
          <w:rFonts w:ascii="Times New Roman" w:hAnsi="Times New Roman"/>
          <w:sz w:val="24"/>
          <w:szCs w:val="24"/>
        </w:rPr>
        <w:t>,</w:t>
      </w:r>
      <w:r w:rsidR="00315107" w:rsidRPr="00C20D11">
        <w:rPr>
          <w:rFonts w:ascii="Times New Roman" w:hAnsi="Times New Roman"/>
          <w:sz w:val="24"/>
          <w:szCs w:val="24"/>
        </w:rPr>
        <w:t xml:space="preserve"> adubação em cobertura</w:t>
      </w:r>
      <w:r w:rsidR="00B25FA2">
        <w:rPr>
          <w:rFonts w:ascii="Times New Roman" w:hAnsi="Times New Roman"/>
          <w:sz w:val="24"/>
          <w:szCs w:val="24"/>
        </w:rPr>
        <w:t>,</w:t>
      </w:r>
      <w:r w:rsidR="00315107">
        <w:rPr>
          <w:rFonts w:ascii="Times New Roman" w:hAnsi="Times New Roman"/>
          <w:b/>
          <w:sz w:val="24"/>
          <w:szCs w:val="24"/>
        </w:rPr>
        <w:t xml:space="preserve"> </w:t>
      </w:r>
      <w:r w:rsidR="00B25FA2">
        <w:rPr>
          <w:rFonts w:ascii="Times New Roman" w:hAnsi="Times New Roman"/>
          <w:i/>
          <w:sz w:val="24"/>
          <w:szCs w:val="24"/>
        </w:rPr>
        <w:t>Glycine m</w:t>
      </w:r>
      <w:r w:rsidR="00C241E9" w:rsidRPr="00BA5034">
        <w:rPr>
          <w:rFonts w:ascii="Times New Roman" w:hAnsi="Times New Roman"/>
          <w:i/>
          <w:sz w:val="24"/>
          <w:szCs w:val="24"/>
        </w:rPr>
        <w:t>ax</w:t>
      </w:r>
      <w:r w:rsidR="00C241E9" w:rsidRPr="0069260F">
        <w:rPr>
          <w:rFonts w:ascii="Times New Roman" w:hAnsi="Times New Roman"/>
          <w:sz w:val="24"/>
          <w:szCs w:val="24"/>
        </w:rPr>
        <w:t xml:space="preserve">, </w:t>
      </w:r>
      <w:r w:rsidR="00315107">
        <w:rPr>
          <w:rFonts w:ascii="Times New Roman" w:hAnsi="Times New Roman"/>
          <w:sz w:val="24"/>
          <w:szCs w:val="24"/>
        </w:rPr>
        <w:t>produtividade</w:t>
      </w:r>
      <w:r w:rsidR="00C20D11">
        <w:rPr>
          <w:rFonts w:ascii="Times New Roman" w:hAnsi="Times New Roman"/>
          <w:sz w:val="24"/>
          <w:szCs w:val="24"/>
        </w:rPr>
        <w:t>.</w:t>
      </w: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1543B">
        <w:rPr>
          <w:rFonts w:ascii="Times New Roman" w:hAnsi="Times New Roman"/>
          <w:b/>
          <w:sz w:val="24"/>
          <w:szCs w:val="24"/>
        </w:rPr>
        <w:t>INTRODUÇÃO</w:t>
      </w: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1E9" w:rsidRPr="00306046" w:rsidRDefault="00C241E9" w:rsidP="0031510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6046">
        <w:rPr>
          <w:rFonts w:ascii="Times New Roman" w:hAnsi="Times New Roman"/>
          <w:sz w:val="24"/>
          <w:szCs w:val="24"/>
        </w:rPr>
        <w:t xml:space="preserve">O potássio </w:t>
      </w:r>
      <w:r w:rsidR="009D4B6A">
        <w:rPr>
          <w:rFonts w:ascii="Times New Roman" w:hAnsi="Times New Roman"/>
          <w:sz w:val="24"/>
          <w:szCs w:val="24"/>
        </w:rPr>
        <w:t>é</w:t>
      </w:r>
      <w:r w:rsidRPr="00306046">
        <w:rPr>
          <w:rFonts w:ascii="Times New Roman" w:hAnsi="Times New Roman"/>
          <w:sz w:val="24"/>
          <w:szCs w:val="24"/>
        </w:rPr>
        <w:t xml:space="preserve"> um dos nutrientes mais importantes para a cultura da soja, e fornecido em quantidades adequadas </w:t>
      </w:r>
      <w:r w:rsidR="00315107">
        <w:rPr>
          <w:rFonts w:ascii="Times New Roman" w:hAnsi="Times New Roman"/>
          <w:sz w:val="24"/>
          <w:szCs w:val="24"/>
        </w:rPr>
        <w:t xml:space="preserve">desempenha diversas </w:t>
      </w:r>
      <w:r w:rsidRPr="00306046">
        <w:rPr>
          <w:rFonts w:ascii="Times New Roman" w:hAnsi="Times New Roman"/>
          <w:sz w:val="24"/>
          <w:szCs w:val="24"/>
        </w:rPr>
        <w:t>funções fisiológicas relacionadas ao metabolismo da planta (DAVIS et al., 1997; MALAVOLTA, 1980).</w:t>
      </w:r>
    </w:p>
    <w:p w:rsidR="00C241E9" w:rsidRPr="00306046" w:rsidRDefault="00C241E9" w:rsidP="0031510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6046">
        <w:rPr>
          <w:rFonts w:ascii="Times New Roman" w:hAnsi="Times New Roman"/>
          <w:sz w:val="24"/>
          <w:szCs w:val="24"/>
        </w:rPr>
        <w:t>A deficiência de potássio facilita a penetração de fungos patogênicos al</w:t>
      </w:r>
      <w:r w:rsidR="00315107">
        <w:rPr>
          <w:rFonts w:ascii="Times New Roman" w:hAnsi="Times New Roman"/>
          <w:sz w:val="24"/>
          <w:szCs w:val="24"/>
        </w:rPr>
        <w:t>é</w:t>
      </w:r>
      <w:r w:rsidRPr="00306046">
        <w:rPr>
          <w:rFonts w:ascii="Times New Roman" w:hAnsi="Times New Roman"/>
          <w:sz w:val="24"/>
          <w:szCs w:val="24"/>
        </w:rPr>
        <w:t>m de prejudicar o funcionamento de v</w:t>
      </w:r>
      <w:r w:rsidR="009D4B6A">
        <w:rPr>
          <w:rFonts w:ascii="Times New Roman" w:hAnsi="Times New Roman"/>
          <w:sz w:val="24"/>
          <w:szCs w:val="24"/>
        </w:rPr>
        <w:t>á</w:t>
      </w:r>
      <w:r w:rsidRPr="00306046">
        <w:rPr>
          <w:rFonts w:ascii="Times New Roman" w:hAnsi="Times New Roman"/>
          <w:sz w:val="24"/>
          <w:szCs w:val="24"/>
        </w:rPr>
        <w:t>rias enzimas, causando redução na taxa fotossintética e diminuição na qualidade das sementes (</w:t>
      </w:r>
      <w:r w:rsidR="00315107" w:rsidRPr="00306046">
        <w:rPr>
          <w:rFonts w:ascii="Times New Roman" w:hAnsi="Times New Roman"/>
          <w:sz w:val="24"/>
          <w:szCs w:val="24"/>
        </w:rPr>
        <w:t>SFREDO</w:t>
      </w:r>
      <w:r w:rsidRPr="00306046">
        <w:rPr>
          <w:rFonts w:ascii="Times New Roman" w:hAnsi="Times New Roman"/>
          <w:sz w:val="24"/>
          <w:szCs w:val="24"/>
        </w:rPr>
        <w:t>, 2008).</w:t>
      </w:r>
    </w:p>
    <w:p w:rsidR="009E6A20" w:rsidRDefault="00315107" w:rsidP="0031510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C241E9" w:rsidRPr="00306046">
        <w:rPr>
          <w:rFonts w:ascii="Times New Roman" w:hAnsi="Times New Roman"/>
          <w:sz w:val="24"/>
          <w:szCs w:val="24"/>
        </w:rPr>
        <w:t xml:space="preserve">adubação </w:t>
      </w:r>
      <w:r w:rsidR="00C241E9" w:rsidRPr="009C7EB7">
        <w:rPr>
          <w:rFonts w:ascii="Times New Roman" w:hAnsi="Times New Roman"/>
          <w:sz w:val="24"/>
          <w:szCs w:val="24"/>
        </w:rPr>
        <w:t>potássica</w:t>
      </w:r>
      <w:r w:rsidR="00C20D11">
        <w:rPr>
          <w:rFonts w:ascii="Times New Roman" w:hAnsi="Times New Roman"/>
          <w:sz w:val="24"/>
          <w:szCs w:val="24"/>
        </w:rPr>
        <w:t xml:space="preserve"> </w:t>
      </w:r>
      <w:r w:rsidR="00C241E9" w:rsidRPr="00306046">
        <w:rPr>
          <w:rFonts w:ascii="Times New Roman" w:hAnsi="Times New Roman"/>
          <w:sz w:val="24"/>
          <w:szCs w:val="24"/>
        </w:rPr>
        <w:t>na soja</w:t>
      </w:r>
      <w:r w:rsidR="009E6A20">
        <w:rPr>
          <w:rFonts w:ascii="Times New Roman" w:hAnsi="Times New Roman"/>
          <w:sz w:val="24"/>
          <w:szCs w:val="24"/>
        </w:rPr>
        <w:t xml:space="preserve"> comumente é realizada nos </w:t>
      </w:r>
      <w:r w:rsidR="00C241E9" w:rsidRPr="00306046">
        <w:rPr>
          <w:rFonts w:ascii="Times New Roman" w:hAnsi="Times New Roman"/>
          <w:sz w:val="24"/>
          <w:szCs w:val="24"/>
        </w:rPr>
        <w:t>sulcos de plantio</w:t>
      </w:r>
      <w:r w:rsidR="009E6A20">
        <w:rPr>
          <w:rFonts w:ascii="Times New Roman" w:hAnsi="Times New Roman"/>
          <w:sz w:val="24"/>
          <w:szCs w:val="24"/>
        </w:rPr>
        <w:t>, porém, devido a natureza das principais fontes de potássio utilizadas, em algumas situações e doses pode</w:t>
      </w:r>
      <w:r w:rsidR="00037CBE">
        <w:rPr>
          <w:rFonts w:ascii="Times New Roman" w:hAnsi="Times New Roman"/>
          <w:sz w:val="24"/>
          <w:szCs w:val="24"/>
        </w:rPr>
        <w:t>m</w:t>
      </w:r>
      <w:r w:rsidR="009E6A20">
        <w:rPr>
          <w:rFonts w:ascii="Times New Roman" w:hAnsi="Times New Roman"/>
          <w:sz w:val="24"/>
          <w:szCs w:val="24"/>
        </w:rPr>
        <w:t xml:space="preserve"> ocorrer </w:t>
      </w:r>
      <w:r w:rsidR="00C241E9" w:rsidRPr="00306046">
        <w:rPr>
          <w:rFonts w:ascii="Times New Roman" w:hAnsi="Times New Roman"/>
          <w:sz w:val="24"/>
          <w:szCs w:val="24"/>
        </w:rPr>
        <w:t>efeito</w:t>
      </w:r>
      <w:r w:rsidR="00037CBE">
        <w:rPr>
          <w:rFonts w:ascii="Times New Roman" w:hAnsi="Times New Roman"/>
          <w:sz w:val="24"/>
          <w:szCs w:val="24"/>
        </w:rPr>
        <w:t>s</w:t>
      </w:r>
      <w:r w:rsidR="00C241E9" w:rsidRPr="00306046">
        <w:rPr>
          <w:rFonts w:ascii="Times New Roman" w:hAnsi="Times New Roman"/>
          <w:sz w:val="24"/>
          <w:szCs w:val="24"/>
        </w:rPr>
        <w:t xml:space="preserve"> salino</w:t>
      </w:r>
      <w:r w:rsidR="00037CBE">
        <w:rPr>
          <w:rFonts w:ascii="Times New Roman" w:hAnsi="Times New Roman"/>
          <w:sz w:val="24"/>
          <w:szCs w:val="24"/>
        </w:rPr>
        <w:t>s</w:t>
      </w:r>
      <w:r w:rsidR="009E6A20">
        <w:rPr>
          <w:rFonts w:ascii="Times New Roman" w:hAnsi="Times New Roman"/>
          <w:sz w:val="24"/>
          <w:szCs w:val="24"/>
        </w:rPr>
        <w:t xml:space="preserve"> junto as sementes e raízes, </w:t>
      </w:r>
      <w:r w:rsidR="00C241E9" w:rsidRPr="00306046">
        <w:rPr>
          <w:rFonts w:ascii="Times New Roman" w:hAnsi="Times New Roman"/>
          <w:sz w:val="24"/>
          <w:szCs w:val="24"/>
        </w:rPr>
        <w:t xml:space="preserve">e esse efeito </w:t>
      </w:r>
      <w:r w:rsidR="009E6A20">
        <w:rPr>
          <w:rFonts w:ascii="Times New Roman" w:hAnsi="Times New Roman"/>
          <w:sz w:val="24"/>
          <w:szCs w:val="24"/>
        </w:rPr>
        <w:t xml:space="preserve">pode ser </w:t>
      </w:r>
      <w:r w:rsidR="00C241E9" w:rsidRPr="00306046">
        <w:rPr>
          <w:rFonts w:ascii="Times New Roman" w:hAnsi="Times New Roman"/>
          <w:sz w:val="24"/>
          <w:szCs w:val="24"/>
        </w:rPr>
        <w:t xml:space="preserve">negativo para estabelecimento inicial da cultura da soja, </w:t>
      </w:r>
      <w:r w:rsidR="009E6A20">
        <w:rPr>
          <w:rFonts w:ascii="Times New Roman" w:hAnsi="Times New Roman"/>
          <w:sz w:val="24"/>
          <w:szCs w:val="24"/>
        </w:rPr>
        <w:t xml:space="preserve">devido a </w:t>
      </w:r>
      <w:r w:rsidR="00C241E9" w:rsidRPr="00306046">
        <w:rPr>
          <w:rFonts w:ascii="Times New Roman" w:hAnsi="Times New Roman"/>
          <w:sz w:val="24"/>
          <w:szCs w:val="24"/>
        </w:rPr>
        <w:t>redução da germinação das pl</w:t>
      </w:r>
      <w:r w:rsidR="00037CBE">
        <w:rPr>
          <w:rFonts w:ascii="Times New Roman" w:hAnsi="Times New Roman"/>
          <w:sz w:val="24"/>
          <w:szCs w:val="24"/>
        </w:rPr>
        <w:t>â</w:t>
      </w:r>
      <w:r w:rsidR="00C241E9" w:rsidRPr="00306046">
        <w:rPr>
          <w:rFonts w:ascii="Times New Roman" w:hAnsi="Times New Roman"/>
          <w:sz w:val="24"/>
          <w:szCs w:val="24"/>
        </w:rPr>
        <w:t>nt</w:t>
      </w:r>
      <w:r w:rsidR="00037CBE">
        <w:rPr>
          <w:rFonts w:ascii="Times New Roman" w:hAnsi="Times New Roman"/>
          <w:sz w:val="24"/>
          <w:szCs w:val="24"/>
        </w:rPr>
        <w:t>ulas</w:t>
      </w:r>
      <w:r w:rsidR="009E6A20">
        <w:rPr>
          <w:rFonts w:ascii="Times New Roman" w:hAnsi="Times New Roman"/>
          <w:sz w:val="24"/>
          <w:szCs w:val="24"/>
        </w:rPr>
        <w:t xml:space="preserve"> e</w:t>
      </w:r>
      <w:r w:rsidR="00C241E9" w:rsidRPr="00306046">
        <w:rPr>
          <w:rFonts w:ascii="Times New Roman" w:hAnsi="Times New Roman"/>
          <w:sz w:val="24"/>
          <w:szCs w:val="24"/>
        </w:rPr>
        <w:t xml:space="preserve"> </w:t>
      </w:r>
      <w:r w:rsidR="009E6A20">
        <w:rPr>
          <w:rFonts w:ascii="Times New Roman" w:hAnsi="Times New Roman"/>
          <w:sz w:val="24"/>
          <w:szCs w:val="24"/>
        </w:rPr>
        <w:t>d</w:t>
      </w:r>
      <w:r w:rsidR="00C241E9" w:rsidRPr="00306046">
        <w:rPr>
          <w:rFonts w:ascii="Times New Roman" w:hAnsi="Times New Roman"/>
          <w:sz w:val="24"/>
          <w:szCs w:val="24"/>
        </w:rPr>
        <w:t xml:space="preserve">o enraizamento </w:t>
      </w:r>
      <w:r w:rsidR="009E6A20">
        <w:rPr>
          <w:rFonts w:ascii="Times New Roman" w:hAnsi="Times New Roman"/>
          <w:sz w:val="24"/>
          <w:szCs w:val="24"/>
        </w:rPr>
        <w:t>além d</w:t>
      </w:r>
      <w:r w:rsidR="00C241E9" w:rsidRPr="00306046">
        <w:rPr>
          <w:rFonts w:ascii="Times New Roman" w:hAnsi="Times New Roman"/>
          <w:sz w:val="24"/>
          <w:szCs w:val="24"/>
        </w:rPr>
        <w:t xml:space="preserve">e perdas por lixiviação (BERNARDI </w:t>
      </w:r>
      <w:r w:rsidR="00C241E9" w:rsidRPr="00306046">
        <w:rPr>
          <w:rFonts w:ascii="Times New Roman" w:hAnsi="Times New Roman"/>
          <w:sz w:val="24"/>
          <w:szCs w:val="24"/>
        </w:rPr>
        <w:lastRenderedPageBreak/>
        <w:t>et al., 2009).</w:t>
      </w:r>
      <w:r w:rsidR="00C241E9">
        <w:rPr>
          <w:rFonts w:ascii="Times New Roman" w:hAnsi="Times New Roman"/>
          <w:sz w:val="24"/>
          <w:szCs w:val="24"/>
        </w:rPr>
        <w:t xml:space="preserve"> </w:t>
      </w:r>
      <w:r w:rsidR="009E6A20">
        <w:rPr>
          <w:rFonts w:ascii="Times New Roman" w:hAnsi="Times New Roman"/>
          <w:sz w:val="24"/>
          <w:szCs w:val="24"/>
        </w:rPr>
        <w:t xml:space="preserve"> Assim novas técnicas de adubação potássica na cultura da soja necessitam ser estudadas.</w:t>
      </w:r>
    </w:p>
    <w:p w:rsidR="00C241E9" w:rsidRPr="00C37A59" w:rsidRDefault="00C241E9" w:rsidP="0031510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objetivo no trabalho foi a</w:t>
      </w:r>
      <w:r w:rsidRPr="005B05B4">
        <w:rPr>
          <w:rFonts w:ascii="Times New Roman" w:hAnsi="Times New Roman"/>
          <w:sz w:val="24"/>
          <w:szCs w:val="24"/>
        </w:rPr>
        <w:t>valiar</w:t>
      </w:r>
      <w:r>
        <w:rPr>
          <w:rFonts w:ascii="Times New Roman" w:hAnsi="Times New Roman"/>
          <w:sz w:val="24"/>
          <w:szCs w:val="24"/>
        </w:rPr>
        <w:t xml:space="preserve"> o efeito da adubação </w:t>
      </w:r>
      <w:r w:rsidRPr="009C7EB7">
        <w:rPr>
          <w:rFonts w:ascii="Times New Roman" w:hAnsi="Times New Roman"/>
          <w:sz w:val="24"/>
          <w:szCs w:val="24"/>
        </w:rPr>
        <w:t>potássica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90F12">
        <w:rPr>
          <w:rFonts w:ascii="Times New Roman" w:hAnsi="Times New Roman"/>
          <w:sz w:val="24"/>
          <w:szCs w:val="24"/>
        </w:rPr>
        <w:t>adicional</w:t>
      </w:r>
      <w:r w:rsidR="00037CBE">
        <w:rPr>
          <w:rFonts w:ascii="Times New Roman" w:hAnsi="Times New Roman"/>
          <w:sz w:val="24"/>
          <w:szCs w:val="24"/>
        </w:rPr>
        <w:t xml:space="preserve"> em cobertura</w:t>
      </w:r>
      <w:r w:rsidR="00990F12">
        <w:rPr>
          <w:rFonts w:ascii="Times New Roman" w:hAnsi="Times New Roman"/>
          <w:sz w:val="24"/>
          <w:szCs w:val="24"/>
        </w:rPr>
        <w:t xml:space="preserve">, com aplicação </w:t>
      </w:r>
      <w:r w:rsidR="00037CBE">
        <w:rPr>
          <w:rFonts w:ascii="Times New Roman" w:hAnsi="Times New Roman"/>
          <w:sz w:val="24"/>
          <w:szCs w:val="24"/>
        </w:rPr>
        <w:t xml:space="preserve">em linha </w:t>
      </w:r>
      <w:r>
        <w:rPr>
          <w:rFonts w:ascii="Times New Roman" w:hAnsi="Times New Roman"/>
          <w:sz w:val="24"/>
          <w:szCs w:val="24"/>
        </w:rPr>
        <w:t>e a lanço</w:t>
      </w:r>
      <w:r w:rsidR="00990F12">
        <w:rPr>
          <w:rFonts w:ascii="Times New Roman" w:hAnsi="Times New Roman"/>
          <w:sz w:val="24"/>
          <w:szCs w:val="24"/>
        </w:rPr>
        <w:t>, sobre as características agronômicas da soja</w:t>
      </w:r>
      <w:r>
        <w:rPr>
          <w:rFonts w:ascii="Times New Roman" w:hAnsi="Times New Roman"/>
          <w:sz w:val="24"/>
          <w:szCs w:val="24"/>
        </w:rPr>
        <w:t>.</w:t>
      </w:r>
    </w:p>
    <w:p w:rsidR="0017192B" w:rsidRDefault="0017192B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C66FB" w:rsidRDefault="005C66FB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MATERIAL E MÉTODOS</w:t>
      </w: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241E9" w:rsidRPr="006A1870" w:rsidRDefault="00C241E9" w:rsidP="00C241E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870">
        <w:rPr>
          <w:rFonts w:ascii="Times New Roman" w:hAnsi="Times New Roman"/>
          <w:sz w:val="24"/>
          <w:szCs w:val="24"/>
        </w:rPr>
        <w:t xml:space="preserve">O experimento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realizado em uma fazenda no município de Iraí de Minas, estado de MG.</w:t>
      </w:r>
      <w:r w:rsidR="00F254A7">
        <w:rPr>
          <w:rFonts w:ascii="Times New Roman" w:hAnsi="Times New Roman"/>
          <w:sz w:val="24"/>
          <w:szCs w:val="24"/>
        </w:rPr>
        <w:t xml:space="preserve"> O solo da área foi classificado com</w:t>
      </w:r>
      <w:r w:rsidR="00537916">
        <w:rPr>
          <w:rFonts w:ascii="Times New Roman" w:hAnsi="Times New Roman"/>
          <w:sz w:val="24"/>
          <w:szCs w:val="24"/>
        </w:rPr>
        <w:t>o Latossolo vermelho-amarelo</w:t>
      </w:r>
      <w:r w:rsidR="00F254A7">
        <w:rPr>
          <w:rFonts w:ascii="Times New Roman" w:hAnsi="Times New Roman"/>
          <w:sz w:val="24"/>
          <w:szCs w:val="24"/>
        </w:rPr>
        <w:t>.</w:t>
      </w:r>
      <w:r w:rsidRPr="006A1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realizada análise de solo, 0 a 20 cm de profundidade,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870">
        <w:rPr>
          <w:rFonts w:ascii="Times New Roman" w:hAnsi="Times New Roman"/>
          <w:sz w:val="24"/>
          <w:szCs w:val="24"/>
        </w:rPr>
        <w:t>para a realização da adubação de semeadura</w:t>
      </w:r>
      <w:r w:rsidR="00F254A7">
        <w:rPr>
          <w:rFonts w:ascii="Times New Roman" w:hAnsi="Times New Roman"/>
          <w:sz w:val="24"/>
          <w:szCs w:val="24"/>
        </w:rPr>
        <w:t>. Em função dos resultados foram realizadas as adubações no sulco de</w:t>
      </w:r>
      <w:r w:rsidR="00105CE6">
        <w:rPr>
          <w:rFonts w:ascii="Times New Roman" w:hAnsi="Times New Roman"/>
          <w:sz w:val="24"/>
          <w:szCs w:val="24"/>
        </w:rPr>
        <w:t xml:space="preserve"> semeadura</w:t>
      </w:r>
      <w:r w:rsidR="00F254A7">
        <w:rPr>
          <w:rFonts w:ascii="Times New Roman" w:hAnsi="Times New Roman"/>
          <w:sz w:val="24"/>
          <w:szCs w:val="24"/>
        </w:rPr>
        <w:t>, tanto para fósforo e potássio,</w:t>
      </w:r>
      <w:r w:rsidRPr="006A1870">
        <w:rPr>
          <w:rFonts w:ascii="Times New Roman" w:hAnsi="Times New Roman"/>
          <w:sz w:val="24"/>
          <w:szCs w:val="24"/>
        </w:rPr>
        <w:t xml:space="preserve"> conforme </w:t>
      </w:r>
      <w:r w:rsidR="00F254A7">
        <w:rPr>
          <w:rFonts w:ascii="Times New Roman" w:hAnsi="Times New Roman"/>
          <w:sz w:val="24"/>
          <w:szCs w:val="24"/>
        </w:rPr>
        <w:t xml:space="preserve">quantidades </w:t>
      </w:r>
      <w:r w:rsidRPr="006A1870">
        <w:rPr>
          <w:rFonts w:ascii="Times New Roman" w:hAnsi="Times New Roman"/>
          <w:sz w:val="24"/>
          <w:szCs w:val="24"/>
        </w:rPr>
        <w:t>indica</w:t>
      </w:r>
      <w:r w:rsidR="00F254A7">
        <w:rPr>
          <w:rFonts w:ascii="Times New Roman" w:hAnsi="Times New Roman"/>
          <w:sz w:val="24"/>
          <w:szCs w:val="24"/>
        </w:rPr>
        <w:t>das</w:t>
      </w:r>
      <w:r w:rsidRPr="006A1870">
        <w:rPr>
          <w:rFonts w:ascii="Times New Roman" w:hAnsi="Times New Roman"/>
          <w:sz w:val="24"/>
          <w:szCs w:val="24"/>
        </w:rPr>
        <w:t xml:space="preserve"> para produção de grãos de soja no estado de Minas Gerais (RIBEIRO et al., 1999)</w:t>
      </w:r>
      <w:r w:rsidR="00FA59A4">
        <w:rPr>
          <w:rFonts w:ascii="Times New Roman" w:hAnsi="Times New Roman"/>
          <w:sz w:val="24"/>
          <w:szCs w:val="24"/>
        </w:rPr>
        <w:t>. Foram aplicados 200 kg do fertilizante fosfato monoamonico (MAP) fornecendo 100 kg de P</w:t>
      </w:r>
      <w:r w:rsidR="00FA59A4" w:rsidRPr="00FA59A4">
        <w:rPr>
          <w:rFonts w:ascii="Times New Roman" w:hAnsi="Times New Roman"/>
          <w:sz w:val="24"/>
          <w:szCs w:val="24"/>
          <w:vertAlign w:val="subscript"/>
        </w:rPr>
        <w:t>2</w:t>
      </w:r>
      <w:r w:rsidR="00FA59A4">
        <w:rPr>
          <w:rFonts w:ascii="Times New Roman" w:hAnsi="Times New Roman"/>
          <w:sz w:val="24"/>
          <w:szCs w:val="24"/>
        </w:rPr>
        <w:t>O</w:t>
      </w:r>
      <w:r w:rsidR="00FA59A4" w:rsidRPr="00FA59A4">
        <w:rPr>
          <w:rFonts w:ascii="Times New Roman" w:hAnsi="Times New Roman"/>
          <w:sz w:val="24"/>
          <w:szCs w:val="24"/>
          <w:vertAlign w:val="subscript"/>
        </w:rPr>
        <w:t>5</w:t>
      </w:r>
      <w:r w:rsidR="00FA59A4">
        <w:rPr>
          <w:rFonts w:ascii="Times New Roman" w:hAnsi="Times New Roman"/>
          <w:sz w:val="24"/>
          <w:szCs w:val="24"/>
        </w:rPr>
        <w:t xml:space="preserve"> e 150 kg do fertilizante cloreto de potássio (KCL) fornecendo 90 kg de K</w:t>
      </w:r>
      <w:r w:rsidR="00FA59A4" w:rsidRPr="00FA59A4">
        <w:rPr>
          <w:rFonts w:ascii="Times New Roman" w:hAnsi="Times New Roman"/>
          <w:sz w:val="24"/>
          <w:szCs w:val="24"/>
          <w:vertAlign w:val="subscript"/>
        </w:rPr>
        <w:t>2</w:t>
      </w:r>
      <w:r w:rsidR="00FA59A4">
        <w:rPr>
          <w:rFonts w:ascii="Times New Roman" w:hAnsi="Times New Roman"/>
          <w:sz w:val="24"/>
          <w:szCs w:val="24"/>
        </w:rPr>
        <w:t>O</w:t>
      </w:r>
      <w:r w:rsidR="00F254A7">
        <w:rPr>
          <w:rFonts w:ascii="Times New Roman" w:hAnsi="Times New Roman"/>
          <w:sz w:val="24"/>
          <w:szCs w:val="24"/>
        </w:rPr>
        <w:t>. Doses essas aplicadas integralmente, de forma mecanizada, no momento da semeadura.</w:t>
      </w:r>
      <w:r w:rsidRPr="006A1870">
        <w:rPr>
          <w:rFonts w:ascii="Times New Roman" w:hAnsi="Times New Roman"/>
          <w:sz w:val="24"/>
          <w:szCs w:val="24"/>
        </w:rPr>
        <w:t xml:space="preserve"> A semeadura </w:t>
      </w:r>
      <w:r>
        <w:rPr>
          <w:rFonts w:ascii="Times New Roman" w:hAnsi="Times New Roman"/>
          <w:sz w:val="24"/>
          <w:szCs w:val="24"/>
        </w:rPr>
        <w:t>foi realizada em novembro de 2018</w:t>
      </w:r>
      <w:r w:rsidRPr="006A1870">
        <w:rPr>
          <w:rFonts w:ascii="Times New Roman" w:hAnsi="Times New Roman"/>
          <w:sz w:val="24"/>
          <w:szCs w:val="24"/>
        </w:rPr>
        <w:t xml:space="preserve">, com sementes da cultivar AS3730 tratadas com o fungicida/inseticida Standak top® (Fipronil + Piraclostrobina + Tiofanato Metílico) e inoculadas com </w:t>
      </w:r>
      <w:r w:rsidRPr="006A1870">
        <w:rPr>
          <w:rFonts w:ascii="Times New Roman" w:hAnsi="Times New Roman"/>
          <w:i/>
          <w:iCs/>
          <w:sz w:val="24"/>
          <w:szCs w:val="24"/>
        </w:rPr>
        <w:t>Bradyrhizobium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A1870">
        <w:rPr>
          <w:rFonts w:ascii="Times New Roman" w:hAnsi="Times New Roman"/>
          <w:i/>
          <w:iCs/>
          <w:sz w:val="24"/>
          <w:szCs w:val="24"/>
        </w:rPr>
        <w:t xml:space="preserve">japonicum. </w:t>
      </w:r>
      <w:r w:rsidRPr="006A1870">
        <w:rPr>
          <w:rFonts w:ascii="Times New Roman" w:hAnsi="Times New Roman"/>
          <w:sz w:val="24"/>
          <w:szCs w:val="24"/>
        </w:rPr>
        <w:t xml:space="preserve">O desbaste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realizado 15 dias após emergência das plântulas, mantendo-se 18 plantas por metro,</w:t>
      </w:r>
      <w:r w:rsidR="003513F5">
        <w:rPr>
          <w:rFonts w:ascii="Times New Roman" w:hAnsi="Times New Roman"/>
          <w:sz w:val="24"/>
          <w:szCs w:val="24"/>
        </w:rPr>
        <w:t xml:space="preserve"> com espaçamento de 0,50</w:t>
      </w:r>
      <w:r w:rsidR="00AE4A78">
        <w:rPr>
          <w:rFonts w:ascii="Times New Roman" w:hAnsi="Times New Roman"/>
          <w:sz w:val="24"/>
          <w:szCs w:val="24"/>
        </w:rPr>
        <w:t xml:space="preserve"> </w:t>
      </w:r>
      <w:r w:rsidR="003513F5">
        <w:rPr>
          <w:rFonts w:ascii="Times New Roman" w:hAnsi="Times New Roman"/>
          <w:sz w:val="24"/>
          <w:szCs w:val="24"/>
        </w:rPr>
        <w:t>m entre linha,</w:t>
      </w:r>
      <w:r w:rsidRPr="006A1870">
        <w:rPr>
          <w:rFonts w:ascii="Times New Roman" w:hAnsi="Times New Roman"/>
          <w:sz w:val="24"/>
          <w:szCs w:val="24"/>
        </w:rPr>
        <w:t xml:space="preserve"> 360.000 plantas por hectare. </w:t>
      </w:r>
    </w:p>
    <w:p w:rsidR="00C241E9" w:rsidRPr="006A1870" w:rsidRDefault="00C241E9" w:rsidP="00C241E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870">
        <w:rPr>
          <w:rFonts w:ascii="Times New Roman" w:hAnsi="Times New Roman"/>
          <w:sz w:val="24"/>
          <w:szCs w:val="24"/>
        </w:rPr>
        <w:t xml:space="preserve">Após 40 dias de emergência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realizada a adubação adicional em cobertura com K</w:t>
      </w:r>
      <w:r w:rsidRPr="00F254A7">
        <w:rPr>
          <w:rFonts w:ascii="Times New Roman" w:hAnsi="Times New Roman"/>
          <w:sz w:val="24"/>
          <w:szCs w:val="24"/>
          <w:vertAlign w:val="subscript"/>
        </w:rPr>
        <w:t>2</w:t>
      </w:r>
      <w:r w:rsidRPr="006A1870">
        <w:rPr>
          <w:rFonts w:ascii="Times New Roman" w:hAnsi="Times New Roman"/>
          <w:sz w:val="24"/>
          <w:szCs w:val="24"/>
        </w:rPr>
        <w:t>O, de forma manual</w:t>
      </w:r>
      <w:r w:rsidR="00F254A7">
        <w:rPr>
          <w:rFonts w:ascii="Times New Roman" w:hAnsi="Times New Roman"/>
          <w:sz w:val="24"/>
          <w:szCs w:val="24"/>
        </w:rPr>
        <w:t xml:space="preserve"> e superficial</w:t>
      </w:r>
      <w:r w:rsidRPr="006A1870">
        <w:rPr>
          <w:rFonts w:ascii="Times New Roman" w:hAnsi="Times New Roman"/>
          <w:sz w:val="24"/>
          <w:szCs w:val="24"/>
        </w:rPr>
        <w:t xml:space="preserve">, </w:t>
      </w:r>
      <w:r w:rsidR="00F254A7">
        <w:rPr>
          <w:rFonts w:ascii="Times New Roman" w:hAnsi="Times New Roman"/>
          <w:sz w:val="24"/>
          <w:szCs w:val="24"/>
        </w:rPr>
        <w:t>com</w:t>
      </w:r>
      <w:r w:rsidRPr="006A1870">
        <w:rPr>
          <w:rFonts w:ascii="Times New Roman" w:hAnsi="Times New Roman"/>
          <w:sz w:val="24"/>
          <w:szCs w:val="24"/>
        </w:rPr>
        <w:t xml:space="preserve"> dois diferentes modos de aplicação</w:t>
      </w:r>
      <w:r w:rsidR="00F254A7">
        <w:rPr>
          <w:rFonts w:ascii="Times New Roman" w:hAnsi="Times New Roman"/>
          <w:sz w:val="24"/>
          <w:szCs w:val="24"/>
        </w:rPr>
        <w:t>:</w:t>
      </w:r>
      <w:r w:rsidRPr="006A1870">
        <w:rPr>
          <w:rFonts w:ascii="Times New Roman" w:hAnsi="Times New Roman"/>
          <w:sz w:val="24"/>
          <w:szCs w:val="24"/>
        </w:rPr>
        <w:t xml:space="preserve"> </w:t>
      </w:r>
      <w:r w:rsidR="00F254A7">
        <w:rPr>
          <w:rFonts w:ascii="Times New Roman" w:hAnsi="Times New Roman"/>
          <w:sz w:val="24"/>
          <w:szCs w:val="24"/>
        </w:rPr>
        <w:t xml:space="preserve">em linha, </w:t>
      </w:r>
      <w:r w:rsidRPr="006A1870">
        <w:rPr>
          <w:rFonts w:ascii="Times New Roman" w:hAnsi="Times New Roman"/>
          <w:sz w:val="24"/>
          <w:szCs w:val="24"/>
        </w:rPr>
        <w:t>paralel</w:t>
      </w:r>
      <w:r w:rsidR="00F254A7">
        <w:rPr>
          <w:rFonts w:ascii="Times New Roman" w:hAnsi="Times New Roman"/>
          <w:sz w:val="24"/>
          <w:szCs w:val="24"/>
        </w:rPr>
        <w:t>a</w:t>
      </w:r>
      <w:r w:rsidRPr="006A1870">
        <w:rPr>
          <w:rFonts w:ascii="Times New Roman" w:hAnsi="Times New Roman"/>
          <w:sz w:val="24"/>
          <w:szCs w:val="24"/>
        </w:rPr>
        <w:t xml:space="preserve"> a linha de semeadura</w:t>
      </w:r>
      <w:r w:rsidR="00F254A7">
        <w:rPr>
          <w:rFonts w:ascii="Times New Roman" w:hAnsi="Times New Roman"/>
          <w:sz w:val="24"/>
          <w:szCs w:val="24"/>
        </w:rPr>
        <w:t xml:space="preserve"> com afastamento de 0,25 m,</w:t>
      </w:r>
      <w:r w:rsidRPr="006A1870">
        <w:rPr>
          <w:rFonts w:ascii="Times New Roman" w:hAnsi="Times New Roman"/>
          <w:sz w:val="24"/>
          <w:szCs w:val="24"/>
        </w:rPr>
        <w:t xml:space="preserve"> e a lanço em área total. </w:t>
      </w:r>
      <w:r w:rsidR="00F254A7">
        <w:rPr>
          <w:rFonts w:ascii="Times New Roman" w:hAnsi="Times New Roman"/>
          <w:sz w:val="24"/>
          <w:szCs w:val="24"/>
        </w:rPr>
        <w:t>A</w:t>
      </w:r>
      <w:r w:rsidRPr="006A1870">
        <w:rPr>
          <w:rFonts w:ascii="Times New Roman" w:hAnsi="Times New Roman"/>
          <w:sz w:val="24"/>
          <w:szCs w:val="24"/>
        </w:rPr>
        <w:t xml:space="preserve">s doses </w:t>
      </w:r>
      <w:r w:rsidR="00F254A7">
        <w:rPr>
          <w:rFonts w:ascii="Times New Roman" w:hAnsi="Times New Roman"/>
          <w:sz w:val="24"/>
          <w:szCs w:val="24"/>
        </w:rPr>
        <w:t xml:space="preserve">utilizadas </w:t>
      </w:r>
      <w:r w:rsidR="009E63EA">
        <w:rPr>
          <w:rFonts w:ascii="Times New Roman" w:hAnsi="Times New Roman"/>
          <w:sz w:val="24"/>
          <w:szCs w:val="24"/>
        </w:rPr>
        <w:t xml:space="preserve">na adubação </w:t>
      </w:r>
      <w:r w:rsidRPr="006A1870">
        <w:rPr>
          <w:rFonts w:ascii="Times New Roman" w:hAnsi="Times New Roman"/>
          <w:sz w:val="24"/>
          <w:szCs w:val="24"/>
        </w:rPr>
        <w:t>adiciona</w:t>
      </w:r>
      <w:r w:rsidR="009E63EA">
        <w:rPr>
          <w:rFonts w:ascii="Times New Roman" w:hAnsi="Times New Roman"/>
          <w:sz w:val="24"/>
          <w:szCs w:val="24"/>
        </w:rPr>
        <w:t>l em cobertura</w:t>
      </w:r>
      <w:r w:rsidRPr="006A1870">
        <w:rPr>
          <w:rFonts w:ascii="Times New Roman" w:hAnsi="Times New Roman"/>
          <w:sz w:val="24"/>
          <w:szCs w:val="24"/>
        </w:rPr>
        <w:t xml:space="preserve"> </w:t>
      </w:r>
      <w:r w:rsidR="009E63EA">
        <w:rPr>
          <w:rFonts w:ascii="Times New Roman" w:hAnsi="Times New Roman"/>
          <w:sz w:val="24"/>
          <w:szCs w:val="24"/>
        </w:rPr>
        <w:t xml:space="preserve">foram </w:t>
      </w:r>
      <w:r w:rsidRPr="006A1870">
        <w:rPr>
          <w:rFonts w:ascii="Times New Roman" w:hAnsi="Times New Roman"/>
          <w:sz w:val="24"/>
          <w:szCs w:val="24"/>
        </w:rPr>
        <w:t>de 0; 40; 80; 100 e 120 kg ha</w:t>
      </w:r>
      <w:r w:rsidRPr="009E63EA">
        <w:rPr>
          <w:rFonts w:ascii="Times New Roman" w:hAnsi="Times New Roman"/>
          <w:sz w:val="24"/>
          <w:szCs w:val="24"/>
          <w:vertAlign w:val="superscript"/>
        </w:rPr>
        <w:t>-1</w:t>
      </w:r>
      <w:r w:rsidRPr="006A1870">
        <w:rPr>
          <w:rFonts w:ascii="Times New Roman" w:hAnsi="Times New Roman"/>
          <w:sz w:val="24"/>
          <w:szCs w:val="24"/>
        </w:rPr>
        <w:t xml:space="preserve">, utilizando como fonte o cloreto de potássio. </w:t>
      </w:r>
    </w:p>
    <w:p w:rsidR="00C241E9" w:rsidRPr="006A1870" w:rsidRDefault="00C241E9" w:rsidP="00C241E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870">
        <w:rPr>
          <w:rFonts w:ascii="Times New Roman" w:hAnsi="Times New Roman"/>
          <w:sz w:val="24"/>
          <w:szCs w:val="24"/>
        </w:rPr>
        <w:t xml:space="preserve">Tratos culturais, aplicações de inseticidas e fungicidas </w:t>
      </w:r>
      <w:r>
        <w:rPr>
          <w:rFonts w:ascii="Times New Roman" w:hAnsi="Times New Roman"/>
          <w:sz w:val="24"/>
          <w:szCs w:val="24"/>
        </w:rPr>
        <w:t>foram</w:t>
      </w:r>
      <w:r w:rsidRPr="006A1870">
        <w:rPr>
          <w:rFonts w:ascii="Times New Roman" w:hAnsi="Times New Roman"/>
          <w:sz w:val="24"/>
          <w:szCs w:val="24"/>
        </w:rPr>
        <w:t xml:space="preserve"> realizados uniformemente em todas as parcelas de acordo com as necessidades e recomendações para a cultura.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870">
        <w:rPr>
          <w:rFonts w:ascii="Times New Roman" w:hAnsi="Times New Roman"/>
          <w:sz w:val="24"/>
          <w:szCs w:val="24"/>
        </w:rPr>
        <w:t xml:space="preserve">A colheita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realizada manualmente quando as plantas se encontravam e</w:t>
      </w:r>
      <w:r w:rsidR="009E63EA">
        <w:rPr>
          <w:rFonts w:ascii="Times New Roman" w:hAnsi="Times New Roman"/>
          <w:sz w:val="24"/>
          <w:szCs w:val="24"/>
        </w:rPr>
        <w:t>m</w:t>
      </w:r>
      <w:r w:rsidRPr="006A1870">
        <w:rPr>
          <w:rFonts w:ascii="Times New Roman" w:hAnsi="Times New Roman"/>
          <w:sz w:val="24"/>
          <w:szCs w:val="24"/>
        </w:rPr>
        <w:t xml:space="preserve"> R8, maturação plena</w:t>
      </w:r>
      <w:r w:rsidR="009E63EA">
        <w:rPr>
          <w:rFonts w:ascii="Times New Roman" w:hAnsi="Times New Roman"/>
          <w:sz w:val="24"/>
          <w:szCs w:val="24"/>
        </w:rPr>
        <w:t xml:space="preserve"> </w:t>
      </w:r>
      <w:r w:rsidRPr="006A1870">
        <w:rPr>
          <w:rFonts w:ascii="Times New Roman" w:hAnsi="Times New Roman"/>
          <w:sz w:val="24"/>
          <w:szCs w:val="24"/>
        </w:rPr>
        <w:t xml:space="preserve">(FEHR et al., 1971).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efetuada secagem natural (Ao sol), até as sementes atingirem teor de água próximo a 13% (base úmida). A debulha </w:t>
      </w:r>
      <w:r>
        <w:rPr>
          <w:rFonts w:ascii="Times New Roman" w:hAnsi="Times New Roman"/>
          <w:sz w:val="24"/>
          <w:szCs w:val="24"/>
        </w:rPr>
        <w:t>foi</w:t>
      </w:r>
      <w:r w:rsidRPr="006A1870">
        <w:rPr>
          <w:rFonts w:ascii="Times New Roman" w:hAnsi="Times New Roman"/>
          <w:sz w:val="24"/>
          <w:szCs w:val="24"/>
        </w:rPr>
        <w:t xml:space="preserve"> realizada por meio de trilhadora mecânica estacionária de parcelas, com </w:t>
      </w:r>
      <w:r w:rsidR="009E63EA">
        <w:rPr>
          <w:rFonts w:ascii="Times New Roman" w:hAnsi="Times New Roman"/>
          <w:sz w:val="24"/>
          <w:szCs w:val="24"/>
        </w:rPr>
        <w:t>sistema de trilha transversal (</w:t>
      </w:r>
      <w:r w:rsidRPr="006A1870">
        <w:rPr>
          <w:rFonts w:ascii="Times New Roman" w:hAnsi="Times New Roman"/>
          <w:sz w:val="24"/>
          <w:szCs w:val="24"/>
        </w:rPr>
        <w:t>cilindro e côncavo</w:t>
      </w:r>
      <w:r w:rsidR="009E63EA">
        <w:rPr>
          <w:rFonts w:ascii="Times New Roman" w:hAnsi="Times New Roman"/>
          <w:sz w:val="24"/>
          <w:szCs w:val="24"/>
        </w:rPr>
        <w:t>)</w:t>
      </w:r>
      <w:r w:rsidRPr="006A1870">
        <w:rPr>
          <w:rFonts w:ascii="Times New Roman" w:hAnsi="Times New Roman"/>
          <w:sz w:val="24"/>
          <w:szCs w:val="24"/>
        </w:rPr>
        <w:t xml:space="preserve">. </w:t>
      </w:r>
    </w:p>
    <w:p w:rsidR="00C241E9" w:rsidRDefault="00C241E9" w:rsidP="00C241E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</w:t>
      </w:r>
      <w:r w:rsidRPr="006A1870">
        <w:rPr>
          <w:rFonts w:ascii="Times New Roman" w:hAnsi="Times New Roman"/>
          <w:sz w:val="24"/>
          <w:szCs w:val="24"/>
        </w:rPr>
        <w:t xml:space="preserve"> feitas avaliações </w:t>
      </w:r>
      <w:r w:rsidR="009E63EA">
        <w:rPr>
          <w:rFonts w:ascii="Times New Roman" w:hAnsi="Times New Roman"/>
          <w:sz w:val="24"/>
          <w:szCs w:val="24"/>
        </w:rPr>
        <w:t xml:space="preserve">das seguintes características </w:t>
      </w:r>
      <w:r w:rsidRPr="006A1870">
        <w:rPr>
          <w:rFonts w:ascii="Times New Roman" w:hAnsi="Times New Roman"/>
          <w:sz w:val="24"/>
          <w:szCs w:val="24"/>
        </w:rPr>
        <w:t>agronômicas: altura final da planta</w:t>
      </w:r>
      <w:r w:rsidR="00F07774">
        <w:rPr>
          <w:rFonts w:ascii="Times New Roman" w:hAnsi="Times New Roman"/>
          <w:sz w:val="24"/>
          <w:szCs w:val="24"/>
        </w:rPr>
        <w:t>, tomadas em 10 plantas aleatórias da parcela útil,</w:t>
      </w:r>
      <w:r w:rsidRPr="006A1870">
        <w:rPr>
          <w:rFonts w:ascii="Times New Roman" w:hAnsi="Times New Roman"/>
          <w:sz w:val="24"/>
          <w:szCs w:val="24"/>
        </w:rPr>
        <w:t xml:space="preserve"> e produtividade, com correção para 13% de umidade.</w:t>
      </w:r>
    </w:p>
    <w:p w:rsidR="007C3E25" w:rsidRDefault="00C241E9" w:rsidP="00C241E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1A1">
        <w:rPr>
          <w:rFonts w:ascii="Times New Roman" w:hAnsi="Times New Roman"/>
          <w:sz w:val="24"/>
          <w:szCs w:val="24"/>
        </w:rPr>
        <w:t xml:space="preserve">O delineamento experimental </w:t>
      </w:r>
      <w:r w:rsidR="009E63EA">
        <w:rPr>
          <w:rFonts w:ascii="Times New Roman" w:hAnsi="Times New Roman"/>
          <w:sz w:val="24"/>
          <w:szCs w:val="24"/>
        </w:rPr>
        <w:t xml:space="preserve">foi </w:t>
      </w:r>
      <w:r w:rsidRPr="005871A1">
        <w:rPr>
          <w:rFonts w:ascii="Times New Roman" w:hAnsi="Times New Roman"/>
          <w:sz w:val="24"/>
          <w:szCs w:val="24"/>
        </w:rPr>
        <w:t xml:space="preserve">inteiramente casualizado, com esquema fatorial 2 x 5, envolvendo </w:t>
      </w:r>
      <w:r w:rsidR="00CF15F9">
        <w:rPr>
          <w:rFonts w:ascii="Times New Roman" w:hAnsi="Times New Roman"/>
          <w:sz w:val="24"/>
          <w:szCs w:val="24"/>
        </w:rPr>
        <w:t>dois modos</w:t>
      </w:r>
      <w:r w:rsidRPr="005871A1">
        <w:rPr>
          <w:rFonts w:ascii="Times New Roman" w:hAnsi="Times New Roman"/>
          <w:sz w:val="24"/>
          <w:szCs w:val="24"/>
        </w:rPr>
        <w:t xml:space="preserve"> de aplicação</w:t>
      </w:r>
      <w:r w:rsidR="009E63EA">
        <w:rPr>
          <w:rFonts w:ascii="Times New Roman" w:hAnsi="Times New Roman"/>
          <w:sz w:val="24"/>
          <w:szCs w:val="24"/>
        </w:rPr>
        <w:t xml:space="preserve"> superficial do</w:t>
      </w:r>
      <w:r w:rsidR="005C66FB">
        <w:rPr>
          <w:rFonts w:ascii="Times New Roman" w:hAnsi="Times New Roman"/>
          <w:sz w:val="24"/>
          <w:szCs w:val="24"/>
        </w:rPr>
        <w:t>s</w:t>
      </w:r>
      <w:r w:rsidR="009E63EA">
        <w:rPr>
          <w:rFonts w:ascii="Times New Roman" w:hAnsi="Times New Roman"/>
          <w:sz w:val="24"/>
          <w:szCs w:val="24"/>
        </w:rPr>
        <w:t xml:space="preserve"> fertilizantes</w:t>
      </w:r>
      <w:r w:rsidRPr="005871A1">
        <w:rPr>
          <w:rFonts w:ascii="Times New Roman" w:hAnsi="Times New Roman"/>
          <w:sz w:val="24"/>
          <w:szCs w:val="24"/>
        </w:rPr>
        <w:t xml:space="preserve">, </w:t>
      </w:r>
      <w:r w:rsidR="009E63EA">
        <w:rPr>
          <w:rFonts w:ascii="Times New Roman" w:hAnsi="Times New Roman"/>
          <w:sz w:val="24"/>
          <w:szCs w:val="24"/>
        </w:rPr>
        <w:t xml:space="preserve">em linha </w:t>
      </w:r>
      <w:r w:rsidRPr="005871A1">
        <w:rPr>
          <w:rFonts w:ascii="Times New Roman" w:hAnsi="Times New Roman"/>
          <w:sz w:val="24"/>
          <w:szCs w:val="24"/>
        </w:rPr>
        <w:t xml:space="preserve">e a </w:t>
      </w:r>
      <w:r w:rsidRPr="005871A1">
        <w:rPr>
          <w:rFonts w:ascii="Times New Roman" w:hAnsi="Times New Roman"/>
          <w:sz w:val="24"/>
          <w:szCs w:val="24"/>
        </w:rPr>
        <w:lastRenderedPageBreak/>
        <w:t xml:space="preserve">lanço, e </w:t>
      </w:r>
      <w:r w:rsidR="007C3E25">
        <w:rPr>
          <w:rFonts w:ascii="Times New Roman" w:hAnsi="Times New Roman"/>
          <w:sz w:val="24"/>
          <w:szCs w:val="24"/>
        </w:rPr>
        <w:t>cinco</w:t>
      </w:r>
      <w:r w:rsidRPr="005871A1">
        <w:rPr>
          <w:rFonts w:ascii="Times New Roman" w:hAnsi="Times New Roman"/>
          <w:sz w:val="24"/>
          <w:szCs w:val="24"/>
        </w:rPr>
        <w:t xml:space="preserve"> doses de K</w:t>
      </w:r>
      <w:r w:rsidRPr="005871A1">
        <w:rPr>
          <w:rFonts w:ascii="Times New Roman" w:hAnsi="Times New Roman"/>
          <w:sz w:val="24"/>
          <w:szCs w:val="24"/>
          <w:vertAlign w:val="subscript"/>
        </w:rPr>
        <w:t>2</w:t>
      </w:r>
      <w:r w:rsidRPr="005871A1">
        <w:rPr>
          <w:rFonts w:ascii="Times New Roman" w:hAnsi="Times New Roman"/>
          <w:sz w:val="24"/>
          <w:szCs w:val="24"/>
        </w:rPr>
        <w:t>O, 0; 40; 80; 100 e 120 kg</w:t>
      </w:r>
      <w:r w:rsidR="009E63EA">
        <w:rPr>
          <w:rFonts w:ascii="Times New Roman" w:hAnsi="Times New Roman"/>
          <w:sz w:val="24"/>
          <w:szCs w:val="24"/>
        </w:rPr>
        <w:t xml:space="preserve"> </w:t>
      </w:r>
      <w:r w:rsidRPr="005871A1">
        <w:rPr>
          <w:rFonts w:ascii="Times New Roman" w:hAnsi="Times New Roman"/>
          <w:sz w:val="24"/>
          <w:szCs w:val="24"/>
        </w:rPr>
        <w:t>ha</w:t>
      </w:r>
      <w:r w:rsidR="009E63EA" w:rsidRPr="009E63EA">
        <w:rPr>
          <w:rFonts w:ascii="Times New Roman" w:hAnsi="Times New Roman"/>
          <w:sz w:val="24"/>
          <w:szCs w:val="24"/>
          <w:vertAlign w:val="superscript"/>
        </w:rPr>
        <w:t>-1</w:t>
      </w:r>
      <w:r w:rsidRPr="005871A1">
        <w:rPr>
          <w:rFonts w:ascii="Times New Roman" w:hAnsi="Times New Roman"/>
          <w:sz w:val="24"/>
          <w:szCs w:val="24"/>
        </w:rPr>
        <w:t xml:space="preserve">. As parcelas </w:t>
      </w:r>
      <w:r w:rsidR="009E63EA">
        <w:rPr>
          <w:rFonts w:ascii="Times New Roman" w:hAnsi="Times New Roman"/>
          <w:sz w:val="24"/>
          <w:szCs w:val="24"/>
        </w:rPr>
        <w:t xml:space="preserve">experimentais foram constituídas por </w:t>
      </w:r>
      <w:r w:rsidR="00CF15F9" w:rsidRPr="005871A1">
        <w:rPr>
          <w:rFonts w:ascii="Times New Roman" w:hAnsi="Times New Roman"/>
          <w:sz w:val="24"/>
          <w:szCs w:val="24"/>
        </w:rPr>
        <w:t>quatro</w:t>
      </w:r>
      <w:r w:rsidRPr="005871A1">
        <w:rPr>
          <w:rFonts w:ascii="Times New Roman" w:hAnsi="Times New Roman"/>
          <w:sz w:val="24"/>
          <w:szCs w:val="24"/>
        </w:rPr>
        <w:t xml:space="preserve"> linhas</w:t>
      </w:r>
      <w:r w:rsidR="009E63EA">
        <w:rPr>
          <w:rFonts w:ascii="Times New Roman" w:hAnsi="Times New Roman"/>
          <w:sz w:val="24"/>
          <w:szCs w:val="24"/>
        </w:rPr>
        <w:t xml:space="preserve"> de semeadura</w:t>
      </w:r>
      <w:r w:rsidRPr="005871A1">
        <w:rPr>
          <w:rFonts w:ascii="Times New Roman" w:hAnsi="Times New Roman"/>
          <w:sz w:val="24"/>
          <w:szCs w:val="24"/>
        </w:rPr>
        <w:t xml:space="preserve"> com 5</w:t>
      </w:r>
      <w:r w:rsidR="009E63EA">
        <w:rPr>
          <w:rFonts w:ascii="Times New Roman" w:hAnsi="Times New Roman"/>
          <w:sz w:val="24"/>
          <w:szCs w:val="24"/>
        </w:rPr>
        <w:t xml:space="preserve"> </w:t>
      </w:r>
      <w:r w:rsidRPr="005871A1">
        <w:rPr>
          <w:rFonts w:ascii="Times New Roman" w:hAnsi="Times New Roman"/>
          <w:sz w:val="24"/>
          <w:szCs w:val="24"/>
        </w:rPr>
        <w:t>m de comprimento</w:t>
      </w:r>
      <w:r w:rsidR="007C3E25">
        <w:rPr>
          <w:rFonts w:ascii="Times New Roman" w:hAnsi="Times New Roman"/>
          <w:sz w:val="24"/>
          <w:szCs w:val="24"/>
        </w:rPr>
        <w:t>, com</w:t>
      </w:r>
      <w:r w:rsidRPr="005871A1">
        <w:rPr>
          <w:rFonts w:ascii="Times New Roman" w:hAnsi="Times New Roman"/>
          <w:sz w:val="24"/>
          <w:szCs w:val="24"/>
        </w:rPr>
        <w:t xml:space="preserve"> espaçamento de 0,5</w:t>
      </w:r>
      <w:r w:rsidR="007C3E25">
        <w:rPr>
          <w:rFonts w:ascii="Times New Roman" w:hAnsi="Times New Roman"/>
          <w:sz w:val="24"/>
          <w:szCs w:val="24"/>
        </w:rPr>
        <w:t xml:space="preserve"> </w:t>
      </w:r>
      <w:r w:rsidRPr="005871A1">
        <w:rPr>
          <w:rFonts w:ascii="Times New Roman" w:hAnsi="Times New Roman"/>
          <w:sz w:val="24"/>
          <w:szCs w:val="24"/>
        </w:rPr>
        <w:t xml:space="preserve">m entre linhas. </w:t>
      </w:r>
      <w:r w:rsidR="007C3E25">
        <w:rPr>
          <w:rFonts w:ascii="Times New Roman" w:hAnsi="Times New Roman"/>
          <w:sz w:val="24"/>
          <w:szCs w:val="24"/>
        </w:rPr>
        <w:t>Foi considerada área útil da parcela as duas linhas centrais, com eliminação de 0,5 m em cada extremidade.</w:t>
      </w:r>
    </w:p>
    <w:p w:rsidR="00C241E9" w:rsidRDefault="00C241E9" w:rsidP="000111D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1A1">
        <w:rPr>
          <w:rFonts w:ascii="Times New Roman" w:hAnsi="Times New Roman"/>
          <w:sz w:val="24"/>
          <w:szCs w:val="24"/>
        </w:rPr>
        <w:t xml:space="preserve">Os dados </w:t>
      </w:r>
      <w:r w:rsidR="007C3E25">
        <w:rPr>
          <w:rFonts w:ascii="Times New Roman" w:hAnsi="Times New Roman"/>
          <w:sz w:val="24"/>
          <w:szCs w:val="24"/>
        </w:rPr>
        <w:t xml:space="preserve">foram </w:t>
      </w:r>
      <w:r w:rsidRPr="005871A1">
        <w:rPr>
          <w:rFonts w:ascii="Times New Roman" w:hAnsi="Times New Roman"/>
          <w:sz w:val="24"/>
          <w:szCs w:val="24"/>
        </w:rPr>
        <w:t>submetidos à análise de variância com auxílio do software Sisvar® (FERREIRA, 201</w:t>
      </w:r>
      <w:r w:rsidR="007C3E25">
        <w:rPr>
          <w:rFonts w:ascii="Times New Roman" w:hAnsi="Times New Roman"/>
          <w:sz w:val="24"/>
          <w:szCs w:val="24"/>
        </w:rPr>
        <w:t>4</w:t>
      </w:r>
      <w:r w:rsidRPr="005871A1">
        <w:rPr>
          <w:rFonts w:ascii="Times New Roman" w:hAnsi="Times New Roman"/>
          <w:sz w:val="24"/>
          <w:szCs w:val="24"/>
        </w:rPr>
        <w:t>),</w:t>
      </w:r>
      <w:r w:rsidR="00C27967">
        <w:rPr>
          <w:rFonts w:ascii="Times New Roman" w:hAnsi="Times New Roman"/>
          <w:sz w:val="24"/>
          <w:szCs w:val="24"/>
        </w:rPr>
        <w:t xml:space="preserve"> a 5% pelo teste F.</w:t>
      </w:r>
      <w:r w:rsidRPr="005871A1">
        <w:rPr>
          <w:rFonts w:ascii="Times New Roman" w:hAnsi="Times New Roman"/>
          <w:sz w:val="24"/>
          <w:szCs w:val="24"/>
        </w:rPr>
        <w:t xml:space="preserve"> </w:t>
      </w:r>
      <w:r w:rsidR="00C27967">
        <w:rPr>
          <w:rFonts w:ascii="Times New Roman" w:hAnsi="Times New Roman"/>
          <w:sz w:val="24"/>
          <w:szCs w:val="24"/>
        </w:rPr>
        <w:t>Q</w:t>
      </w:r>
      <w:r w:rsidRPr="005871A1">
        <w:rPr>
          <w:rFonts w:ascii="Times New Roman" w:hAnsi="Times New Roman"/>
          <w:sz w:val="24"/>
          <w:szCs w:val="24"/>
        </w:rPr>
        <w:t xml:space="preserve">uando pertinente as médias </w:t>
      </w:r>
      <w:r w:rsidR="000111D8">
        <w:rPr>
          <w:rFonts w:ascii="Times New Roman" w:hAnsi="Times New Roman"/>
          <w:sz w:val="24"/>
          <w:szCs w:val="24"/>
        </w:rPr>
        <w:t xml:space="preserve">foram submetidas a análise de regressão, com </w:t>
      </w:r>
      <w:r w:rsidR="000111D8" w:rsidRPr="000111D8">
        <w:rPr>
          <w:rFonts w:ascii="Times New Roman" w:hAnsi="Times New Roman"/>
          <w:sz w:val="24"/>
          <w:szCs w:val="24"/>
        </w:rPr>
        <w:t>a</w:t>
      </w:r>
      <w:r w:rsidR="000111D8">
        <w:rPr>
          <w:rFonts w:ascii="Times New Roman" w:hAnsi="Times New Roman"/>
          <w:sz w:val="24"/>
          <w:szCs w:val="24"/>
        </w:rPr>
        <w:t xml:space="preserve"> </w:t>
      </w:r>
      <w:r w:rsidR="000111D8" w:rsidRPr="000111D8">
        <w:rPr>
          <w:rFonts w:ascii="Times New Roman" w:hAnsi="Times New Roman"/>
          <w:sz w:val="24"/>
          <w:szCs w:val="24"/>
        </w:rPr>
        <w:t>escolha de modelos matemáticos significativos a 5%, com</w:t>
      </w:r>
      <w:r w:rsidR="000111D8">
        <w:rPr>
          <w:rFonts w:ascii="Times New Roman" w:hAnsi="Times New Roman"/>
          <w:sz w:val="24"/>
          <w:szCs w:val="24"/>
        </w:rPr>
        <w:t xml:space="preserve"> </w:t>
      </w:r>
      <w:r w:rsidR="000111D8" w:rsidRPr="000111D8">
        <w:rPr>
          <w:rFonts w:ascii="Times New Roman" w:hAnsi="Times New Roman"/>
          <w:sz w:val="24"/>
          <w:szCs w:val="24"/>
        </w:rPr>
        <w:t>maior coeficiente de determinação.</w:t>
      </w: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241E9" w:rsidRDefault="00C241E9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RESULTADOS E DISCUSSÃO</w:t>
      </w:r>
    </w:p>
    <w:p w:rsidR="00C241E9" w:rsidRPr="009B0954" w:rsidRDefault="00C241E9" w:rsidP="0078260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241E9" w:rsidRPr="009B0954" w:rsidRDefault="00F07774" w:rsidP="00C241E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78260B" w:rsidRPr="009B0954">
        <w:rPr>
          <w:rFonts w:ascii="Times New Roman" w:hAnsi="Times New Roman"/>
          <w:sz w:val="24"/>
          <w:szCs w:val="24"/>
        </w:rPr>
        <w:t>altura final das plantas</w:t>
      </w:r>
      <w:r>
        <w:rPr>
          <w:rFonts w:ascii="Times New Roman" w:hAnsi="Times New Roman"/>
          <w:sz w:val="24"/>
          <w:szCs w:val="24"/>
        </w:rPr>
        <w:t xml:space="preserve"> foi verificado efeito linear</w:t>
      </w:r>
      <w:r w:rsidR="003E5464">
        <w:rPr>
          <w:rFonts w:ascii="Times New Roman" w:hAnsi="Times New Roman"/>
          <w:sz w:val="24"/>
          <w:szCs w:val="24"/>
        </w:rPr>
        <w:t xml:space="preserve"> direto</w:t>
      </w:r>
      <w:r>
        <w:rPr>
          <w:rFonts w:ascii="Times New Roman" w:hAnsi="Times New Roman"/>
          <w:sz w:val="24"/>
          <w:szCs w:val="24"/>
        </w:rPr>
        <w:t>,</w:t>
      </w:r>
      <w:r w:rsidR="0078260B" w:rsidRPr="009B0954">
        <w:rPr>
          <w:rFonts w:ascii="Times New Roman" w:hAnsi="Times New Roman"/>
          <w:sz w:val="24"/>
          <w:szCs w:val="24"/>
        </w:rPr>
        <w:t xml:space="preserve"> quanto maior a dose de K</w:t>
      </w:r>
      <w:r w:rsidR="0078260B" w:rsidRPr="009B0954">
        <w:rPr>
          <w:rFonts w:ascii="Times New Roman" w:hAnsi="Times New Roman"/>
          <w:sz w:val="24"/>
          <w:szCs w:val="24"/>
          <w:vertAlign w:val="subscript"/>
        </w:rPr>
        <w:t>2</w:t>
      </w:r>
      <w:r w:rsidR="0078260B" w:rsidRPr="009B095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adicional</w:t>
      </w:r>
      <w:r w:rsidR="0078260B" w:rsidRPr="009B0954">
        <w:rPr>
          <w:rFonts w:ascii="Times New Roman" w:hAnsi="Times New Roman"/>
          <w:sz w:val="24"/>
          <w:szCs w:val="24"/>
        </w:rPr>
        <w:t xml:space="preserve"> maior </w:t>
      </w:r>
      <w:r>
        <w:rPr>
          <w:rFonts w:ascii="Times New Roman" w:hAnsi="Times New Roman"/>
          <w:sz w:val="24"/>
          <w:szCs w:val="24"/>
        </w:rPr>
        <w:t xml:space="preserve">a altura final das plantas (Figura 1b), independente do modo de aplicação do adubo. Característica essa importante, pois pode contribuir com a produtividade.  </w:t>
      </w:r>
    </w:p>
    <w:p w:rsidR="0047287E" w:rsidRDefault="00C241E9" w:rsidP="00832AB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54">
        <w:rPr>
          <w:rFonts w:ascii="Times New Roman" w:hAnsi="Times New Roman"/>
          <w:sz w:val="24"/>
          <w:szCs w:val="24"/>
        </w:rPr>
        <w:t>Para a produtividade</w:t>
      </w:r>
      <w:r w:rsidR="003E5464">
        <w:rPr>
          <w:rFonts w:ascii="Times New Roman" w:hAnsi="Times New Roman"/>
          <w:sz w:val="24"/>
          <w:szCs w:val="24"/>
        </w:rPr>
        <w:t xml:space="preserve">, com </w:t>
      </w:r>
      <w:r w:rsidR="004A0BCA" w:rsidRPr="009B0954">
        <w:rPr>
          <w:rFonts w:ascii="Times New Roman" w:hAnsi="Times New Roman"/>
          <w:sz w:val="24"/>
          <w:szCs w:val="24"/>
        </w:rPr>
        <w:t xml:space="preserve">a aplicação </w:t>
      </w:r>
      <w:r w:rsidR="003E5464">
        <w:rPr>
          <w:rFonts w:ascii="Times New Roman" w:hAnsi="Times New Roman"/>
          <w:sz w:val="24"/>
          <w:szCs w:val="24"/>
        </w:rPr>
        <w:t>de K</w:t>
      </w:r>
      <w:r w:rsidR="003E5464" w:rsidRPr="003E5464">
        <w:rPr>
          <w:rFonts w:ascii="Times New Roman" w:hAnsi="Times New Roman"/>
          <w:sz w:val="24"/>
          <w:szCs w:val="24"/>
          <w:vertAlign w:val="subscript"/>
        </w:rPr>
        <w:t>2</w:t>
      </w:r>
      <w:r w:rsidR="003E5464">
        <w:rPr>
          <w:rFonts w:ascii="Times New Roman" w:hAnsi="Times New Roman"/>
          <w:sz w:val="24"/>
          <w:szCs w:val="24"/>
        </w:rPr>
        <w:t>O em linha, o efeito foi quadrático, sendo a produtividade máxima atingida com a dose de 66 kg ha</w:t>
      </w:r>
      <w:r w:rsidR="003E5464" w:rsidRPr="003E5464">
        <w:rPr>
          <w:rFonts w:ascii="Times New Roman" w:hAnsi="Times New Roman"/>
          <w:sz w:val="24"/>
          <w:szCs w:val="24"/>
          <w:vertAlign w:val="superscript"/>
        </w:rPr>
        <w:t>-</w:t>
      </w:r>
      <w:r w:rsidR="003E5464">
        <w:rPr>
          <w:rFonts w:ascii="Times New Roman" w:hAnsi="Times New Roman"/>
          <w:sz w:val="24"/>
          <w:szCs w:val="24"/>
          <w:vertAlign w:val="superscript"/>
        </w:rPr>
        <w:t>1</w:t>
      </w:r>
      <w:r w:rsidR="004A0BCA" w:rsidRPr="009B0954">
        <w:rPr>
          <w:rFonts w:ascii="Times New Roman" w:hAnsi="Times New Roman"/>
          <w:sz w:val="24"/>
          <w:szCs w:val="24"/>
        </w:rPr>
        <w:t xml:space="preserve">, a partir dessa dose os valores de produtividade foram </w:t>
      </w:r>
      <w:r w:rsidR="003E5464">
        <w:rPr>
          <w:rFonts w:ascii="Times New Roman" w:hAnsi="Times New Roman"/>
          <w:sz w:val="24"/>
          <w:szCs w:val="24"/>
        </w:rPr>
        <w:t xml:space="preserve">diminuindo provavelmente </w:t>
      </w:r>
      <w:r w:rsidR="004A0BCA" w:rsidRPr="009B0954">
        <w:rPr>
          <w:rFonts w:ascii="Times New Roman" w:hAnsi="Times New Roman"/>
          <w:sz w:val="24"/>
          <w:szCs w:val="24"/>
        </w:rPr>
        <w:t>em decorrência da alta concentração salina na linha de semeadura</w:t>
      </w:r>
      <w:r w:rsidR="0047287E">
        <w:rPr>
          <w:rFonts w:ascii="Times New Roman" w:hAnsi="Times New Roman"/>
          <w:sz w:val="24"/>
          <w:szCs w:val="24"/>
        </w:rPr>
        <w:t xml:space="preserve"> (Figura 1a)</w:t>
      </w:r>
      <w:r w:rsidR="003E5464">
        <w:rPr>
          <w:rFonts w:ascii="Times New Roman" w:hAnsi="Times New Roman"/>
          <w:sz w:val="24"/>
          <w:szCs w:val="24"/>
        </w:rPr>
        <w:t xml:space="preserve">. </w:t>
      </w:r>
      <w:r w:rsidR="004A0BCA" w:rsidRPr="009B0954">
        <w:rPr>
          <w:rFonts w:ascii="Times New Roman" w:hAnsi="Times New Roman"/>
          <w:sz w:val="24"/>
          <w:szCs w:val="24"/>
        </w:rPr>
        <w:t xml:space="preserve"> </w:t>
      </w:r>
      <w:r w:rsidR="0047287E">
        <w:rPr>
          <w:rFonts w:ascii="Times New Roman" w:hAnsi="Times New Roman"/>
          <w:sz w:val="24"/>
          <w:szCs w:val="24"/>
        </w:rPr>
        <w:t>J</w:t>
      </w:r>
      <w:r w:rsidR="004A0BCA" w:rsidRPr="009B0954">
        <w:rPr>
          <w:rFonts w:ascii="Times New Roman" w:hAnsi="Times New Roman"/>
          <w:sz w:val="24"/>
          <w:szCs w:val="24"/>
        </w:rPr>
        <w:t xml:space="preserve">á </w:t>
      </w:r>
      <w:r w:rsidR="0047287E">
        <w:rPr>
          <w:rFonts w:ascii="Times New Roman" w:hAnsi="Times New Roman"/>
          <w:sz w:val="24"/>
          <w:szCs w:val="24"/>
        </w:rPr>
        <w:t>com a aplicação</w:t>
      </w:r>
      <w:r w:rsidR="004A0BCA" w:rsidRPr="009B0954">
        <w:rPr>
          <w:rFonts w:ascii="Times New Roman" w:hAnsi="Times New Roman"/>
          <w:sz w:val="24"/>
          <w:szCs w:val="24"/>
        </w:rPr>
        <w:t xml:space="preserve"> a lanço</w:t>
      </w:r>
      <w:r w:rsidR="0047287E">
        <w:rPr>
          <w:rFonts w:ascii="Times New Roman" w:hAnsi="Times New Roman"/>
          <w:sz w:val="24"/>
          <w:szCs w:val="24"/>
        </w:rPr>
        <w:t>, a maior produtividade foi constatada com a aplicação de 120 kg ha</w:t>
      </w:r>
      <w:r w:rsidR="0047287E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47287E">
        <w:rPr>
          <w:rFonts w:ascii="Times New Roman" w:hAnsi="Times New Roman"/>
          <w:sz w:val="24"/>
          <w:szCs w:val="24"/>
          <w:vertAlign w:val="superscript"/>
        </w:rPr>
        <w:t>1</w:t>
      </w:r>
      <w:r w:rsidR="0047287E">
        <w:rPr>
          <w:rFonts w:ascii="Times New Roman" w:hAnsi="Times New Roman"/>
          <w:sz w:val="24"/>
          <w:szCs w:val="24"/>
        </w:rPr>
        <w:t xml:space="preserve"> de K</w:t>
      </w:r>
      <w:r w:rsidR="0047287E" w:rsidRPr="0047287E">
        <w:rPr>
          <w:rFonts w:ascii="Times New Roman" w:hAnsi="Times New Roman"/>
          <w:sz w:val="24"/>
          <w:szCs w:val="24"/>
          <w:vertAlign w:val="subscript"/>
        </w:rPr>
        <w:t>2</w:t>
      </w:r>
      <w:r w:rsidR="0047287E">
        <w:rPr>
          <w:rFonts w:ascii="Times New Roman" w:hAnsi="Times New Roman"/>
          <w:sz w:val="24"/>
          <w:szCs w:val="24"/>
        </w:rPr>
        <w:t>O. Nessa modalidade de aplicação, o efeito salino foi menor devido a maior distribuição do fertilizante na área. Nesse sentido, quando se comparou as formas de aplicação (Tabela 1), a aplicação em linha foi superior em doses mais baixas (40 kg ha</w:t>
      </w:r>
      <w:r w:rsidR="0047287E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47287E">
        <w:rPr>
          <w:rFonts w:ascii="Times New Roman" w:hAnsi="Times New Roman"/>
          <w:sz w:val="24"/>
          <w:szCs w:val="24"/>
          <w:vertAlign w:val="superscript"/>
        </w:rPr>
        <w:t>1</w:t>
      </w:r>
      <w:r w:rsidR="0047287E">
        <w:rPr>
          <w:rFonts w:ascii="Times New Roman" w:hAnsi="Times New Roman"/>
          <w:sz w:val="24"/>
          <w:szCs w:val="24"/>
        </w:rPr>
        <w:t>), porém com doses mais elevadas de K</w:t>
      </w:r>
      <w:r w:rsidR="0047287E" w:rsidRPr="001E4F23">
        <w:rPr>
          <w:rFonts w:ascii="Times New Roman" w:hAnsi="Times New Roman"/>
          <w:sz w:val="24"/>
          <w:szCs w:val="24"/>
          <w:vertAlign w:val="subscript"/>
        </w:rPr>
        <w:t>2</w:t>
      </w:r>
      <w:r w:rsidR="0047287E">
        <w:rPr>
          <w:rFonts w:ascii="Times New Roman" w:hAnsi="Times New Roman"/>
          <w:sz w:val="24"/>
          <w:szCs w:val="24"/>
        </w:rPr>
        <w:t>O, 120 kg ha</w:t>
      </w:r>
      <w:r w:rsidR="0047287E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47287E">
        <w:rPr>
          <w:rFonts w:ascii="Times New Roman" w:hAnsi="Times New Roman"/>
          <w:sz w:val="24"/>
          <w:szCs w:val="24"/>
          <w:vertAlign w:val="superscript"/>
        </w:rPr>
        <w:t>1</w:t>
      </w:r>
      <w:r w:rsidR="0047287E">
        <w:rPr>
          <w:rFonts w:ascii="Times New Roman" w:hAnsi="Times New Roman"/>
          <w:sz w:val="24"/>
          <w:szCs w:val="24"/>
        </w:rPr>
        <w:t xml:space="preserve">, </w:t>
      </w:r>
      <w:r w:rsidR="0001307E">
        <w:rPr>
          <w:rFonts w:ascii="Times New Roman" w:hAnsi="Times New Roman"/>
          <w:sz w:val="24"/>
          <w:szCs w:val="24"/>
        </w:rPr>
        <w:t>a adubação a lanço foi superior, proporcionando a melhor produtividade.</w:t>
      </w:r>
      <w:r w:rsidR="0047287E">
        <w:rPr>
          <w:rFonts w:ascii="Times New Roman" w:hAnsi="Times New Roman"/>
          <w:sz w:val="24"/>
          <w:szCs w:val="24"/>
        </w:rPr>
        <w:t xml:space="preserve">  </w:t>
      </w:r>
    </w:p>
    <w:p w:rsidR="00D36BF8" w:rsidRDefault="00D36BF8" w:rsidP="00832AB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CB7" w:rsidRDefault="00332CB7" w:rsidP="00832AB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1E9" w:rsidRDefault="00C3264B" w:rsidP="005C66FB">
      <w:pPr>
        <w:spacing w:after="0" w:line="36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  <w:lang w:eastAsia="pt-BR"/>
        </w:rPr>
        <w:drawing>
          <wp:inline distT="0" distB="0" distL="0" distR="0">
            <wp:extent cx="5400675" cy="2095500"/>
            <wp:effectExtent l="19050" t="0" r="9525" b="0"/>
            <wp:docPr id="1" name="Imagem 1" descr="Figura 1 Potassio s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 1 Potassio so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5C7" w:rsidRPr="005C66FB" w:rsidRDefault="00D245C7" w:rsidP="005C66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C66FB">
        <w:rPr>
          <w:rFonts w:ascii="Times New Roman" w:hAnsi="Times New Roman"/>
          <w:sz w:val="24"/>
          <w:szCs w:val="24"/>
        </w:rPr>
        <w:lastRenderedPageBreak/>
        <w:t>Figura 1</w:t>
      </w:r>
      <w:r w:rsidR="005C66FB">
        <w:rPr>
          <w:rFonts w:ascii="Times New Roman" w:hAnsi="Times New Roman"/>
          <w:sz w:val="24"/>
          <w:szCs w:val="24"/>
        </w:rPr>
        <w:t>.</w:t>
      </w:r>
      <w:r w:rsidRPr="005C66FB">
        <w:rPr>
          <w:rFonts w:ascii="Times New Roman" w:hAnsi="Times New Roman"/>
          <w:sz w:val="24"/>
          <w:szCs w:val="24"/>
        </w:rPr>
        <w:t xml:space="preserve"> Equações de regressões para produtividade e altura final de planta em função doses de K</w:t>
      </w:r>
      <w:r w:rsidRPr="005C66FB">
        <w:rPr>
          <w:rFonts w:ascii="Times New Roman" w:hAnsi="Times New Roman"/>
          <w:sz w:val="24"/>
          <w:szCs w:val="24"/>
          <w:vertAlign w:val="subscript"/>
        </w:rPr>
        <w:t>2</w:t>
      </w:r>
      <w:r w:rsidR="005C66FB">
        <w:rPr>
          <w:rFonts w:ascii="Times New Roman" w:hAnsi="Times New Roman"/>
          <w:sz w:val="24"/>
          <w:szCs w:val="24"/>
        </w:rPr>
        <w:t>O</w:t>
      </w:r>
      <w:r w:rsidRPr="005C66FB">
        <w:rPr>
          <w:rFonts w:ascii="Times New Roman" w:hAnsi="Times New Roman"/>
          <w:sz w:val="24"/>
          <w:szCs w:val="24"/>
        </w:rPr>
        <w:t xml:space="preserve"> por hectare.</w:t>
      </w:r>
    </w:p>
    <w:p w:rsidR="00C241E9" w:rsidRPr="005C66FB" w:rsidRDefault="00D245C7" w:rsidP="005C66F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C66FB">
        <w:rPr>
          <w:rFonts w:ascii="Times New Roman" w:hAnsi="Times New Roman"/>
          <w:sz w:val="24"/>
          <w:szCs w:val="24"/>
        </w:rPr>
        <w:t>Tabela 1</w:t>
      </w:r>
      <w:r w:rsidR="005C66FB" w:rsidRPr="005C66FB">
        <w:rPr>
          <w:rFonts w:ascii="Times New Roman" w:hAnsi="Times New Roman"/>
          <w:sz w:val="24"/>
          <w:szCs w:val="24"/>
        </w:rPr>
        <w:t>.</w:t>
      </w:r>
      <w:r w:rsidRPr="005C66FB">
        <w:rPr>
          <w:rFonts w:ascii="Times New Roman" w:hAnsi="Times New Roman"/>
          <w:sz w:val="24"/>
          <w:szCs w:val="24"/>
        </w:rPr>
        <w:t xml:space="preserve"> Produtividade (kg ha</w:t>
      </w:r>
      <w:r w:rsidRPr="005C66FB">
        <w:rPr>
          <w:rFonts w:ascii="Times New Roman" w:hAnsi="Times New Roman"/>
          <w:sz w:val="24"/>
          <w:szCs w:val="24"/>
          <w:vertAlign w:val="superscript"/>
        </w:rPr>
        <w:t>-1</w:t>
      </w:r>
      <w:r w:rsidRPr="005C66FB">
        <w:rPr>
          <w:rFonts w:ascii="Times New Roman" w:hAnsi="Times New Roman"/>
          <w:sz w:val="24"/>
          <w:szCs w:val="24"/>
        </w:rPr>
        <w:t>) de soja em função das formas de aplicação e doses de K20 por hectare</w:t>
      </w:r>
      <w:r w:rsidR="00C241E9" w:rsidRPr="005C66FB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/>
      </w:tblPr>
      <w:tblGrid>
        <w:gridCol w:w="1548"/>
        <w:gridCol w:w="1426"/>
        <w:gridCol w:w="1447"/>
        <w:gridCol w:w="1426"/>
        <w:gridCol w:w="1426"/>
        <w:gridCol w:w="1446"/>
      </w:tblGrid>
      <w:tr w:rsidR="00B1056D" w:rsidRPr="00AA562B" w:rsidTr="005C66FB">
        <w:trPr>
          <w:jc w:val="center"/>
        </w:trPr>
        <w:tc>
          <w:tcPr>
            <w:tcW w:w="88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Formas</w:t>
            </w:r>
          </w:p>
        </w:tc>
        <w:tc>
          <w:tcPr>
            <w:tcW w:w="41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56D" w:rsidRPr="005C66FB" w:rsidRDefault="00D245C7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Doses K</w:t>
            </w:r>
            <w:r w:rsidRPr="005C66F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66FB">
              <w:rPr>
                <w:rFonts w:ascii="Times New Roman" w:hAnsi="Times New Roman"/>
                <w:sz w:val="24"/>
                <w:szCs w:val="24"/>
              </w:rPr>
              <w:t>O</w:t>
            </w:r>
            <w:r w:rsidR="00B1056D" w:rsidRPr="005C66FB">
              <w:rPr>
                <w:rFonts w:ascii="Times New Roman" w:hAnsi="Times New Roman"/>
                <w:sz w:val="24"/>
                <w:szCs w:val="24"/>
              </w:rPr>
              <w:t xml:space="preserve"> (kg ha</w:t>
            </w:r>
            <w:r w:rsidR="00B1056D" w:rsidRPr="005C66FB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B1056D" w:rsidRPr="005C6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056D" w:rsidRPr="00AA562B" w:rsidTr="005C66FB">
        <w:trPr>
          <w:jc w:val="center"/>
        </w:trPr>
        <w:tc>
          <w:tcPr>
            <w:tcW w:w="8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1056D" w:rsidRPr="00AA562B" w:rsidTr="005C66FB">
        <w:trPr>
          <w:jc w:val="center"/>
        </w:trPr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Linha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2357 a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2881 a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2953 a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2518 a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2672 b</w:t>
            </w:r>
          </w:p>
        </w:tc>
      </w:tr>
      <w:tr w:rsidR="00B1056D" w:rsidRPr="00AA562B" w:rsidTr="005C66FB">
        <w:trPr>
          <w:jc w:val="center"/>
        </w:trPr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Lanço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2570 a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2278 b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2814 a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2215 a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6D" w:rsidRPr="005C66FB" w:rsidRDefault="00B1056D" w:rsidP="005C66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6FB">
              <w:rPr>
                <w:rFonts w:ascii="Times New Roman" w:hAnsi="Times New Roman"/>
                <w:sz w:val="24"/>
                <w:szCs w:val="24"/>
              </w:rPr>
              <w:t>3299 a</w:t>
            </w:r>
          </w:p>
        </w:tc>
      </w:tr>
    </w:tbl>
    <w:p w:rsidR="00C241E9" w:rsidRPr="000111D8" w:rsidRDefault="000111D8" w:rsidP="000111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11D8">
        <w:rPr>
          <w:rFonts w:ascii="Times New Roman" w:hAnsi="Times New Roman"/>
          <w:sz w:val="20"/>
          <w:szCs w:val="20"/>
        </w:rPr>
        <w:t xml:space="preserve">Médias seguidas da mesma letra </w:t>
      </w:r>
      <w:r>
        <w:rPr>
          <w:rFonts w:ascii="Times New Roman" w:hAnsi="Times New Roman"/>
          <w:sz w:val="20"/>
          <w:szCs w:val="20"/>
        </w:rPr>
        <w:t xml:space="preserve">minúscula na coluna </w:t>
      </w:r>
      <w:r w:rsidRPr="000111D8">
        <w:rPr>
          <w:rFonts w:ascii="Times New Roman" w:hAnsi="Times New Roman"/>
          <w:sz w:val="20"/>
          <w:szCs w:val="20"/>
        </w:rPr>
        <w:t>não diferem entre si pelo teste de Scott-Knott,</w:t>
      </w:r>
      <w:r w:rsidR="005C66FB">
        <w:rPr>
          <w:rFonts w:ascii="Times New Roman" w:hAnsi="Times New Roman"/>
          <w:sz w:val="20"/>
          <w:szCs w:val="20"/>
        </w:rPr>
        <w:t xml:space="preserve"> </w:t>
      </w:r>
      <w:r w:rsidRPr="000111D8">
        <w:rPr>
          <w:rFonts w:ascii="Times New Roman" w:hAnsi="Times New Roman"/>
          <w:sz w:val="20"/>
          <w:szCs w:val="20"/>
        </w:rPr>
        <w:t>a</w:t>
      </w:r>
      <w:r w:rsidR="005C66FB">
        <w:rPr>
          <w:rFonts w:ascii="Times New Roman" w:hAnsi="Times New Roman"/>
          <w:sz w:val="20"/>
          <w:szCs w:val="20"/>
        </w:rPr>
        <w:t xml:space="preserve"> </w:t>
      </w:r>
      <w:r w:rsidRPr="000111D8">
        <w:rPr>
          <w:rFonts w:ascii="Times New Roman" w:hAnsi="Times New Roman"/>
          <w:sz w:val="20"/>
          <w:szCs w:val="20"/>
        </w:rPr>
        <w:t>5%</w:t>
      </w:r>
      <w:r w:rsidR="005C66FB">
        <w:rPr>
          <w:rFonts w:ascii="Times New Roman" w:hAnsi="Times New Roman"/>
          <w:sz w:val="20"/>
          <w:szCs w:val="20"/>
        </w:rPr>
        <w:t xml:space="preserve"> </w:t>
      </w:r>
      <w:r w:rsidRPr="000111D8">
        <w:rPr>
          <w:rFonts w:ascii="Times New Roman" w:hAnsi="Times New Roman"/>
          <w:sz w:val="20"/>
          <w:szCs w:val="20"/>
        </w:rPr>
        <w:t>de</w:t>
      </w:r>
      <w:r w:rsidR="005C66FB">
        <w:rPr>
          <w:rFonts w:ascii="Times New Roman" w:hAnsi="Times New Roman"/>
          <w:sz w:val="20"/>
          <w:szCs w:val="20"/>
        </w:rPr>
        <w:t xml:space="preserve"> </w:t>
      </w:r>
      <w:r w:rsidRPr="000111D8">
        <w:rPr>
          <w:rFonts w:ascii="Times New Roman" w:hAnsi="Times New Roman"/>
          <w:sz w:val="20"/>
          <w:szCs w:val="20"/>
        </w:rPr>
        <w:t>probabilidade.</w:t>
      </w:r>
    </w:p>
    <w:p w:rsidR="00C241E9" w:rsidRDefault="00C241E9" w:rsidP="005C66F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C66FB" w:rsidRDefault="005C66FB" w:rsidP="005C66F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Pr="00D7399F" w:rsidRDefault="00D7399F" w:rsidP="005C66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CONCLUSÕES</w:t>
      </w:r>
    </w:p>
    <w:p w:rsidR="005C66FB" w:rsidRDefault="005C66FB" w:rsidP="005C66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07E" w:rsidRDefault="0001307E" w:rsidP="005C66F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doses de K</w:t>
      </w:r>
      <w:r w:rsidRPr="0001307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adicionais apresentaram relação linear direta com a altura de planta de plantas de soja.</w:t>
      </w:r>
    </w:p>
    <w:p w:rsidR="0061543B" w:rsidRDefault="0001307E" w:rsidP="005C66F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Para a adubação em linha, até </w:t>
      </w:r>
      <w:r w:rsidR="0009770C">
        <w:rPr>
          <w:rFonts w:ascii="Times New Roman" w:hAnsi="Times New Roman"/>
          <w:sz w:val="24"/>
          <w:szCs w:val="24"/>
        </w:rPr>
        <w:t>66 kg ha</w:t>
      </w:r>
      <w:r w:rsidR="0009770C" w:rsidRPr="001E4F23">
        <w:rPr>
          <w:rFonts w:ascii="Times New Roman" w:hAnsi="Times New Roman"/>
          <w:sz w:val="24"/>
          <w:szCs w:val="24"/>
          <w:vertAlign w:val="superscript"/>
        </w:rPr>
        <w:t>-</w:t>
      </w:r>
      <w:r w:rsidR="0009770C">
        <w:rPr>
          <w:rFonts w:ascii="Times New Roman" w:hAnsi="Times New Roman"/>
          <w:sz w:val="24"/>
          <w:szCs w:val="24"/>
          <w:vertAlign w:val="superscript"/>
        </w:rPr>
        <w:t>1</w:t>
      </w:r>
      <w:r w:rsidRPr="00C87C0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9770C">
        <w:rPr>
          <w:rFonts w:ascii="Times New Roman" w:hAnsi="Times New Roman"/>
          <w:sz w:val="24"/>
          <w:szCs w:val="24"/>
          <w:lang w:eastAsia="zh-CN"/>
        </w:rPr>
        <w:t xml:space="preserve">de </w:t>
      </w:r>
      <w:r w:rsidR="0009770C" w:rsidRPr="00C87C0D">
        <w:rPr>
          <w:rFonts w:ascii="Times New Roman" w:hAnsi="Times New Roman"/>
          <w:sz w:val="24"/>
          <w:szCs w:val="24"/>
          <w:lang w:eastAsia="zh-CN"/>
        </w:rPr>
        <w:t>K</w:t>
      </w:r>
      <w:r w:rsidR="0009770C" w:rsidRPr="00C87C0D">
        <w:rPr>
          <w:rFonts w:ascii="Times New Roman" w:hAnsi="Times New Roman"/>
          <w:sz w:val="24"/>
          <w:szCs w:val="24"/>
          <w:vertAlign w:val="subscript"/>
          <w:lang w:eastAsia="zh-CN"/>
        </w:rPr>
        <w:t>2</w:t>
      </w:r>
      <w:r w:rsidR="0009770C">
        <w:rPr>
          <w:rFonts w:ascii="Times New Roman" w:hAnsi="Times New Roman"/>
          <w:sz w:val="24"/>
          <w:szCs w:val="24"/>
          <w:lang w:eastAsia="zh-CN"/>
        </w:rPr>
        <w:t>O houve</w:t>
      </w:r>
      <w:r w:rsidRPr="00C87C0D">
        <w:rPr>
          <w:rFonts w:ascii="Times New Roman" w:hAnsi="Times New Roman"/>
          <w:sz w:val="24"/>
          <w:szCs w:val="24"/>
          <w:lang w:eastAsia="zh-CN"/>
        </w:rPr>
        <w:t xml:space="preserve"> incremento </w:t>
      </w:r>
      <w:r>
        <w:rPr>
          <w:rFonts w:ascii="Times New Roman" w:hAnsi="Times New Roman"/>
          <w:sz w:val="24"/>
          <w:szCs w:val="24"/>
          <w:lang w:eastAsia="zh-CN"/>
        </w:rPr>
        <w:t>na produtividade</w:t>
      </w:r>
      <w:r w:rsidR="0009770C">
        <w:rPr>
          <w:rFonts w:ascii="Times New Roman" w:hAnsi="Times New Roman"/>
          <w:sz w:val="24"/>
          <w:szCs w:val="24"/>
          <w:lang w:eastAsia="zh-CN"/>
        </w:rPr>
        <w:t xml:space="preserve"> da soja</w:t>
      </w:r>
      <w:r>
        <w:rPr>
          <w:rFonts w:ascii="Times New Roman" w:hAnsi="Times New Roman"/>
          <w:sz w:val="24"/>
          <w:szCs w:val="24"/>
          <w:lang w:eastAsia="zh-CN"/>
        </w:rPr>
        <w:t xml:space="preserve">. Para </w:t>
      </w:r>
      <w:r w:rsidR="0009770C">
        <w:rPr>
          <w:rFonts w:ascii="Times New Roman" w:hAnsi="Times New Roman"/>
          <w:sz w:val="24"/>
          <w:szCs w:val="24"/>
          <w:lang w:eastAsia="zh-CN"/>
        </w:rPr>
        <w:t>aplicação</w:t>
      </w:r>
      <w:r>
        <w:rPr>
          <w:rFonts w:ascii="Times New Roman" w:hAnsi="Times New Roman"/>
          <w:sz w:val="24"/>
          <w:szCs w:val="24"/>
          <w:lang w:eastAsia="zh-CN"/>
        </w:rPr>
        <w:t xml:space="preserve"> adicional a lanço, os ganhos em produtividade foram constatados com a dose </w:t>
      </w:r>
      <w:r w:rsidR="0009770C">
        <w:rPr>
          <w:rFonts w:ascii="Times New Roman" w:hAnsi="Times New Roman"/>
          <w:sz w:val="24"/>
          <w:szCs w:val="24"/>
          <w:lang w:eastAsia="zh-CN"/>
        </w:rPr>
        <w:t xml:space="preserve">de </w:t>
      </w:r>
      <w:r>
        <w:rPr>
          <w:rFonts w:ascii="Times New Roman" w:hAnsi="Times New Roman"/>
          <w:sz w:val="24"/>
          <w:szCs w:val="24"/>
          <w:lang w:eastAsia="zh-CN"/>
        </w:rPr>
        <w:t>120 kg ha</w:t>
      </w:r>
      <w:r w:rsidRPr="001E4F23">
        <w:rPr>
          <w:rFonts w:ascii="Times New Roman" w:hAnsi="Times New Roman"/>
          <w:sz w:val="24"/>
          <w:szCs w:val="24"/>
          <w:vertAlign w:val="superscript"/>
          <w:lang w:eastAsia="zh-CN"/>
        </w:rPr>
        <w:t>-1</w:t>
      </w:r>
      <w:r>
        <w:rPr>
          <w:rFonts w:ascii="Times New Roman" w:hAnsi="Times New Roman"/>
          <w:sz w:val="24"/>
          <w:szCs w:val="24"/>
          <w:lang w:eastAsia="zh-CN"/>
        </w:rPr>
        <w:t xml:space="preserve"> de </w:t>
      </w:r>
      <w:r w:rsidRPr="00C87C0D">
        <w:rPr>
          <w:rFonts w:ascii="Times New Roman" w:hAnsi="Times New Roman"/>
          <w:sz w:val="24"/>
          <w:szCs w:val="24"/>
          <w:lang w:eastAsia="zh-CN"/>
        </w:rPr>
        <w:t>K</w:t>
      </w:r>
      <w:r w:rsidRPr="00C87C0D">
        <w:rPr>
          <w:rFonts w:ascii="Times New Roman" w:hAnsi="Times New Roman"/>
          <w:sz w:val="24"/>
          <w:szCs w:val="24"/>
          <w:vertAlign w:val="subscript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770C" w:rsidRPr="0009770C" w:rsidRDefault="0009770C" w:rsidP="005C66F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70C">
        <w:rPr>
          <w:rFonts w:ascii="Times New Roman" w:hAnsi="Times New Roman"/>
          <w:sz w:val="24"/>
          <w:szCs w:val="24"/>
        </w:rPr>
        <w:t>Para doses mais baixas de K</w:t>
      </w:r>
      <w:r w:rsidRPr="0009770C">
        <w:rPr>
          <w:rFonts w:ascii="Times New Roman" w:hAnsi="Times New Roman"/>
          <w:sz w:val="24"/>
          <w:szCs w:val="24"/>
          <w:vertAlign w:val="subscript"/>
        </w:rPr>
        <w:t>2</w:t>
      </w:r>
      <w:r w:rsidRPr="0009770C">
        <w:rPr>
          <w:rFonts w:ascii="Times New Roman" w:hAnsi="Times New Roman"/>
          <w:sz w:val="24"/>
          <w:szCs w:val="24"/>
        </w:rPr>
        <w:t>O, 40 kg ha</w:t>
      </w:r>
      <w:r w:rsidRPr="001E4F23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09770C">
        <w:rPr>
          <w:rFonts w:ascii="Times New Roman" w:hAnsi="Times New Roman"/>
          <w:sz w:val="24"/>
          <w:szCs w:val="24"/>
        </w:rPr>
        <w:t>, a aplicação em linha se mostrou mais eficiente, em dose mais elevada, 120 kg ha</w:t>
      </w:r>
      <w:r w:rsidRPr="001E4F23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09770C">
        <w:rPr>
          <w:rFonts w:ascii="Times New Roman" w:hAnsi="Times New Roman"/>
          <w:sz w:val="24"/>
          <w:szCs w:val="24"/>
        </w:rPr>
        <w:t xml:space="preserve">, a adubação a lanço foi mais adequada. </w:t>
      </w:r>
    </w:p>
    <w:p w:rsidR="00BB7E9F" w:rsidRDefault="00BB7E9F" w:rsidP="005C66F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C66FB" w:rsidRDefault="005C66FB" w:rsidP="005C66F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5C66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REFERÊNCIAS</w:t>
      </w:r>
    </w:p>
    <w:p w:rsidR="00D7399F" w:rsidRDefault="00D7399F" w:rsidP="005C66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1E9" w:rsidRDefault="00C241E9" w:rsidP="00D36B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410">
        <w:rPr>
          <w:rFonts w:ascii="Times New Roman" w:hAnsi="Times New Roman"/>
          <w:sz w:val="24"/>
          <w:szCs w:val="24"/>
        </w:rPr>
        <w:t xml:space="preserve">BERNARDI, A. C. C. de et al. Doses e formas de aplicação da adubação potássica na rotação soja, milheto e algodão em sistema plantio direto. </w:t>
      </w:r>
      <w:r w:rsidRPr="00BC2410">
        <w:rPr>
          <w:rFonts w:ascii="Times New Roman" w:hAnsi="Times New Roman"/>
          <w:b/>
          <w:sz w:val="24"/>
          <w:szCs w:val="24"/>
        </w:rPr>
        <w:t>Pesquisa Agropecuária Tropical</w:t>
      </w:r>
      <w:r w:rsidRPr="00BC2410">
        <w:rPr>
          <w:rFonts w:ascii="Times New Roman" w:hAnsi="Times New Roman"/>
          <w:sz w:val="24"/>
          <w:szCs w:val="24"/>
        </w:rPr>
        <w:t>, Brasília, v. 39, n. 2, p. 158-167, 2009.</w:t>
      </w:r>
    </w:p>
    <w:p w:rsidR="00C241E9" w:rsidRPr="006C45A0" w:rsidRDefault="00C241E9" w:rsidP="0082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2410">
        <w:rPr>
          <w:rFonts w:ascii="Times New Roman" w:hAnsi="Times New Roman"/>
          <w:sz w:val="24"/>
          <w:szCs w:val="24"/>
        </w:rPr>
        <w:t xml:space="preserve">DAVIS, R. M. et al. </w:t>
      </w:r>
      <w:r w:rsidRPr="00BC2410">
        <w:rPr>
          <w:rFonts w:ascii="Times New Roman" w:hAnsi="Times New Roman"/>
          <w:b/>
          <w:sz w:val="24"/>
          <w:szCs w:val="24"/>
        </w:rPr>
        <w:t>Compendium of lettuce diseases</w:t>
      </w:r>
      <w:r w:rsidRPr="00BC2410">
        <w:rPr>
          <w:rFonts w:ascii="Times New Roman" w:hAnsi="Times New Roman"/>
          <w:sz w:val="24"/>
          <w:szCs w:val="24"/>
        </w:rPr>
        <w:t xml:space="preserve">. </w:t>
      </w:r>
      <w:r w:rsidRPr="006C45A0">
        <w:rPr>
          <w:rFonts w:ascii="Times New Roman" w:hAnsi="Times New Roman"/>
          <w:sz w:val="24"/>
          <w:szCs w:val="24"/>
          <w:lang w:val="en-US"/>
        </w:rPr>
        <w:t>California: Academic, 1997. 79 p.</w:t>
      </w:r>
    </w:p>
    <w:p w:rsidR="008271FC" w:rsidRDefault="00C241E9" w:rsidP="00D36B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C45A0">
        <w:rPr>
          <w:rFonts w:ascii="Times New Roman" w:hAnsi="Times New Roman"/>
          <w:sz w:val="24"/>
          <w:szCs w:val="24"/>
          <w:lang w:val="en-US"/>
        </w:rPr>
        <w:t xml:space="preserve">FEHR, W. R. et al. Stage of development descriptions for soybeans, </w:t>
      </w:r>
      <w:r w:rsidRPr="006C45A0">
        <w:rPr>
          <w:rFonts w:ascii="Times New Roman" w:hAnsi="Times New Roman"/>
          <w:i/>
          <w:iCs/>
          <w:sz w:val="24"/>
          <w:szCs w:val="24"/>
          <w:lang w:val="en-US"/>
        </w:rPr>
        <w:t xml:space="preserve">Glycine max </w:t>
      </w:r>
      <w:r w:rsidRPr="006C45A0">
        <w:rPr>
          <w:rFonts w:ascii="Times New Roman" w:hAnsi="Times New Roman"/>
          <w:sz w:val="24"/>
          <w:szCs w:val="24"/>
          <w:lang w:val="en-US"/>
        </w:rPr>
        <w:t xml:space="preserve">(L.) </w:t>
      </w:r>
      <w:r w:rsidRPr="0020762B">
        <w:rPr>
          <w:rFonts w:ascii="Times New Roman" w:hAnsi="Times New Roman"/>
          <w:sz w:val="24"/>
          <w:szCs w:val="24"/>
          <w:lang w:val="en-US"/>
        </w:rPr>
        <w:t xml:space="preserve">Merril. </w:t>
      </w:r>
      <w:r w:rsidRPr="0020762B">
        <w:rPr>
          <w:rFonts w:ascii="Times New Roman" w:hAnsi="Times New Roman"/>
          <w:b/>
          <w:bCs/>
          <w:sz w:val="24"/>
          <w:szCs w:val="24"/>
          <w:lang w:val="en-US"/>
        </w:rPr>
        <w:t>Crop Science</w:t>
      </w:r>
      <w:r w:rsidRPr="0020762B">
        <w:rPr>
          <w:rFonts w:ascii="Times New Roman" w:hAnsi="Times New Roman"/>
          <w:sz w:val="24"/>
          <w:szCs w:val="24"/>
          <w:lang w:val="en-US"/>
        </w:rPr>
        <w:t>, Madison, v. 11, n. 6, p. 929-931, Nov./Dec. 1971.</w:t>
      </w:r>
    </w:p>
    <w:p w:rsidR="00C241E9" w:rsidRDefault="003513F5" w:rsidP="00D36B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968">
        <w:rPr>
          <w:rFonts w:ascii="Times New Roman" w:hAnsi="Times New Roman"/>
          <w:sz w:val="24"/>
          <w:szCs w:val="24"/>
          <w:lang w:val="en-US" w:eastAsia="pt-BR"/>
        </w:rPr>
        <w:t xml:space="preserve">FERREIRA, D. F. Sisvar: a Guide for its Bootstrap procedures in multiple comparisons. </w:t>
      </w:r>
      <w:r w:rsidRPr="007C3E25">
        <w:rPr>
          <w:rFonts w:ascii="Times New Roman" w:hAnsi="Times New Roman"/>
          <w:b/>
          <w:sz w:val="24"/>
          <w:szCs w:val="24"/>
          <w:lang w:eastAsia="pt-BR"/>
        </w:rPr>
        <w:t>Ciência e Agrotecnologia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8F7E22">
        <w:rPr>
          <w:rFonts w:ascii="Times New Roman" w:hAnsi="Times New Roman"/>
          <w:sz w:val="24"/>
          <w:szCs w:val="24"/>
          <w:lang w:eastAsia="pt-BR"/>
        </w:rPr>
        <w:t>v. 38, n.4, p.278-286, 2014.</w:t>
      </w:r>
    </w:p>
    <w:p w:rsidR="008271FC" w:rsidRDefault="00C241E9" w:rsidP="0082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410">
        <w:rPr>
          <w:rFonts w:ascii="Times New Roman" w:hAnsi="Times New Roman"/>
          <w:sz w:val="24"/>
          <w:szCs w:val="24"/>
        </w:rPr>
        <w:t xml:space="preserve">MALAVOLTA, E. </w:t>
      </w:r>
      <w:r w:rsidRPr="00BC2410">
        <w:rPr>
          <w:rFonts w:ascii="Times New Roman" w:hAnsi="Times New Roman"/>
          <w:b/>
          <w:sz w:val="24"/>
          <w:szCs w:val="24"/>
        </w:rPr>
        <w:t>Nutrição mineral e adubação da soja</w:t>
      </w:r>
      <w:r w:rsidRPr="00BC2410">
        <w:rPr>
          <w:rFonts w:ascii="Times New Roman" w:hAnsi="Times New Roman"/>
          <w:sz w:val="24"/>
          <w:szCs w:val="24"/>
        </w:rPr>
        <w:t>. Piracicaba: ESALQ, 1980. 40 p.</w:t>
      </w:r>
    </w:p>
    <w:p w:rsidR="00C241E9" w:rsidRDefault="00C241E9" w:rsidP="0082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5D9">
        <w:rPr>
          <w:rFonts w:ascii="Times New Roman" w:hAnsi="Times New Roman"/>
          <w:sz w:val="24"/>
          <w:szCs w:val="24"/>
        </w:rPr>
        <w:t>RIBEIRO, A.C.; GUIMARÃES, P.T.G. &amp; ALVAREZ V., V.H. Recomendação para o uso de corretivos e fertilizantes em Minas Gerais. Viçosa, MG, CFSEMG/UFV, 1999. 359p.</w:t>
      </w:r>
    </w:p>
    <w:p w:rsidR="00246A8A" w:rsidRPr="00C241E9" w:rsidRDefault="00C241E9" w:rsidP="00D36BF8">
      <w:pPr>
        <w:spacing w:line="240" w:lineRule="auto"/>
        <w:rPr>
          <w:rFonts w:ascii="Times New Roman" w:hAnsi="Times New Roman"/>
          <w:sz w:val="24"/>
          <w:szCs w:val="24"/>
        </w:rPr>
      </w:pPr>
      <w:r w:rsidRPr="00BC2410">
        <w:rPr>
          <w:rFonts w:ascii="Times New Roman" w:hAnsi="Times New Roman"/>
          <w:sz w:val="24"/>
          <w:szCs w:val="24"/>
        </w:rPr>
        <w:t xml:space="preserve">SFREDO, G. J. </w:t>
      </w:r>
      <w:r w:rsidRPr="00BC2410">
        <w:rPr>
          <w:rFonts w:ascii="Times New Roman" w:hAnsi="Times New Roman"/>
          <w:b/>
          <w:sz w:val="24"/>
          <w:szCs w:val="24"/>
        </w:rPr>
        <w:t>Soja no Brasil</w:t>
      </w:r>
      <w:r w:rsidRPr="00BC2410">
        <w:rPr>
          <w:rFonts w:ascii="Times New Roman" w:hAnsi="Times New Roman"/>
          <w:sz w:val="24"/>
          <w:szCs w:val="24"/>
        </w:rPr>
        <w:t>: calagem, adubação e nutrição mineral. Londrina: Embrapa Soja, 2008. (Documentos, 305).</w:t>
      </w:r>
    </w:p>
    <w:sectPr w:rsidR="00246A8A" w:rsidRPr="00C241E9" w:rsidSect="00283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A8" w:rsidRDefault="00E36DA8" w:rsidP="009E3693">
      <w:pPr>
        <w:spacing w:after="0" w:line="240" w:lineRule="auto"/>
      </w:pPr>
      <w:r>
        <w:separator/>
      </w:r>
    </w:p>
  </w:endnote>
  <w:endnote w:type="continuationSeparator" w:id="1">
    <w:p w:rsidR="00E36DA8" w:rsidRDefault="00E36DA8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F6" w:rsidRDefault="00132C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F6" w:rsidRDefault="00132CF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F6" w:rsidRDefault="00132C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A8" w:rsidRDefault="00E36DA8" w:rsidP="009E3693">
      <w:pPr>
        <w:spacing w:after="0" w:line="240" w:lineRule="auto"/>
      </w:pPr>
      <w:r>
        <w:separator/>
      </w:r>
    </w:p>
  </w:footnote>
  <w:footnote w:type="continuationSeparator" w:id="1">
    <w:p w:rsidR="00E36DA8" w:rsidRDefault="00E36DA8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F6" w:rsidRDefault="00132C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F6" w:rsidRDefault="00C3264B" w:rsidP="00B6666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62375" cy="1238250"/>
          <wp:effectExtent l="19050" t="0" r="9525" b="0"/>
          <wp:docPr id="2" name="Imagem 2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_resu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F6" w:rsidRDefault="00132C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E3693"/>
    <w:rsid w:val="000111D8"/>
    <w:rsid w:val="0001307E"/>
    <w:rsid w:val="0002307A"/>
    <w:rsid w:val="00037CBE"/>
    <w:rsid w:val="00046018"/>
    <w:rsid w:val="00057A89"/>
    <w:rsid w:val="00071664"/>
    <w:rsid w:val="0009770C"/>
    <w:rsid w:val="000C1E1C"/>
    <w:rsid w:val="000C6E95"/>
    <w:rsid w:val="00105CE6"/>
    <w:rsid w:val="001212A4"/>
    <w:rsid w:val="00132CF6"/>
    <w:rsid w:val="0017048A"/>
    <w:rsid w:val="0017192B"/>
    <w:rsid w:val="001B1B5F"/>
    <w:rsid w:val="0020762B"/>
    <w:rsid w:val="00221E94"/>
    <w:rsid w:val="00246A8A"/>
    <w:rsid w:val="0028395B"/>
    <w:rsid w:val="002D246F"/>
    <w:rsid w:val="00315107"/>
    <w:rsid w:val="00332CB7"/>
    <w:rsid w:val="003513F5"/>
    <w:rsid w:val="003E5464"/>
    <w:rsid w:val="00441A69"/>
    <w:rsid w:val="004528C6"/>
    <w:rsid w:val="0047287E"/>
    <w:rsid w:val="004A0BCA"/>
    <w:rsid w:val="004A33A6"/>
    <w:rsid w:val="00505DCE"/>
    <w:rsid w:val="00537916"/>
    <w:rsid w:val="005A3F2F"/>
    <w:rsid w:val="005C66FB"/>
    <w:rsid w:val="0061543B"/>
    <w:rsid w:val="006833D9"/>
    <w:rsid w:val="00690203"/>
    <w:rsid w:val="006A1551"/>
    <w:rsid w:val="006B6285"/>
    <w:rsid w:val="006C45A0"/>
    <w:rsid w:val="00755AB6"/>
    <w:rsid w:val="0078260B"/>
    <w:rsid w:val="007862CC"/>
    <w:rsid w:val="007C3E25"/>
    <w:rsid w:val="008271FC"/>
    <w:rsid w:val="00832AB4"/>
    <w:rsid w:val="00927B93"/>
    <w:rsid w:val="00970DDA"/>
    <w:rsid w:val="00990F12"/>
    <w:rsid w:val="009B0954"/>
    <w:rsid w:val="009B281A"/>
    <w:rsid w:val="009C1C86"/>
    <w:rsid w:val="009D4B6A"/>
    <w:rsid w:val="009E3693"/>
    <w:rsid w:val="009E63EA"/>
    <w:rsid w:val="009E6A20"/>
    <w:rsid w:val="00A47199"/>
    <w:rsid w:val="00A82E2E"/>
    <w:rsid w:val="00AA562B"/>
    <w:rsid w:val="00AB037C"/>
    <w:rsid w:val="00AE4A78"/>
    <w:rsid w:val="00B1056D"/>
    <w:rsid w:val="00B25F11"/>
    <w:rsid w:val="00B25FA2"/>
    <w:rsid w:val="00B6666A"/>
    <w:rsid w:val="00B9175C"/>
    <w:rsid w:val="00B97FA5"/>
    <w:rsid w:val="00BB7E9F"/>
    <w:rsid w:val="00C15B87"/>
    <w:rsid w:val="00C20D11"/>
    <w:rsid w:val="00C241E9"/>
    <w:rsid w:val="00C27967"/>
    <w:rsid w:val="00C3264B"/>
    <w:rsid w:val="00C349FE"/>
    <w:rsid w:val="00C87C0D"/>
    <w:rsid w:val="00CB0497"/>
    <w:rsid w:val="00CC68EE"/>
    <w:rsid w:val="00CE48B4"/>
    <w:rsid w:val="00CF15F9"/>
    <w:rsid w:val="00CF6FDA"/>
    <w:rsid w:val="00D13729"/>
    <w:rsid w:val="00D245C7"/>
    <w:rsid w:val="00D328AD"/>
    <w:rsid w:val="00D36BF8"/>
    <w:rsid w:val="00D55C32"/>
    <w:rsid w:val="00D7399F"/>
    <w:rsid w:val="00DE6237"/>
    <w:rsid w:val="00E000AB"/>
    <w:rsid w:val="00E17377"/>
    <w:rsid w:val="00E36DA8"/>
    <w:rsid w:val="00E85F0F"/>
    <w:rsid w:val="00ED2B24"/>
    <w:rsid w:val="00F07774"/>
    <w:rsid w:val="00F254A7"/>
    <w:rsid w:val="00F314FB"/>
    <w:rsid w:val="00F81CDE"/>
    <w:rsid w:val="00FA0C8F"/>
    <w:rsid w:val="00FA1F79"/>
    <w:rsid w:val="00FA59A4"/>
    <w:rsid w:val="00FB5DBE"/>
    <w:rsid w:val="00F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table" w:styleId="Tabelacomgrade">
    <w:name w:val="Table Grid"/>
    <w:basedOn w:val="Tabelanormal"/>
    <w:uiPriority w:val="59"/>
    <w:rsid w:val="00C241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41E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C4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45A0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6C45A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45A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45A0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5A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6C45A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C3E25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D55C3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4</Pages>
  <Words>1360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 PC</cp:lastModifiedBy>
  <cp:revision>1</cp:revision>
  <dcterms:created xsi:type="dcterms:W3CDTF">2018-08-10T21:48:00Z</dcterms:created>
  <dcterms:modified xsi:type="dcterms:W3CDTF">2018-10-03T00:43:00Z</dcterms:modified>
</cp:coreProperties>
</file>