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5F" w:rsidRDefault="00FB46E7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CARACTERIZAÇÃO DA ATIVIDADE DE BIOCONTROLE E IDENTIFICAÇÃO MOLECULAR DE MICRORGANISMOS ANTAGONISTAS PARA O CONTROLE BIOLÓGICO DA ANTRACNOSE EM FRUTOS DE TOMATEIRO (</w:t>
      </w:r>
      <w:r w:rsidRPr="00EB6384">
        <w:rPr>
          <w:rFonts w:ascii="Times New Roman" w:eastAsia="Times New Roman" w:hAnsi="Times New Roman" w:cs="Times New Roman"/>
          <w:b/>
          <w:i/>
          <w:sz w:val="24"/>
          <w:szCs w:val="24"/>
        </w:rPr>
        <w:t>Lycopersicon esculentum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43E5F" w:rsidRPr="00EB6384" w:rsidRDefault="00FB46E7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Guilherme I. Dias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B6384" w:rsidRPr="00EB6384">
        <w:rPr>
          <w:rFonts w:ascii="Times New Roman" w:eastAsia="Times New Roman" w:hAnsi="Times New Roman" w:cs="Times New Roman"/>
          <w:b/>
          <w:sz w:val="24"/>
          <w:szCs w:val="24"/>
        </w:rPr>
        <w:t>Ana Lúcia Kern</w:t>
      </w:r>
      <w:r w:rsidR="00EB638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="00EB6384" w:rsidRPr="00EB63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638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Débora Vom Endt </w:t>
      </w:r>
      <w:r w:rsidR="00EB63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pt-BR"/>
        </w:rPr>
        <w:t>3</w:t>
      </w:r>
    </w:p>
    <w:p w:rsidR="00743E5F" w:rsidRDefault="00EB6384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="00FB46E7">
        <w:rPr>
          <w:rFonts w:ascii="Times New Roman" w:eastAsia="Times New Roman" w:hAnsi="Times New Roman" w:cs="Times New Roman"/>
          <w:b/>
          <w:sz w:val="24"/>
          <w:szCs w:val="24"/>
        </w:rPr>
        <w:t xml:space="preserve"> Discente bolsista de iniciação tecnológica do Inicie-Uergs,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="00FB46E7">
        <w:rPr>
          <w:rFonts w:ascii="Times New Roman" w:eastAsia="Times New Roman" w:hAnsi="Times New Roman" w:cs="Times New Roman"/>
          <w:b/>
          <w:sz w:val="24"/>
          <w:szCs w:val="24"/>
        </w:rPr>
        <w:t xml:space="preserve"> Docente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-</w:t>
      </w:r>
      <w:r w:rsidR="00FB46E7">
        <w:rPr>
          <w:rFonts w:ascii="Times New Roman" w:eastAsia="Times New Roman" w:hAnsi="Times New Roman" w:cs="Times New Roman"/>
          <w:b/>
          <w:sz w:val="24"/>
          <w:szCs w:val="24"/>
        </w:rPr>
        <w:t>orientador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pt-B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Docente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orientador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="00FB46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3E5F" w:rsidRDefault="00FB46E7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Estadual do Rio Grande do Sul - Novo Hamburgo</w:t>
      </w:r>
    </w:p>
    <w:p w:rsidR="00743E5F" w:rsidRDefault="00743E5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8F3" w:rsidRPr="001418F3" w:rsidRDefault="00FB46E7" w:rsidP="00447AAA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antrocnose é uma moléstia aferida por fitopatógenos fúngicos do gênero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Colletotrichum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sendo responsável por perdas significativas de frutos de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Lycopersicum esculentum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(tomateiro)</w:t>
      </w:r>
      <w:r>
        <w:rPr>
          <w:rFonts w:ascii="Times New Roman" w:eastAsia="Times New Roman" w:hAnsi="Times New Roman" w:cs="Times New Roman"/>
          <w:sz w:val="24"/>
          <w:szCs w:val="24"/>
        </w:rPr>
        <w:t>, causando lesões grandes, necróticas e com bordos elevados nos quais são produzidas massas alaranjadas de conídeos. Em decorrência da elevada perda de produtividade que causam, uma medida muito aplicada é o controle por meio de fungicidas, que, em decorrência do uso em excesso, estão relacionados com à deterioração ambiental, além de promoverem uma pressão seletiva que induz à resistência dos fitopatógenos aos fungicidas aplicados. O biocontrole</w:t>
      </w:r>
      <w:r w:rsidR="003F54C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doenças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por sua vez, consiste na redução da densidade de inóculo ou de atividades que efetivam </w:t>
      </w:r>
      <w:r w:rsidR="003F54CE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doença por meio de organismos</w:t>
      </w:r>
      <w:r w:rsidR="003F54C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antagonistas</w:t>
      </w:r>
      <w:r>
        <w:rPr>
          <w:rFonts w:ascii="Times New Roman" w:eastAsia="Times New Roman" w:hAnsi="Times New Roman" w:cs="Times New Roman"/>
          <w:sz w:val="24"/>
          <w:szCs w:val="24"/>
        </w:rPr>
        <w:t>, que auxiliam beneficamente na redução dos danos causados.</w:t>
      </w:r>
      <w:r w:rsidR="003F54C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3F54CE">
        <w:rPr>
          <w:rFonts w:ascii="Times New Roman" w:eastAsia="Times New Roman" w:hAnsi="Times New Roman" w:cs="Times New Roman"/>
          <w:sz w:val="24"/>
          <w:szCs w:val="24"/>
        </w:rPr>
        <w:t xml:space="preserve">Dentro deste contexto, esta pesquisa </w:t>
      </w:r>
      <w:r w:rsidR="003F54CE">
        <w:rPr>
          <w:rFonts w:ascii="Times New Roman" w:eastAsia="Times New Roman" w:hAnsi="Times New Roman" w:cs="Times New Roman"/>
          <w:sz w:val="24"/>
          <w:szCs w:val="24"/>
          <w:lang w:val="pt-BR"/>
        </w:rPr>
        <w:t>consiste na</w:t>
      </w:r>
      <w:r w:rsidR="003F54CE">
        <w:rPr>
          <w:rFonts w:ascii="Times New Roman" w:eastAsia="Times New Roman" w:hAnsi="Times New Roman" w:cs="Times New Roman"/>
          <w:sz w:val="24"/>
          <w:szCs w:val="24"/>
        </w:rPr>
        <w:t xml:space="preserve"> prospecção de microrganismos</w:t>
      </w:r>
      <w:r w:rsidR="003F54C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antagonistas ao </w:t>
      </w:r>
      <w:r w:rsidR="003F54CE">
        <w:rPr>
          <w:rFonts w:ascii="Times New Roman" w:eastAsia="Times New Roman" w:hAnsi="Times New Roman" w:cs="Times New Roman"/>
          <w:i/>
          <w:sz w:val="24"/>
          <w:szCs w:val="24"/>
        </w:rPr>
        <w:t>Colletotrichum</w:t>
      </w:r>
      <w:r w:rsidR="003F54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18F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 caracterização de sua atividade de </w:t>
      </w:r>
      <w:proofErr w:type="spellStart"/>
      <w:r w:rsidR="001418F3">
        <w:rPr>
          <w:rFonts w:ascii="Times New Roman" w:eastAsia="Times New Roman" w:hAnsi="Times New Roman" w:cs="Times New Roman"/>
          <w:sz w:val="24"/>
          <w:szCs w:val="24"/>
          <w:lang w:val="pt-BR"/>
        </w:rPr>
        <w:t>biocontrole</w:t>
      </w:r>
      <w:proofErr w:type="spellEnd"/>
      <w:r w:rsidR="001418F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a identificação molecular dos isolados com maior atividade antagonista. </w:t>
      </w:r>
      <w:r w:rsidR="001418F3">
        <w:rPr>
          <w:rFonts w:ascii="Times New Roman" w:eastAsia="Times New Roman" w:hAnsi="Times New Roman" w:cs="Times New Roman"/>
          <w:sz w:val="24"/>
          <w:szCs w:val="24"/>
        </w:rPr>
        <w:t>Em trabalho anterior, foram isolados 46 microrganismos epifíticos e 30 endofíticos oriundos de frutos cultivados na ausência de agroquímicos</w:t>
      </w:r>
      <w:r w:rsidR="009F1143">
        <w:rPr>
          <w:rFonts w:ascii="Times New Roman" w:eastAsia="Times New Roman" w:hAnsi="Times New Roman" w:cs="Times New Roman"/>
          <w:sz w:val="24"/>
          <w:szCs w:val="24"/>
          <w:lang w:val="pt-BR"/>
        </w:rPr>
        <w:t>, obtidos em</w:t>
      </w:r>
      <w:bookmarkStart w:id="0" w:name="_GoBack"/>
      <w:bookmarkEnd w:id="0"/>
      <w:r w:rsidR="00447A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feiras orgânicas existentes na região</w:t>
      </w:r>
      <w:r w:rsidR="001418F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Estes isolados tem sido mantidos em estoque e repicados periodicamente. Utilizando </w:t>
      </w:r>
      <w:r w:rsidR="001418F3">
        <w:rPr>
          <w:rFonts w:ascii="Times New Roman" w:eastAsia="Times New Roman" w:hAnsi="Times New Roman" w:cs="Times New Roman"/>
          <w:sz w:val="24"/>
          <w:szCs w:val="24"/>
        </w:rPr>
        <w:t>ensaio de cultura pareada 4 bactérias e 2 fungos leveduriformes</w:t>
      </w:r>
      <w:r w:rsidR="001418F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1418F3">
        <w:rPr>
          <w:rFonts w:ascii="Times New Roman" w:eastAsia="Times New Roman" w:hAnsi="Times New Roman" w:cs="Times New Roman"/>
          <w:sz w:val="24"/>
          <w:szCs w:val="24"/>
        </w:rPr>
        <w:t>promove</w:t>
      </w:r>
      <w:proofErr w:type="spellStart"/>
      <w:r w:rsidR="001418F3">
        <w:rPr>
          <w:rFonts w:ascii="Times New Roman" w:eastAsia="Times New Roman" w:hAnsi="Times New Roman" w:cs="Times New Roman"/>
          <w:sz w:val="24"/>
          <w:szCs w:val="24"/>
          <w:lang w:val="pt-BR"/>
        </w:rPr>
        <w:t>ram</w:t>
      </w:r>
      <w:proofErr w:type="spellEnd"/>
      <w:r w:rsidR="001418F3">
        <w:rPr>
          <w:rFonts w:ascii="Times New Roman" w:eastAsia="Times New Roman" w:hAnsi="Times New Roman" w:cs="Times New Roman"/>
          <w:sz w:val="24"/>
          <w:szCs w:val="24"/>
        </w:rPr>
        <w:t xml:space="preserve"> inibição significativa ao crescimento do fungo </w:t>
      </w:r>
      <w:r w:rsidR="001418F3">
        <w:rPr>
          <w:rFonts w:ascii="Times New Roman" w:eastAsia="Times New Roman" w:hAnsi="Times New Roman" w:cs="Times New Roman"/>
          <w:i/>
          <w:sz w:val="24"/>
          <w:szCs w:val="24"/>
        </w:rPr>
        <w:t>Colletotrichum</w:t>
      </w:r>
      <w:r w:rsidR="001418F3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. </w:t>
      </w:r>
      <w:r w:rsidR="001418F3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="001418F3">
        <w:rPr>
          <w:rFonts w:ascii="Times New Roman" w:eastAsia="Times New Roman" w:hAnsi="Times New Roman" w:cs="Times New Roman"/>
          <w:sz w:val="24"/>
          <w:szCs w:val="24"/>
        </w:rPr>
        <w:t>utros isolados</w:t>
      </w:r>
      <w:r w:rsidR="001418F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bacterianos</w:t>
      </w:r>
      <w:r w:rsidR="00141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8F3">
        <w:rPr>
          <w:rFonts w:ascii="Times New Roman" w:eastAsia="Times New Roman" w:hAnsi="Times New Roman" w:cs="Times New Roman"/>
          <w:sz w:val="24"/>
          <w:szCs w:val="24"/>
          <w:lang w:val="pt-BR"/>
        </w:rPr>
        <w:t>do</w:t>
      </w:r>
      <w:r w:rsidR="001418F3">
        <w:rPr>
          <w:rFonts w:ascii="Times New Roman" w:eastAsia="Times New Roman" w:hAnsi="Times New Roman" w:cs="Times New Roman"/>
          <w:sz w:val="24"/>
          <w:szCs w:val="24"/>
        </w:rPr>
        <w:t xml:space="preserve"> estoque </w:t>
      </w:r>
      <w:r w:rsidR="001418F3">
        <w:rPr>
          <w:rFonts w:ascii="Times New Roman" w:eastAsia="Times New Roman" w:hAnsi="Times New Roman" w:cs="Times New Roman"/>
          <w:sz w:val="24"/>
          <w:szCs w:val="24"/>
          <w:lang w:val="pt-BR"/>
        </w:rPr>
        <w:t>estão sendo analisados quanto</w:t>
      </w:r>
      <w:r w:rsidR="001418F3">
        <w:rPr>
          <w:rFonts w:ascii="Times New Roman" w:eastAsia="Times New Roman" w:hAnsi="Times New Roman" w:cs="Times New Roman"/>
          <w:sz w:val="24"/>
          <w:szCs w:val="24"/>
        </w:rPr>
        <w:t xml:space="preserve"> ao seu potencial antagonista para o crescimento do fitopatógeno em ensaios de cultura pareada.</w:t>
      </w:r>
      <w:r w:rsidR="001418F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Os isolados que apresentarem melhor resultado de inibição do </w:t>
      </w:r>
      <w:r w:rsidR="001418F3" w:rsidRPr="00447A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crescimento do fungo em cultura pareada serão utilizados em ensaio em planta desafiando plantas de </w:t>
      </w:r>
      <w:r w:rsidR="001418F3" w:rsidRPr="00447AA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L. esculentum</w:t>
      </w:r>
      <w:r w:rsidR="001418F3" w:rsidRPr="00447A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com o </w:t>
      </w:r>
      <w:proofErr w:type="spellStart"/>
      <w:r w:rsidR="001418F3" w:rsidRPr="00447AAA">
        <w:rPr>
          <w:rFonts w:ascii="Times New Roman" w:eastAsia="Times New Roman" w:hAnsi="Times New Roman" w:cs="Times New Roman"/>
          <w:sz w:val="24"/>
          <w:szCs w:val="24"/>
          <w:lang w:val="pt-BR"/>
        </w:rPr>
        <w:t>fitopatógeno</w:t>
      </w:r>
      <w:proofErr w:type="spellEnd"/>
      <w:r w:rsidR="001418F3" w:rsidRPr="00447A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na presença dos antagonistas.</w:t>
      </w:r>
      <w:r w:rsidR="00447AAA" w:rsidRPr="00447A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Também será realizada a </w:t>
      </w:r>
      <w:r w:rsidR="00447AAA" w:rsidRPr="00447AAA">
        <w:rPr>
          <w:rFonts w:ascii="Times New Roman" w:eastAsia="Times New Roman" w:hAnsi="Times New Roman" w:cs="Times New Roman"/>
          <w:sz w:val="24"/>
          <w:szCs w:val="24"/>
          <w:lang w:val="pt-BR"/>
        </w:rPr>
        <w:t>amplificação da região ITS</w:t>
      </w:r>
      <w:r w:rsidR="00447AAA" w:rsidRPr="00447A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447AAA" w:rsidRPr="00447A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do </w:t>
      </w:r>
      <w:proofErr w:type="spellStart"/>
      <w:r w:rsidR="00447AAA" w:rsidRPr="00447AAA">
        <w:rPr>
          <w:rFonts w:ascii="Times New Roman" w:eastAsia="Times New Roman" w:hAnsi="Times New Roman" w:cs="Times New Roman"/>
          <w:sz w:val="24"/>
          <w:szCs w:val="24"/>
          <w:lang w:val="pt-BR"/>
        </w:rPr>
        <w:t>rDNA</w:t>
      </w:r>
      <w:proofErr w:type="spellEnd"/>
      <w:r w:rsidR="00447AAA" w:rsidRPr="00447A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utilizando os </w:t>
      </w:r>
      <w:proofErr w:type="spellStart"/>
      <w:r w:rsidR="00447AAA" w:rsidRPr="00447AAA">
        <w:rPr>
          <w:rFonts w:ascii="Times New Roman" w:eastAsia="Times New Roman" w:hAnsi="Times New Roman" w:cs="Times New Roman"/>
          <w:sz w:val="24"/>
          <w:szCs w:val="24"/>
          <w:lang w:val="pt-BR"/>
        </w:rPr>
        <w:t>primers</w:t>
      </w:r>
      <w:proofErr w:type="spellEnd"/>
      <w:r w:rsidR="00447AAA" w:rsidRPr="00447A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ITS1 e ITS4 e, posterior, sequenciamento em sequenciador</w:t>
      </w:r>
      <w:r w:rsidR="00447AAA" w:rsidRPr="00447AA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447AAA" w:rsidRPr="00447AAA">
        <w:rPr>
          <w:rFonts w:ascii="Times New Roman" w:eastAsia="Times New Roman" w:hAnsi="Times New Roman" w:cs="Times New Roman"/>
          <w:sz w:val="24"/>
          <w:szCs w:val="24"/>
          <w:lang w:val="pt-BR"/>
        </w:rPr>
        <w:t>automático.</w:t>
      </w:r>
    </w:p>
    <w:sectPr w:rsidR="001418F3" w:rsidRPr="001418F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lade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5F"/>
    <w:rsid w:val="FCFEEEAF"/>
    <w:rsid w:val="001418F3"/>
    <w:rsid w:val="003F54CE"/>
    <w:rsid w:val="00447AAA"/>
    <w:rsid w:val="00743E5F"/>
    <w:rsid w:val="009F1143"/>
    <w:rsid w:val="00B84177"/>
    <w:rsid w:val="00EB6384"/>
    <w:rsid w:val="00FB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2F6B"/>
  <w15:docId w15:val="{BB57CD5D-9379-4B35-872F-7E2D1A82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  <w:contextualSpacing/>
    </w:pPr>
    <w:rPr>
      <w:rFonts w:eastAsia="Arial"/>
      <w:sz w:val="22"/>
      <w:szCs w:val="22"/>
      <w:lang w:val="zh-CN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</dc:creator>
  <cp:lastModifiedBy>Fernanda Raye</cp:lastModifiedBy>
  <cp:revision>4</cp:revision>
  <dcterms:created xsi:type="dcterms:W3CDTF">2018-07-19T11:45:00Z</dcterms:created>
  <dcterms:modified xsi:type="dcterms:W3CDTF">2018-08-31T21:23:00Z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