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795" w:rsidRDefault="00672795" w:rsidP="00386DDD">
      <w:pPr>
        <w:shd w:val="clear" w:color="auto" w:fill="FFFFFF" w:themeFill="background1"/>
        <w:tabs>
          <w:tab w:val="left" w:pos="2745"/>
        </w:tabs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672795" w:rsidRPr="00672795" w:rsidRDefault="00672795" w:rsidP="00672795">
      <w:pPr>
        <w:shd w:val="clear" w:color="auto" w:fill="FFFFFF" w:themeFill="background1"/>
        <w:tabs>
          <w:tab w:val="left" w:pos="2745"/>
        </w:tabs>
        <w:ind w:right="-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2795">
        <w:rPr>
          <w:rFonts w:ascii="Arial" w:hAnsi="Arial" w:cs="Arial"/>
          <w:color w:val="000000" w:themeColor="text1"/>
          <w:sz w:val="24"/>
          <w:szCs w:val="24"/>
        </w:rPr>
        <w:t xml:space="preserve">Os resíduos culturais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tendem a aumentar os teores de 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 xml:space="preserve">matéria orgânica </w:t>
      </w: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>o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>solo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quando decompostos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>. Os resíduos do arroz (</w:t>
      </w:r>
      <w:proofErr w:type="spellStart"/>
      <w:r w:rsidRPr="00672795">
        <w:rPr>
          <w:rFonts w:ascii="Arial" w:hAnsi="Arial" w:cs="Arial"/>
          <w:i/>
          <w:color w:val="000000" w:themeColor="text1"/>
          <w:sz w:val="24"/>
          <w:szCs w:val="24"/>
        </w:rPr>
        <w:t>Oryza</w:t>
      </w:r>
      <w:proofErr w:type="spellEnd"/>
      <w:r w:rsidRPr="00672795">
        <w:rPr>
          <w:rFonts w:ascii="Arial" w:hAnsi="Arial" w:cs="Arial"/>
          <w:i/>
          <w:color w:val="000000" w:themeColor="text1"/>
          <w:sz w:val="24"/>
          <w:szCs w:val="24"/>
        </w:rPr>
        <w:t xml:space="preserve"> sativa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>) possuem uma alta relação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>C/N, sendo assim são decompostos mais lentamente. Nesse sentido, o objetivo desse estudo foi avaliar a atividade biológica da de-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>composição e da respiração dos restos culturais do arroz em locais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 xml:space="preserve">distintos e com a adição do fertilizante nitrogenado </w:t>
      </w:r>
      <w:proofErr w:type="spellStart"/>
      <w:r w:rsidRPr="00672795">
        <w:rPr>
          <w:rFonts w:ascii="Arial" w:hAnsi="Arial" w:cs="Arial"/>
          <w:color w:val="000000" w:themeColor="text1"/>
          <w:sz w:val="24"/>
          <w:szCs w:val="24"/>
        </w:rPr>
        <w:t>uréia</w:t>
      </w:r>
      <w:proofErr w:type="spellEnd"/>
      <w:r w:rsidRPr="00672795">
        <w:rPr>
          <w:rFonts w:ascii="Arial" w:hAnsi="Arial" w:cs="Arial"/>
          <w:color w:val="000000" w:themeColor="text1"/>
          <w:sz w:val="24"/>
          <w:szCs w:val="24"/>
        </w:rPr>
        <w:t>. O estudo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>foi dividido em duas partes, sendo que a primeira foi realizada na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>localidade de barro vermelho, Cachoeira do Sul. Doze embalagens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>de tule 20x10cm foram confeccionadas e enterradas a 10 cm de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>profundidade em solos de coxilha e várzea, metade contendo 10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>gramas de palha de arroz + nitrogênio e a outra metade somente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>palha de arroz, aos 45 dias, as embalagens foram quantificadas. A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>segunda parte foi realizada no laboratório da UERGS, em potes de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 xml:space="preserve">vidro de 500 </w:t>
      </w:r>
      <w:proofErr w:type="spellStart"/>
      <w:r w:rsidRPr="00672795">
        <w:rPr>
          <w:rFonts w:ascii="Arial" w:hAnsi="Arial" w:cs="Arial"/>
          <w:color w:val="000000" w:themeColor="text1"/>
          <w:sz w:val="24"/>
          <w:szCs w:val="24"/>
        </w:rPr>
        <w:t>mL</w:t>
      </w:r>
      <w:proofErr w:type="spellEnd"/>
      <w:r w:rsidRPr="00672795">
        <w:rPr>
          <w:rFonts w:ascii="Arial" w:hAnsi="Arial" w:cs="Arial"/>
          <w:color w:val="000000" w:themeColor="text1"/>
          <w:sz w:val="24"/>
          <w:szCs w:val="24"/>
        </w:rPr>
        <w:t xml:space="preserve"> foram adicionados 100 gramas de solo de várzea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 xml:space="preserve">na metade das embalagens e na outra metade solo de coxilha, adicionando 10 gramas de palha de arroz, sendo metade desta adicionada </w:t>
      </w:r>
      <w:proofErr w:type="spellStart"/>
      <w:r w:rsidRPr="00672795">
        <w:rPr>
          <w:rFonts w:ascii="Arial" w:hAnsi="Arial" w:cs="Arial"/>
          <w:color w:val="000000" w:themeColor="text1"/>
          <w:sz w:val="24"/>
          <w:szCs w:val="24"/>
        </w:rPr>
        <w:t>uréia</w:t>
      </w:r>
      <w:proofErr w:type="spellEnd"/>
      <w:r w:rsidRPr="00672795">
        <w:rPr>
          <w:rFonts w:ascii="Arial" w:hAnsi="Arial" w:cs="Arial"/>
          <w:color w:val="000000" w:themeColor="text1"/>
          <w:sz w:val="24"/>
          <w:szCs w:val="24"/>
        </w:rPr>
        <w:t>.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 xml:space="preserve">Contendo 10 </w:t>
      </w:r>
      <w:proofErr w:type="spellStart"/>
      <w:r w:rsidRPr="00672795">
        <w:rPr>
          <w:rFonts w:ascii="Arial" w:hAnsi="Arial" w:cs="Arial"/>
          <w:color w:val="000000" w:themeColor="text1"/>
          <w:sz w:val="24"/>
          <w:szCs w:val="24"/>
        </w:rPr>
        <w:t>mL</w:t>
      </w:r>
      <w:proofErr w:type="spellEnd"/>
      <w:r w:rsidRPr="00672795">
        <w:rPr>
          <w:rFonts w:ascii="Arial" w:hAnsi="Arial" w:cs="Arial"/>
          <w:color w:val="000000" w:themeColor="text1"/>
          <w:sz w:val="24"/>
          <w:szCs w:val="24"/>
        </w:rPr>
        <w:t xml:space="preserve"> de NAOH 1M em um copo descartável.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 xml:space="preserve">A cada 3 dias, os recipientes foram abertos e adicionados 2 </w:t>
      </w:r>
      <w:proofErr w:type="spellStart"/>
      <w:r w:rsidRPr="00672795">
        <w:rPr>
          <w:rFonts w:ascii="Arial" w:hAnsi="Arial" w:cs="Arial"/>
          <w:color w:val="000000" w:themeColor="text1"/>
          <w:sz w:val="24"/>
          <w:szCs w:val="24"/>
        </w:rPr>
        <w:t>mL</w:t>
      </w:r>
      <w:proofErr w:type="spellEnd"/>
      <w:r w:rsidRPr="00672795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proofErr w:type="spellStart"/>
      <w:r w:rsidRPr="00672795">
        <w:rPr>
          <w:rFonts w:ascii="Arial" w:hAnsi="Arial" w:cs="Arial"/>
          <w:color w:val="000000" w:themeColor="text1"/>
          <w:sz w:val="24"/>
          <w:szCs w:val="24"/>
        </w:rPr>
        <w:t>BaCl</w:t>
      </w:r>
      <w:proofErr w:type="spellEnd"/>
      <w:r w:rsidRPr="00672795">
        <w:rPr>
          <w:rFonts w:ascii="Arial" w:hAnsi="Arial" w:cs="Arial"/>
          <w:color w:val="000000" w:themeColor="text1"/>
          <w:sz w:val="24"/>
          <w:szCs w:val="24"/>
        </w:rPr>
        <w:t xml:space="preserve"> 10%, logo 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>após a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 xml:space="preserve"> solução foi titulada com </w:t>
      </w:r>
      <w:proofErr w:type="spellStart"/>
      <w:r w:rsidRPr="00672795">
        <w:rPr>
          <w:rFonts w:ascii="Arial" w:hAnsi="Arial" w:cs="Arial"/>
          <w:color w:val="000000" w:themeColor="text1"/>
          <w:sz w:val="24"/>
          <w:szCs w:val="24"/>
        </w:rPr>
        <w:t>HCl</w:t>
      </w:r>
      <w:proofErr w:type="spellEnd"/>
      <w:r w:rsidRPr="00672795">
        <w:rPr>
          <w:rFonts w:ascii="Arial" w:hAnsi="Arial" w:cs="Arial"/>
          <w:color w:val="000000" w:themeColor="text1"/>
          <w:sz w:val="24"/>
          <w:szCs w:val="24"/>
        </w:rPr>
        <w:t xml:space="preserve"> 1M. As medições foram feitas até 22 dias após o início da incubação. Os resíduos de arroz que foram adicionados nitrogênio no solo de várze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>apresentaram os maiores valores de decomposição e respiração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 xml:space="preserve">devido a 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>influência</w:t>
      </w:r>
      <w:r w:rsidRPr="00672795">
        <w:rPr>
          <w:rFonts w:ascii="Arial" w:hAnsi="Arial" w:cs="Arial"/>
          <w:color w:val="000000" w:themeColor="text1"/>
          <w:sz w:val="24"/>
          <w:szCs w:val="24"/>
        </w:rPr>
        <w:t xml:space="preserve"> do nitrogênio na relação C/N.</w:t>
      </w:r>
    </w:p>
    <w:sectPr w:rsidR="00672795" w:rsidRPr="00672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7A"/>
    <w:rsid w:val="0029487A"/>
    <w:rsid w:val="00386DDD"/>
    <w:rsid w:val="004066E6"/>
    <w:rsid w:val="00631251"/>
    <w:rsid w:val="0067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7288"/>
  <w15:chartTrackingRefBased/>
  <w15:docId w15:val="{200E6AFD-0D9F-4BA7-9BCD-46137127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Ismael Teixeira Gomes</dc:creator>
  <cp:keywords/>
  <dc:description/>
  <cp:lastModifiedBy>José Ismael Teixeira Gomes</cp:lastModifiedBy>
  <cp:revision>3</cp:revision>
  <dcterms:created xsi:type="dcterms:W3CDTF">2018-08-17T18:12:00Z</dcterms:created>
  <dcterms:modified xsi:type="dcterms:W3CDTF">2018-08-24T21:20:00Z</dcterms:modified>
</cp:coreProperties>
</file>